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63281">
      <w:pPr>
        <w:rPr>
          <w:rFonts w:hint="eastAsia" w:ascii="宋体" w:hAnsi="宋体" w:eastAsia="宋体" w:cs="宋体"/>
          <w:sz w:val="24"/>
          <w:szCs w:val="24"/>
          <w:lang w:val="en-US" w:eastAsia="zh-CN" w:bidi="ar-SA"/>
        </w:rPr>
      </w:pPr>
      <w:r>
        <w:rPr>
          <w:rFonts w:hint="eastAsia" w:ascii="宋体" w:hAnsi="宋体" w:eastAsia="宋体" w:cs="宋体"/>
          <w:sz w:val="24"/>
          <w:szCs w:val="24"/>
          <w:lang w:bidi="ar-SA"/>
        </w:rPr>
        <w:t>附件：</w:t>
      </w:r>
      <w:r>
        <w:rPr>
          <w:rFonts w:hint="eastAsia" w:ascii="宋体" w:hAnsi="宋体" w:eastAsia="宋体" w:cs="宋体"/>
          <w:sz w:val="24"/>
          <w:szCs w:val="24"/>
          <w:lang w:val="en-US" w:eastAsia="zh-CN" w:bidi="ar-SA"/>
        </w:rPr>
        <w:t>市场调查报价</w:t>
      </w:r>
      <w:r>
        <w:rPr>
          <w:rFonts w:hint="eastAsia" w:ascii="宋体" w:hAnsi="宋体" w:eastAsia="宋体" w:cs="宋体"/>
          <w:sz w:val="24"/>
          <w:szCs w:val="24"/>
          <w:lang w:bidi="ar-SA"/>
        </w:rPr>
        <w:t>文件</w:t>
      </w:r>
      <w:r>
        <w:rPr>
          <w:rFonts w:hint="eastAsia" w:ascii="宋体" w:hAnsi="宋体" w:eastAsia="宋体" w:cs="宋体"/>
          <w:sz w:val="24"/>
          <w:szCs w:val="24"/>
          <w:lang w:val="en-US" w:eastAsia="zh-CN" w:bidi="ar-SA"/>
        </w:rPr>
        <w:t>格式</w:t>
      </w:r>
    </w:p>
    <w:p w14:paraId="320659A1">
      <w:pPr>
        <w:widowControl/>
        <w:spacing w:line="360" w:lineRule="auto"/>
        <w:jc w:val="center"/>
        <w:rPr>
          <w:rFonts w:ascii="仿宋_GB2312" w:hAnsi="微软雅黑" w:eastAsia="仿宋_GB2312" w:cs="仿宋_GB2312"/>
          <w:b/>
          <w:bCs/>
          <w:color w:val="000000"/>
          <w:spacing w:val="8"/>
          <w:kern w:val="0"/>
          <w:sz w:val="72"/>
          <w:szCs w:val="72"/>
          <w:lang w:bidi="ar"/>
        </w:rPr>
      </w:pPr>
    </w:p>
    <w:p w14:paraId="4A4522D2">
      <w:pPr>
        <w:widowControl/>
        <w:spacing w:line="360" w:lineRule="auto"/>
        <w:jc w:val="center"/>
        <w:rPr>
          <w:rFonts w:ascii="仿宋_GB2312" w:hAnsi="微软雅黑" w:eastAsia="仿宋_GB2312" w:cs="仿宋_GB2312"/>
          <w:b/>
          <w:bCs/>
          <w:color w:val="000000"/>
          <w:spacing w:val="8"/>
          <w:kern w:val="0"/>
          <w:sz w:val="72"/>
          <w:szCs w:val="72"/>
          <w:lang w:bidi="ar"/>
        </w:rPr>
      </w:pPr>
    </w:p>
    <w:p w14:paraId="1A2C5F0C">
      <w:pPr>
        <w:widowControl/>
        <w:spacing w:line="360" w:lineRule="auto"/>
        <w:jc w:val="center"/>
      </w:pPr>
      <w:r>
        <w:rPr>
          <w:rFonts w:hint="eastAsia" w:ascii="仿宋_GB2312" w:hAnsi="微软雅黑" w:eastAsia="仿宋_GB2312" w:cs="仿宋_GB2312"/>
          <w:b/>
          <w:bCs/>
          <w:color w:val="000000"/>
          <w:spacing w:val="8"/>
          <w:kern w:val="0"/>
          <w:sz w:val="72"/>
          <w:szCs w:val="72"/>
          <w:lang w:val="en-US" w:eastAsia="zh-CN" w:bidi="ar"/>
        </w:rPr>
        <w:t>市场调查报价</w:t>
      </w:r>
      <w:r>
        <w:rPr>
          <w:rFonts w:hint="eastAsia" w:ascii="仿宋_GB2312" w:hAnsi="微软雅黑" w:eastAsia="仿宋_GB2312" w:cs="仿宋_GB2312"/>
          <w:b/>
          <w:bCs/>
          <w:color w:val="000000"/>
          <w:spacing w:val="8"/>
          <w:kern w:val="0"/>
          <w:sz w:val="72"/>
          <w:szCs w:val="72"/>
          <w:lang w:bidi="ar"/>
        </w:rPr>
        <w:t>文</w:t>
      </w:r>
      <w:r>
        <w:rPr>
          <w:rFonts w:ascii="仿宋_GB2312" w:hAnsi="微软雅黑" w:eastAsia="仿宋_GB2312" w:cs="仿宋_GB2312"/>
          <w:b/>
          <w:bCs/>
          <w:color w:val="000000"/>
          <w:spacing w:val="8"/>
          <w:kern w:val="0"/>
          <w:sz w:val="72"/>
          <w:szCs w:val="72"/>
          <w:lang w:bidi="ar"/>
        </w:rPr>
        <w:t>件</w:t>
      </w:r>
    </w:p>
    <w:p w14:paraId="22935544">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3FEF4C45">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02069C29">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16A68D0B">
      <w:pPr>
        <w:widowControl/>
        <w:spacing w:line="360" w:lineRule="auto"/>
        <w:ind w:left="1790" w:hanging="1789"/>
        <w:jc w:val="center"/>
        <w:rPr>
          <w:rFonts w:hint="eastAsia" w:eastAsia="仿宋_GB2312"/>
          <w:lang w:eastAsia="zh-CN"/>
        </w:rPr>
      </w:pPr>
      <w:r>
        <w:rPr>
          <w:rFonts w:ascii="仿宋_GB2312" w:hAnsi="微软雅黑" w:eastAsia="仿宋_GB2312" w:cs="仿宋_GB2312"/>
          <w:b/>
          <w:bCs/>
          <w:color w:val="000000"/>
          <w:spacing w:val="8"/>
          <w:kern w:val="0"/>
          <w:sz w:val="36"/>
          <w:szCs w:val="36"/>
          <w:lang w:bidi="ar"/>
        </w:rPr>
        <w:t>项目名称：</w:t>
      </w:r>
      <w:r>
        <w:rPr>
          <w:rFonts w:hint="eastAsia" w:ascii="仿宋_GB2312" w:hAnsi="微软雅黑" w:eastAsia="仿宋_GB2312" w:cs="仿宋_GB2312"/>
          <w:b/>
          <w:bCs/>
          <w:color w:val="333333"/>
          <w:spacing w:val="8"/>
          <w:kern w:val="0"/>
          <w:sz w:val="36"/>
          <w:szCs w:val="36"/>
          <w:shd w:val="clear" w:color="auto" w:fill="FFFFFF"/>
          <w:lang w:eastAsia="zh-CN" w:bidi="ar"/>
        </w:rPr>
        <w:t>福建省武夷山监狱信息系统等级保护测评及网络安全运维服务项目</w:t>
      </w:r>
    </w:p>
    <w:p w14:paraId="3B2BBF60">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18D4286B">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0FA12F6D">
      <w:pPr>
        <w:widowControl/>
        <w:spacing w:line="360" w:lineRule="auto"/>
        <w:jc w:val="center"/>
      </w:pPr>
      <w:r>
        <w:rPr>
          <w:rFonts w:ascii="仿宋_GB2312" w:hAnsi="微软雅黑" w:eastAsia="仿宋_GB2312" w:cs="仿宋_GB2312"/>
          <w:b/>
          <w:bCs/>
          <w:color w:val="000000"/>
          <w:spacing w:val="8"/>
          <w:kern w:val="0"/>
          <w:sz w:val="36"/>
          <w:szCs w:val="36"/>
          <w:lang w:bidi="ar"/>
        </w:rPr>
        <w:t> </w:t>
      </w:r>
    </w:p>
    <w:p w14:paraId="1F7B43DA">
      <w:pPr>
        <w:widowControl/>
        <w:spacing w:line="360" w:lineRule="auto"/>
      </w:pPr>
    </w:p>
    <w:p w14:paraId="5B411330">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报价人全称(加盖公章)：</w:t>
      </w:r>
      <w:r>
        <w:rPr>
          <w:rFonts w:ascii="仿宋_GB2312" w:hAnsi="微软雅黑" w:eastAsia="仿宋_GB2312" w:cs="仿宋_GB2312"/>
          <w:b/>
          <w:bCs/>
          <w:color w:val="000000"/>
          <w:spacing w:val="8"/>
          <w:kern w:val="0"/>
          <w:sz w:val="32"/>
          <w:szCs w:val="32"/>
          <w:u w:val="single"/>
          <w:lang w:bidi="ar"/>
        </w:rPr>
        <w:t xml:space="preserve">                        </w:t>
      </w:r>
    </w:p>
    <w:p w14:paraId="4890893F">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法定代表人姓名：</w:t>
      </w:r>
      <w:r>
        <w:rPr>
          <w:rFonts w:ascii="仿宋_GB2312" w:hAnsi="微软雅黑" w:eastAsia="仿宋_GB2312" w:cs="仿宋_GB2312"/>
          <w:b/>
          <w:bCs/>
          <w:color w:val="000000"/>
          <w:spacing w:val="8"/>
          <w:kern w:val="0"/>
          <w:sz w:val="32"/>
          <w:szCs w:val="32"/>
          <w:u w:val="single"/>
          <w:lang w:bidi="ar"/>
        </w:rPr>
        <w:t>                            </w:t>
      </w:r>
      <w:r>
        <w:rPr>
          <w:rFonts w:hint="eastAsia"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u w:val="single"/>
          <w:lang w:bidi="ar"/>
        </w:rPr>
        <w:t xml:space="preserve"> </w:t>
      </w:r>
    </w:p>
    <w:p w14:paraId="40ED28A1">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地址：</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 邮编：</w:t>
      </w:r>
      <w:r>
        <w:rPr>
          <w:rFonts w:ascii="仿宋_GB2312" w:hAnsi="微软雅黑" w:eastAsia="仿宋_GB2312" w:cs="仿宋_GB2312"/>
          <w:b/>
          <w:bCs/>
          <w:color w:val="000000"/>
          <w:spacing w:val="8"/>
          <w:kern w:val="0"/>
          <w:sz w:val="32"/>
          <w:szCs w:val="32"/>
          <w:u w:val="single"/>
          <w:lang w:bidi="ar"/>
        </w:rPr>
        <w:t>    </w:t>
      </w:r>
      <w:r>
        <w:rPr>
          <w:rFonts w:hint="eastAsia"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u w:val="single"/>
          <w:lang w:bidi="ar"/>
        </w:rPr>
        <w:t xml:space="preserve">  </w:t>
      </w:r>
    </w:p>
    <w:p w14:paraId="7B1C345C">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电话：</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 传真：</w:t>
      </w:r>
      <w:r>
        <w:rPr>
          <w:rFonts w:ascii="仿宋_GB2312" w:hAnsi="微软雅黑" w:eastAsia="仿宋_GB2312" w:cs="仿宋_GB2312"/>
          <w:b/>
          <w:bCs/>
          <w:color w:val="000000"/>
          <w:spacing w:val="8"/>
          <w:kern w:val="0"/>
          <w:sz w:val="32"/>
          <w:szCs w:val="32"/>
          <w:u w:val="single"/>
          <w:lang w:bidi="ar"/>
        </w:rPr>
        <w:t>           </w:t>
      </w:r>
      <w:r>
        <w:rPr>
          <w:rFonts w:hint="eastAsia"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u w:val="single"/>
          <w:lang w:bidi="ar"/>
        </w:rPr>
        <w:t xml:space="preserve">    </w:t>
      </w:r>
    </w:p>
    <w:p w14:paraId="3BC9B858">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电子邮箱：</w:t>
      </w:r>
      <w:r>
        <w:rPr>
          <w:rFonts w:ascii="仿宋_GB2312" w:hAnsi="微软雅黑" w:eastAsia="仿宋_GB2312" w:cs="仿宋_GB2312"/>
          <w:b/>
          <w:bCs/>
          <w:color w:val="000000"/>
          <w:spacing w:val="8"/>
          <w:kern w:val="0"/>
          <w:sz w:val="32"/>
          <w:szCs w:val="32"/>
          <w:u w:val="single"/>
          <w:lang w:bidi="ar"/>
        </w:rPr>
        <w:t>                               </w:t>
      </w:r>
      <w:r>
        <w:rPr>
          <w:rFonts w:hint="eastAsia"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u w:val="single"/>
          <w:lang w:bidi="ar"/>
        </w:rPr>
        <w:t xml:space="preserve">    </w:t>
      </w:r>
    </w:p>
    <w:p w14:paraId="6C4DE2B4">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报价代表（印刷体）：</w:t>
      </w:r>
      <w:r>
        <w:rPr>
          <w:rFonts w:ascii="仿宋_GB2312" w:hAnsi="微软雅黑" w:eastAsia="仿宋_GB2312" w:cs="仿宋_GB2312"/>
          <w:b/>
          <w:bCs/>
          <w:color w:val="000000"/>
          <w:spacing w:val="8"/>
          <w:kern w:val="0"/>
          <w:sz w:val="32"/>
          <w:szCs w:val="32"/>
          <w:u w:val="single"/>
          <w:lang w:bidi="ar"/>
        </w:rPr>
        <w:t xml:space="preserve">         </w:t>
      </w:r>
    </w:p>
    <w:p w14:paraId="4ADD82B4">
      <w:pPr>
        <w:widowControl/>
        <w:spacing w:line="360" w:lineRule="auto"/>
        <w:ind w:firstLine="1012" w:firstLineChars="300"/>
      </w:pPr>
      <w:r>
        <w:rPr>
          <w:rFonts w:ascii="仿宋_GB2312" w:hAnsi="微软雅黑" w:eastAsia="仿宋_GB2312" w:cs="仿宋_GB2312"/>
          <w:b/>
          <w:bCs/>
          <w:color w:val="000000"/>
          <w:spacing w:val="8"/>
          <w:kern w:val="0"/>
          <w:sz w:val="32"/>
          <w:szCs w:val="32"/>
          <w:lang w:bidi="ar"/>
        </w:rPr>
        <w:t>手机：</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  日期 ：202</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年</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月</w:t>
      </w:r>
      <w:r>
        <w:rPr>
          <w:rFonts w:ascii="仿宋_GB2312" w:hAnsi="微软雅黑" w:eastAsia="仿宋_GB2312" w:cs="仿宋_GB2312"/>
          <w:b/>
          <w:bCs/>
          <w:color w:val="000000"/>
          <w:spacing w:val="8"/>
          <w:kern w:val="0"/>
          <w:sz w:val="32"/>
          <w:szCs w:val="32"/>
          <w:u w:val="single"/>
          <w:lang w:bidi="ar"/>
        </w:rPr>
        <w:t xml:space="preserve">   </w:t>
      </w:r>
      <w:r>
        <w:rPr>
          <w:rFonts w:ascii="仿宋_GB2312" w:hAnsi="微软雅黑" w:eastAsia="仿宋_GB2312" w:cs="仿宋_GB2312"/>
          <w:b/>
          <w:bCs/>
          <w:color w:val="000000"/>
          <w:spacing w:val="8"/>
          <w:kern w:val="0"/>
          <w:sz w:val="32"/>
          <w:szCs w:val="32"/>
          <w:lang w:bidi="ar"/>
        </w:rPr>
        <w:t>日</w:t>
      </w:r>
    </w:p>
    <w:p w14:paraId="4586713F">
      <w:pPr>
        <w:pStyle w:val="5"/>
        <w:widowControl/>
        <w:spacing w:line="360" w:lineRule="auto"/>
        <w:jc w:val="center"/>
      </w:pPr>
      <w:r>
        <w:rPr>
          <w:rFonts w:ascii="仿宋_GB2312" w:hAnsi="微软雅黑" w:eastAsia="仿宋_GB2312" w:cs="仿宋_GB2312"/>
          <w:b/>
          <w:bCs/>
          <w:color w:val="000000"/>
          <w:spacing w:val="8"/>
          <w:sz w:val="32"/>
          <w:szCs w:val="32"/>
        </w:rPr>
        <w:t> </w:t>
      </w:r>
    </w:p>
    <w:p w14:paraId="594BA879">
      <w:pPr>
        <w:pStyle w:val="5"/>
        <w:widowControl/>
        <w:spacing w:line="360" w:lineRule="auto"/>
        <w:jc w:val="center"/>
      </w:pPr>
      <w:r>
        <w:rPr>
          <w:rFonts w:ascii="仿宋_GB2312" w:hAnsi="微软雅黑" w:eastAsia="仿宋_GB2312" w:cs="仿宋_GB2312"/>
          <w:b/>
          <w:bCs/>
          <w:color w:val="000000"/>
          <w:spacing w:val="8"/>
          <w:sz w:val="32"/>
          <w:szCs w:val="32"/>
        </w:rPr>
        <w:t>目    录</w:t>
      </w:r>
    </w:p>
    <w:p w14:paraId="140E4F04">
      <w:pPr>
        <w:pStyle w:val="5"/>
        <w:widowControl/>
        <w:spacing w:line="360" w:lineRule="auto"/>
        <w:jc w:val="center"/>
      </w:pPr>
      <w:r>
        <w:rPr>
          <w:rFonts w:ascii="仿宋_GB2312" w:hAnsi="微软雅黑" w:eastAsia="仿宋_GB2312" w:cs="仿宋_GB2312"/>
          <w:color w:val="000000"/>
          <w:spacing w:val="8"/>
        </w:rPr>
        <w:t> </w:t>
      </w:r>
    </w:p>
    <w:p w14:paraId="7D28FD6C">
      <w:pPr>
        <w:widowControl/>
        <w:spacing w:line="360" w:lineRule="auto"/>
      </w:pPr>
      <w:r>
        <w:rPr>
          <w:rFonts w:ascii="仿宋_GB2312" w:hAnsi="微软雅黑" w:eastAsia="仿宋_GB2312" w:cs="仿宋_GB2312"/>
          <w:color w:val="333333"/>
          <w:spacing w:val="8"/>
          <w:kern w:val="0"/>
          <w:sz w:val="24"/>
          <w:lang w:bidi="ar"/>
        </w:rPr>
        <w:t>1.报价人有效的企业营业执照复印件</w:t>
      </w:r>
      <w:r>
        <w:rPr>
          <w:rFonts w:ascii="仿宋_GB2312" w:hAnsi="微软雅黑" w:eastAsia="仿宋_GB2312" w:cs="仿宋_GB2312"/>
          <w:color w:val="000000"/>
          <w:spacing w:val="8"/>
          <w:kern w:val="0"/>
          <w:sz w:val="24"/>
          <w:lang w:bidi="ar"/>
        </w:rPr>
        <w:t>……………………………………（页码）</w:t>
      </w:r>
    </w:p>
    <w:p w14:paraId="62E19B52">
      <w:pPr>
        <w:widowControl/>
        <w:spacing w:line="360" w:lineRule="auto"/>
      </w:pPr>
      <w:r>
        <w:rPr>
          <w:rFonts w:ascii="仿宋_GB2312" w:hAnsi="微软雅黑" w:eastAsia="仿宋_GB2312" w:cs="仿宋_GB2312"/>
          <w:color w:val="000000"/>
          <w:spacing w:val="8"/>
          <w:kern w:val="0"/>
          <w:sz w:val="24"/>
          <w:lang w:bidi="ar"/>
        </w:rPr>
        <w:t>2.</w:t>
      </w:r>
      <w:r>
        <w:rPr>
          <w:rFonts w:ascii="仿宋_GB2312" w:hAnsi="微软雅黑" w:eastAsia="仿宋_GB2312" w:cs="仿宋_GB2312"/>
          <w:color w:val="333333"/>
          <w:spacing w:val="8"/>
          <w:kern w:val="0"/>
          <w:sz w:val="24"/>
          <w:lang w:bidi="ar"/>
        </w:rPr>
        <w:t>法人代表身份证复印件</w:t>
      </w:r>
      <w:r>
        <w:rPr>
          <w:rFonts w:ascii="仿宋_GB2312" w:hAnsi="微软雅黑" w:eastAsia="仿宋_GB2312" w:cs="仿宋_GB2312"/>
          <w:color w:val="000000"/>
          <w:spacing w:val="8"/>
          <w:kern w:val="0"/>
          <w:sz w:val="24"/>
          <w:lang w:bidi="ar"/>
        </w:rPr>
        <w:t>…………………………………………………（页码）</w:t>
      </w:r>
    </w:p>
    <w:p w14:paraId="61F18E47">
      <w:pPr>
        <w:widowControl/>
        <w:spacing w:line="360" w:lineRule="auto"/>
      </w:pPr>
      <w:r>
        <w:rPr>
          <w:rFonts w:ascii="仿宋_GB2312" w:hAnsi="微软雅黑" w:eastAsia="仿宋_GB2312" w:cs="仿宋_GB2312"/>
          <w:color w:val="333333"/>
          <w:spacing w:val="8"/>
          <w:kern w:val="0"/>
          <w:sz w:val="24"/>
          <w:lang w:bidi="ar"/>
        </w:rPr>
        <w:t>3.授权委托书原件和授权代理人的身份证复印件</w:t>
      </w:r>
      <w:r>
        <w:rPr>
          <w:rFonts w:ascii="仿宋_GB2312" w:hAnsi="微软雅黑" w:eastAsia="仿宋_GB2312" w:cs="仿宋_GB2312"/>
          <w:color w:val="000000"/>
          <w:spacing w:val="8"/>
          <w:kern w:val="0"/>
          <w:sz w:val="24"/>
          <w:lang w:bidi="ar"/>
        </w:rPr>
        <w:t>………………………（页码）</w:t>
      </w:r>
    </w:p>
    <w:p w14:paraId="78541C78">
      <w:pPr>
        <w:widowControl/>
        <w:spacing w:line="360" w:lineRule="auto"/>
      </w:pPr>
      <w:r>
        <w:rPr>
          <w:rFonts w:ascii="仿宋_GB2312" w:hAnsi="微软雅黑" w:eastAsia="仿宋_GB2312" w:cs="仿宋_GB2312"/>
          <w:color w:val="000000"/>
          <w:spacing w:val="8"/>
          <w:kern w:val="0"/>
          <w:sz w:val="24"/>
          <w:lang w:bidi="ar"/>
        </w:rPr>
        <w:t>4.报价一览表………………………………………………………………（页码）</w:t>
      </w:r>
    </w:p>
    <w:p w14:paraId="49FE342F">
      <w:pPr>
        <w:widowControl/>
        <w:spacing w:line="360" w:lineRule="auto"/>
        <w:ind w:firstLine="590"/>
      </w:pPr>
      <w:r>
        <w:rPr>
          <w:rFonts w:ascii="仿宋_GB2312" w:hAnsi="微软雅黑" w:eastAsia="仿宋_GB2312" w:cs="仿宋_GB2312"/>
          <w:color w:val="000000"/>
          <w:spacing w:val="8"/>
          <w:kern w:val="0"/>
          <w:sz w:val="24"/>
          <w:lang w:bidi="ar"/>
        </w:rPr>
        <w:t> </w:t>
      </w:r>
    </w:p>
    <w:p w14:paraId="5C85641B">
      <w:pPr>
        <w:widowControl/>
        <w:spacing w:line="360" w:lineRule="auto"/>
        <w:ind w:firstLine="590"/>
      </w:pPr>
      <w:r>
        <w:rPr>
          <w:rFonts w:ascii="仿宋_GB2312" w:hAnsi="微软雅黑" w:eastAsia="仿宋_GB2312" w:cs="仿宋_GB2312"/>
          <w:color w:val="000000"/>
          <w:spacing w:val="8"/>
          <w:kern w:val="0"/>
          <w:sz w:val="24"/>
          <w:lang w:bidi="ar"/>
        </w:rPr>
        <w:t> </w:t>
      </w:r>
    </w:p>
    <w:p w14:paraId="03E4743A">
      <w:pPr>
        <w:widowControl/>
        <w:spacing w:line="360" w:lineRule="auto"/>
        <w:ind w:firstLine="590"/>
      </w:pPr>
      <w:r>
        <w:rPr>
          <w:rFonts w:ascii="仿宋_GB2312" w:hAnsi="微软雅黑" w:eastAsia="仿宋_GB2312" w:cs="仿宋_GB2312"/>
          <w:color w:val="000000"/>
          <w:spacing w:val="8"/>
          <w:kern w:val="0"/>
          <w:sz w:val="24"/>
          <w:lang w:bidi="ar"/>
        </w:rPr>
        <w:t> </w:t>
      </w:r>
    </w:p>
    <w:p w14:paraId="375428BC">
      <w:pPr>
        <w:widowControl/>
        <w:spacing w:line="360" w:lineRule="auto"/>
        <w:ind w:firstLine="590"/>
      </w:pPr>
      <w:r>
        <w:rPr>
          <w:rFonts w:ascii="仿宋_GB2312" w:hAnsi="微软雅黑" w:eastAsia="仿宋_GB2312" w:cs="仿宋_GB2312"/>
          <w:color w:val="000000"/>
          <w:spacing w:val="8"/>
          <w:kern w:val="0"/>
          <w:sz w:val="24"/>
          <w:lang w:bidi="ar"/>
        </w:rPr>
        <w:t> </w:t>
      </w:r>
    </w:p>
    <w:p w14:paraId="3B8FAE8F">
      <w:pPr>
        <w:widowControl/>
        <w:spacing w:line="360" w:lineRule="auto"/>
        <w:ind w:firstLine="590"/>
      </w:pPr>
      <w:r>
        <w:rPr>
          <w:rFonts w:ascii="仿宋_GB2312" w:hAnsi="微软雅黑" w:eastAsia="仿宋_GB2312" w:cs="仿宋_GB2312"/>
          <w:color w:val="000000"/>
          <w:spacing w:val="8"/>
          <w:kern w:val="0"/>
          <w:sz w:val="24"/>
          <w:lang w:bidi="ar"/>
        </w:rPr>
        <w:t> </w:t>
      </w:r>
    </w:p>
    <w:p w14:paraId="19DCA652">
      <w:pPr>
        <w:widowControl/>
        <w:spacing w:line="360" w:lineRule="auto"/>
        <w:ind w:firstLine="590"/>
      </w:pPr>
      <w:r>
        <w:rPr>
          <w:rFonts w:ascii="仿宋_GB2312" w:hAnsi="微软雅黑" w:eastAsia="仿宋_GB2312" w:cs="仿宋_GB2312"/>
          <w:color w:val="000000"/>
          <w:spacing w:val="8"/>
          <w:kern w:val="0"/>
          <w:sz w:val="24"/>
          <w:lang w:bidi="ar"/>
        </w:rPr>
        <w:t> </w:t>
      </w:r>
    </w:p>
    <w:p w14:paraId="194E4481">
      <w:pPr>
        <w:widowControl/>
        <w:spacing w:line="360" w:lineRule="auto"/>
        <w:ind w:firstLine="590"/>
      </w:pPr>
      <w:r>
        <w:rPr>
          <w:rFonts w:ascii="仿宋_GB2312" w:hAnsi="微软雅黑" w:eastAsia="仿宋_GB2312" w:cs="仿宋_GB2312"/>
          <w:color w:val="000000"/>
          <w:spacing w:val="8"/>
          <w:kern w:val="0"/>
          <w:sz w:val="24"/>
          <w:lang w:bidi="ar"/>
        </w:rPr>
        <w:t> </w:t>
      </w:r>
    </w:p>
    <w:p w14:paraId="0990D334">
      <w:pPr>
        <w:widowControl/>
        <w:spacing w:line="360" w:lineRule="auto"/>
        <w:ind w:firstLine="590"/>
      </w:pPr>
      <w:r>
        <w:rPr>
          <w:rFonts w:ascii="仿宋_GB2312" w:hAnsi="微软雅黑" w:eastAsia="仿宋_GB2312" w:cs="仿宋_GB2312"/>
          <w:color w:val="000000"/>
          <w:spacing w:val="8"/>
          <w:kern w:val="0"/>
          <w:sz w:val="24"/>
          <w:lang w:bidi="ar"/>
        </w:rPr>
        <w:t> </w:t>
      </w:r>
    </w:p>
    <w:p w14:paraId="5591FACB">
      <w:pPr>
        <w:widowControl/>
        <w:spacing w:line="360" w:lineRule="auto"/>
      </w:pPr>
      <w:r>
        <w:rPr>
          <w:rFonts w:ascii="仿宋_GB2312" w:hAnsi="微软雅黑" w:eastAsia="仿宋_GB2312" w:cs="仿宋_GB2312"/>
          <w:color w:val="000000"/>
          <w:spacing w:val="8"/>
          <w:kern w:val="0"/>
          <w:sz w:val="24"/>
          <w:lang w:bidi="ar"/>
        </w:rPr>
        <w:t> </w:t>
      </w:r>
    </w:p>
    <w:p w14:paraId="43250A29">
      <w:pPr>
        <w:widowControl/>
        <w:spacing w:line="360" w:lineRule="auto"/>
      </w:pPr>
    </w:p>
    <w:p w14:paraId="444CCF86">
      <w:pPr>
        <w:widowControl/>
        <w:spacing w:line="360" w:lineRule="auto"/>
      </w:pPr>
    </w:p>
    <w:p w14:paraId="61DD2F25">
      <w:pPr>
        <w:widowControl/>
        <w:spacing w:line="360" w:lineRule="auto"/>
      </w:pPr>
    </w:p>
    <w:p w14:paraId="3EDFA3C4">
      <w:pPr>
        <w:widowControl/>
        <w:spacing w:line="360" w:lineRule="auto"/>
      </w:pPr>
    </w:p>
    <w:p w14:paraId="7F585ECB">
      <w:pPr>
        <w:widowControl/>
        <w:spacing w:line="360" w:lineRule="auto"/>
      </w:pPr>
    </w:p>
    <w:p w14:paraId="151DBCF4">
      <w:pPr>
        <w:widowControl/>
        <w:spacing w:line="360" w:lineRule="auto"/>
      </w:pPr>
    </w:p>
    <w:p w14:paraId="11A2484F">
      <w:pPr>
        <w:widowControl/>
        <w:spacing w:line="360" w:lineRule="auto"/>
      </w:pPr>
    </w:p>
    <w:p w14:paraId="62AD00D8">
      <w:pPr>
        <w:widowControl/>
        <w:spacing w:line="360" w:lineRule="auto"/>
        <w:jc w:val="center"/>
        <w:rPr>
          <w:rFonts w:ascii="仿宋_GB2312" w:hAnsi="微软雅黑" w:eastAsia="仿宋_GB2312" w:cs="仿宋_GB2312"/>
          <w:b/>
          <w:bCs/>
          <w:color w:val="000000"/>
          <w:spacing w:val="8"/>
          <w:kern w:val="0"/>
          <w:sz w:val="28"/>
          <w:szCs w:val="28"/>
          <w:lang w:bidi="ar"/>
        </w:rPr>
      </w:pPr>
    </w:p>
    <w:p w14:paraId="1FB9362B">
      <w:pPr>
        <w:widowControl/>
        <w:spacing w:line="360" w:lineRule="auto"/>
        <w:jc w:val="center"/>
        <w:rPr>
          <w:rFonts w:ascii="仿宋_GB2312" w:hAnsi="微软雅黑" w:eastAsia="仿宋_GB2312" w:cs="仿宋_GB2312"/>
          <w:b/>
          <w:bCs/>
          <w:color w:val="000000"/>
          <w:spacing w:val="8"/>
          <w:kern w:val="0"/>
          <w:sz w:val="28"/>
          <w:szCs w:val="28"/>
          <w:lang w:bidi="ar"/>
        </w:rPr>
      </w:pPr>
    </w:p>
    <w:p w14:paraId="638B8566">
      <w:pPr>
        <w:widowControl/>
        <w:spacing w:line="360" w:lineRule="auto"/>
        <w:jc w:val="center"/>
      </w:pPr>
      <w:r>
        <w:rPr>
          <w:rFonts w:ascii="仿宋_GB2312" w:hAnsi="微软雅黑" w:eastAsia="仿宋_GB2312" w:cs="仿宋_GB2312"/>
          <w:b/>
          <w:bCs/>
          <w:color w:val="000000"/>
          <w:spacing w:val="8"/>
          <w:kern w:val="0"/>
          <w:sz w:val="28"/>
          <w:szCs w:val="28"/>
          <w:lang w:bidi="ar"/>
        </w:rPr>
        <w:t>法定代表人授权书</w:t>
      </w:r>
    </w:p>
    <w:p w14:paraId="183953F5">
      <w:pPr>
        <w:pStyle w:val="5"/>
        <w:widowControl/>
        <w:spacing w:line="360" w:lineRule="auto"/>
        <w:jc w:val="both"/>
      </w:pPr>
      <w:r>
        <w:rPr>
          <w:rFonts w:ascii="仿宋_GB2312" w:hAnsi="微软雅黑" w:eastAsia="仿宋_GB2312" w:cs="仿宋_GB2312"/>
          <w:color w:val="000000"/>
          <w:spacing w:val="8"/>
        </w:rPr>
        <w:t> </w:t>
      </w:r>
    </w:p>
    <w:p w14:paraId="33A75EAA">
      <w:pPr>
        <w:widowControl/>
        <w:spacing w:line="360" w:lineRule="auto"/>
        <w:rPr>
          <w:rFonts w:hint="eastAsia" w:eastAsia="仿宋_GB2312"/>
        </w:rPr>
      </w:pPr>
      <w:r>
        <w:rPr>
          <w:rFonts w:ascii="仿宋_GB2312" w:hAnsi="微软雅黑" w:eastAsia="仿宋_GB2312" w:cs="仿宋_GB2312"/>
          <w:color w:val="000000"/>
          <w:spacing w:val="8"/>
          <w:kern w:val="0"/>
          <w:sz w:val="24"/>
          <w:lang w:bidi="ar"/>
        </w:rPr>
        <w:t>致：</w:t>
      </w:r>
      <w:r>
        <w:rPr>
          <w:rFonts w:hint="eastAsia" w:ascii="仿宋_GB2312" w:hAnsi="微软雅黑" w:eastAsia="仿宋_GB2312" w:cs="仿宋_GB2312"/>
          <w:color w:val="000000"/>
          <w:spacing w:val="8"/>
          <w:kern w:val="0"/>
          <w:sz w:val="24"/>
          <w:u w:val="single"/>
          <w:lang w:bidi="ar"/>
        </w:rPr>
        <w:t>福建省武夷山监狱</w:t>
      </w:r>
    </w:p>
    <w:p w14:paraId="103017CC">
      <w:pPr>
        <w:pStyle w:val="5"/>
        <w:widowControl/>
        <w:spacing w:line="360" w:lineRule="auto"/>
        <w:ind w:firstLine="480"/>
        <w:rPr>
          <w:rFonts w:hint="eastAsia" w:ascii="仿宋_GB2312" w:hAnsi="微软雅黑" w:eastAsia="仿宋_GB2312" w:cs="仿宋_GB2312"/>
          <w:color w:val="333333"/>
          <w:spacing w:val="8"/>
          <w:u w:val="single"/>
          <w:shd w:val="clear" w:color="auto" w:fill="FFFFFF"/>
          <w:lang w:bidi="ar"/>
        </w:rPr>
      </w:pPr>
      <w:r>
        <w:rPr>
          <w:rFonts w:ascii="仿宋_GB2312" w:hAnsi="微软雅黑" w:eastAsia="仿宋_GB2312" w:cs="仿宋_GB2312"/>
          <w:color w:val="000000"/>
          <w:spacing w:val="8"/>
          <w:u w:val="single"/>
        </w:rPr>
        <w:t>（报价人全称）</w:t>
      </w:r>
      <w:r>
        <w:rPr>
          <w:rFonts w:ascii="仿宋_GB2312" w:hAnsi="微软雅黑" w:eastAsia="仿宋_GB2312" w:cs="仿宋_GB2312"/>
          <w:color w:val="000000"/>
          <w:spacing w:val="8"/>
        </w:rPr>
        <w:t>法定代表人</w:t>
      </w:r>
      <w:r>
        <w:rPr>
          <w:rFonts w:ascii="仿宋_GB2312" w:hAnsi="微软雅黑" w:eastAsia="仿宋_GB2312" w:cs="仿宋_GB2312"/>
          <w:color w:val="000000"/>
          <w:spacing w:val="8"/>
          <w:u w:val="single"/>
        </w:rPr>
        <w:t>（法人代表姓名）</w:t>
      </w:r>
      <w:r>
        <w:rPr>
          <w:rFonts w:ascii="仿宋_GB2312" w:hAnsi="微软雅黑" w:eastAsia="仿宋_GB2312" w:cs="仿宋_GB2312"/>
          <w:color w:val="000000"/>
          <w:spacing w:val="8"/>
        </w:rPr>
        <w:t xml:space="preserve"> 授权</w:t>
      </w:r>
      <w:r>
        <w:rPr>
          <w:rFonts w:ascii="仿宋_GB2312" w:hAnsi="微软雅黑" w:eastAsia="仿宋_GB2312" w:cs="仿宋_GB2312"/>
          <w:color w:val="000000"/>
          <w:spacing w:val="8"/>
          <w:u w:val="single"/>
        </w:rPr>
        <w:t>（报价代表姓名）</w:t>
      </w:r>
      <w:r>
        <w:rPr>
          <w:rFonts w:ascii="仿宋_GB2312" w:hAnsi="微软雅黑" w:eastAsia="仿宋_GB2312" w:cs="仿宋_GB2312"/>
          <w:color w:val="000000"/>
          <w:spacing w:val="8"/>
        </w:rPr>
        <w:t>为报价代表，代表本公司参加贵单位组织的</w:t>
      </w:r>
      <w:r>
        <w:rPr>
          <w:rFonts w:hint="eastAsia" w:ascii="仿宋_GB2312" w:hAnsi="微软雅黑" w:eastAsia="仿宋_GB2312" w:cs="仿宋_GB2312"/>
          <w:color w:val="333333"/>
          <w:spacing w:val="8"/>
          <w:u w:val="single"/>
          <w:shd w:val="clear" w:color="auto" w:fill="FFFFFF"/>
          <w:lang w:eastAsia="zh-CN" w:bidi="ar"/>
        </w:rPr>
        <w:t>福建省武夷山监狱信息系统等级保护测评及网络安全运维服务项目</w:t>
      </w:r>
      <w:r>
        <w:rPr>
          <w:rFonts w:hint="eastAsia" w:ascii="仿宋_GB2312" w:hAnsi="微软雅黑" w:eastAsia="仿宋_GB2312" w:cs="仿宋_GB2312"/>
          <w:color w:val="333333"/>
          <w:spacing w:val="8"/>
          <w:u w:val="single"/>
          <w:shd w:val="clear" w:color="auto" w:fill="FFFFFF"/>
          <w:lang w:bidi="ar"/>
        </w:rPr>
        <w:t>。</w:t>
      </w:r>
    </w:p>
    <w:p w14:paraId="654FDB1E">
      <w:pPr>
        <w:pStyle w:val="5"/>
        <w:widowControl/>
        <w:spacing w:line="360" w:lineRule="auto"/>
        <w:ind w:firstLine="480"/>
      </w:pPr>
      <w:r>
        <w:rPr>
          <w:rFonts w:ascii="仿宋_GB2312" w:hAnsi="微软雅黑" w:eastAsia="仿宋_GB2312" w:cs="仿宋_GB2312"/>
          <w:color w:val="000000"/>
          <w:spacing w:val="8"/>
        </w:rPr>
        <w:t>项目招标采购活动，全权代表本公司处理报价过程的一切事宜，包括但不限于：报价、参与报价公开、谈判、签约等。报价代表在报价过程中所签署的一切文件和处理与之有关的一切事务，本公司均予以认可并对此承担责任。</w:t>
      </w:r>
    </w:p>
    <w:p w14:paraId="4C305FBE">
      <w:pPr>
        <w:pStyle w:val="5"/>
        <w:widowControl/>
        <w:spacing w:line="360" w:lineRule="auto"/>
        <w:ind w:firstLine="480"/>
      </w:pPr>
      <w:r>
        <w:rPr>
          <w:rFonts w:ascii="仿宋_GB2312" w:hAnsi="微软雅黑" w:eastAsia="仿宋_GB2312" w:cs="仿宋_GB2312"/>
          <w:color w:val="000000"/>
          <w:spacing w:val="8"/>
        </w:rPr>
        <w:t>特此授权。本授权书自出具之日起生效。</w:t>
      </w:r>
    </w:p>
    <w:p w14:paraId="36057B50">
      <w:pPr>
        <w:widowControl/>
        <w:spacing w:line="360" w:lineRule="auto"/>
      </w:pPr>
      <w:r>
        <w:rPr>
          <w:rFonts w:ascii="仿宋_GB2312" w:hAnsi="微软雅黑" w:eastAsia="仿宋_GB2312" w:cs="仿宋_GB2312"/>
          <w:color w:val="000000"/>
          <w:spacing w:val="8"/>
          <w:kern w:val="0"/>
          <w:sz w:val="24"/>
          <w:lang w:bidi="ar"/>
        </w:rPr>
        <w:t> </w:t>
      </w:r>
    </w:p>
    <w:p w14:paraId="69DEBA7A">
      <w:pPr>
        <w:widowControl/>
        <w:spacing w:line="360" w:lineRule="auto"/>
      </w:pPr>
      <w:r>
        <w:rPr>
          <w:rFonts w:ascii="仿宋_GB2312" w:hAnsi="微软雅黑" w:eastAsia="仿宋_GB2312" w:cs="仿宋_GB2312"/>
          <w:color w:val="000000"/>
          <w:spacing w:val="8"/>
          <w:kern w:val="0"/>
          <w:sz w:val="24"/>
          <w:lang w:bidi="ar"/>
        </w:rPr>
        <w:t>报价代表：</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  性别：</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身份证号：</w:t>
      </w:r>
      <w:r>
        <w:rPr>
          <w:rFonts w:ascii="仿宋_GB2312" w:hAnsi="微软雅黑" w:eastAsia="仿宋_GB2312" w:cs="仿宋_GB2312"/>
          <w:color w:val="000000"/>
          <w:spacing w:val="8"/>
          <w:kern w:val="0"/>
          <w:sz w:val="24"/>
          <w:u w:val="single"/>
          <w:lang w:bidi="ar"/>
        </w:rPr>
        <w:t xml:space="preserve">                    </w:t>
      </w:r>
    </w:p>
    <w:p w14:paraId="42B9D1E3">
      <w:pPr>
        <w:widowControl/>
        <w:spacing w:line="360" w:lineRule="auto"/>
      </w:pPr>
      <w:r>
        <w:rPr>
          <w:rFonts w:ascii="仿宋_GB2312" w:hAnsi="微软雅黑" w:eastAsia="仿宋_GB2312" w:cs="仿宋_GB2312"/>
          <w:color w:val="000000"/>
          <w:spacing w:val="8"/>
          <w:kern w:val="0"/>
          <w:sz w:val="24"/>
          <w:lang w:bidi="ar"/>
        </w:rPr>
        <w:t>单位：</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  部门：</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职务：</w:t>
      </w:r>
      <w:r>
        <w:rPr>
          <w:rFonts w:ascii="仿宋_GB2312" w:hAnsi="微软雅黑" w:eastAsia="仿宋_GB2312" w:cs="仿宋_GB2312"/>
          <w:color w:val="000000"/>
          <w:spacing w:val="8"/>
          <w:kern w:val="0"/>
          <w:sz w:val="24"/>
          <w:u w:val="single"/>
          <w:lang w:bidi="ar"/>
        </w:rPr>
        <w:t xml:space="preserve">                  </w:t>
      </w:r>
    </w:p>
    <w:p w14:paraId="7778FD3D">
      <w:pPr>
        <w:widowControl/>
        <w:spacing w:line="360" w:lineRule="auto"/>
      </w:pPr>
      <w:r>
        <w:rPr>
          <w:rFonts w:ascii="仿宋_GB2312" w:hAnsi="微软雅黑" w:eastAsia="仿宋_GB2312" w:cs="仿宋_GB2312"/>
          <w:color w:val="000000"/>
          <w:spacing w:val="8"/>
          <w:kern w:val="0"/>
          <w:sz w:val="24"/>
          <w:lang w:bidi="ar"/>
        </w:rPr>
        <w:t>详细通讯地址：</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 </w:t>
      </w:r>
      <w:r>
        <w:rPr>
          <w:rFonts w:ascii="仿宋_GB2312" w:hAnsi="微软雅黑" w:eastAsia="仿宋_GB2312" w:cs="仿宋_GB2312"/>
          <w:b/>
          <w:bCs/>
          <w:color w:val="000000"/>
          <w:spacing w:val="8"/>
          <w:kern w:val="0"/>
          <w:sz w:val="24"/>
          <w:lang w:bidi="ar"/>
        </w:rPr>
        <w:t> </w:t>
      </w:r>
    </w:p>
    <w:p w14:paraId="07CBB48A">
      <w:pPr>
        <w:widowControl/>
        <w:spacing w:line="360" w:lineRule="auto"/>
      </w:pPr>
      <w:r>
        <w:rPr>
          <w:rFonts w:ascii="仿宋_GB2312" w:hAnsi="微软雅黑" w:eastAsia="仿宋_GB2312" w:cs="仿宋_GB2312"/>
          <w:color w:val="000000"/>
          <w:spacing w:val="8"/>
          <w:kern w:val="0"/>
          <w:sz w:val="24"/>
          <w:lang w:bidi="ar"/>
        </w:rPr>
        <w:t>邮政编码:</w:t>
      </w:r>
      <w:r>
        <w:rPr>
          <w:rFonts w:ascii="仿宋_GB2312" w:hAnsi="微软雅黑" w:eastAsia="仿宋_GB2312" w:cs="仿宋_GB2312"/>
          <w:color w:val="000000"/>
          <w:spacing w:val="8"/>
          <w:kern w:val="0"/>
          <w:sz w:val="24"/>
          <w:u w:val="single"/>
          <w:lang w:bidi="ar"/>
        </w:rPr>
        <w:t xml:space="preserve">            </w:t>
      </w:r>
      <w:r>
        <w:rPr>
          <w:rFonts w:ascii="仿宋_GB2312" w:hAnsi="微软雅黑" w:eastAsia="仿宋_GB2312" w:cs="仿宋_GB2312"/>
          <w:color w:val="000000"/>
          <w:spacing w:val="8"/>
          <w:kern w:val="0"/>
          <w:sz w:val="24"/>
          <w:lang w:bidi="ar"/>
        </w:rPr>
        <w:t> 电话：</w:t>
      </w:r>
      <w:r>
        <w:rPr>
          <w:rFonts w:ascii="仿宋_GB2312" w:hAnsi="微软雅黑" w:eastAsia="仿宋_GB2312" w:cs="仿宋_GB2312"/>
          <w:color w:val="000000"/>
          <w:spacing w:val="8"/>
          <w:kern w:val="0"/>
          <w:sz w:val="24"/>
          <w:u w:val="single"/>
          <w:lang w:bidi="ar"/>
        </w:rPr>
        <w:t xml:space="preserve">                  </w:t>
      </w:r>
    </w:p>
    <w:p w14:paraId="6D960CF9">
      <w:pPr>
        <w:widowControl/>
        <w:spacing w:line="360" w:lineRule="auto"/>
      </w:pPr>
      <w:r>
        <w:rPr>
          <w:rFonts w:ascii="仿宋_GB2312" w:hAnsi="微软雅黑" w:eastAsia="仿宋_GB2312" w:cs="仿宋_GB2312"/>
          <w:color w:val="000000"/>
          <w:spacing w:val="8"/>
          <w:kern w:val="0"/>
          <w:sz w:val="24"/>
          <w:lang w:bidi="ar"/>
        </w:rPr>
        <w:t>附：法定代表人和被授权人身份证件的双面复印件（注明与原件一致）。</w:t>
      </w:r>
    </w:p>
    <w:p w14:paraId="4F45B1F5">
      <w:pPr>
        <w:widowControl/>
        <w:spacing w:line="360" w:lineRule="auto"/>
      </w:pPr>
      <w:r>
        <w:rPr>
          <w:rFonts w:ascii="仿宋_GB2312" w:hAnsi="微软雅黑" w:eastAsia="仿宋_GB2312" w:cs="仿宋_GB2312"/>
          <w:color w:val="000000"/>
          <w:spacing w:val="8"/>
          <w:kern w:val="0"/>
          <w:sz w:val="24"/>
          <w:lang w:bidi="ar"/>
        </w:rPr>
        <w:t> </w:t>
      </w:r>
    </w:p>
    <w:p w14:paraId="4605B466">
      <w:pPr>
        <w:widowControl/>
        <w:spacing w:line="360" w:lineRule="auto"/>
      </w:pPr>
      <w:r>
        <w:rPr>
          <w:rFonts w:ascii="仿宋_GB2312" w:hAnsi="微软雅黑" w:eastAsia="仿宋_GB2312" w:cs="仿宋_GB2312"/>
          <w:color w:val="000000"/>
          <w:spacing w:val="8"/>
          <w:kern w:val="0"/>
          <w:sz w:val="24"/>
          <w:lang w:bidi="ar"/>
        </w:rPr>
        <w:t> </w:t>
      </w:r>
    </w:p>
    <w:p w14:paraId="1933F14C">
      <w:pPr>
        <w:widowControl/>
        <w:spacing w:line="360" w:lineRule="auto"/>
      </w:pPr>
      <w:r>
        <w:rPr>
          <w:rFonts w:ascii="仿宋_GB2312" w:hAnsi="微软雅黑" w:eastAsia="仿宋_GB2312" w:cs="仿宋_GB2312"/>
          <w:color w:val="000000"/>
          <w:spacing w:val="8"/>
          <w:kern w:val="0"/>
          <w:sz w:val="24"/>
          <w:lang w:bidi="ar"/>
        </w:rPr>
        <w:t>报价人全称（加盖公章）：</w:t>
      </w:r>
      <w:r>
        <w:rPr>
          <w:rFonts w:ascii="仿宋_GB2312" w:hAnsi="微软雅黑" w:eastAsia="仿宋_GB2312" w:cs="仿宋_GB2312"/>
          <w:color w:val="000000"/>
          <w:spacing w:val="8"/>
          <w:kern w:val="0"/>
          <w:sz w:val="24"/>
          <w:u w:val="single"/>
          <w:lang w:bidi="ar"/>
        </w:rPr>
        <w:t xml:space="preserve">             </w:t>
      </w:r>
    </w:p>
    <w:p w14:paraId="13986657">
      <w:pPr>
        <w:widowControl/>
        <w:spacing w:line="360" w:lineRule="auto"/>
      </w:pPr>
      <w:r>
        <w:rPr>
          <w:rFonts w:ascii="仿宋_GB2312" w:hAnsi="微软雅黑" w:eastAsia="仿宋_GB2312" w:cs="仿宋_GB2312"/>
          <w:color w:val="000000"/>
          <w:spacing w:val="8"/>
          <w:kern w:val="0"/>
          <w:sz w:val="24"/>
          <w:lang w:bidi="ar"/>
        </w:rPr>
        <w:t>法定代表人签署：</w:t>
      </w:r>
      <w:r>
        <w:rPr>
          <w:rFonts w:ascii="仿宋_GB2312" w:hAnsi="微软雅黑" w:eastAsia="仿宋_GB2312" w:cs="仿宋_GB2312"/>
          <w:color w:val="000000"/>
          <w:spacing w:val="8"/>
          <w:kern w:val="0"/>
          <w:sz w:val="24"/>
          <w:u w:val="single"/>
          <w:lang w:bidi="ar"/>
        </w:rPr>
        <w:t xml:space="preserve">                     </w:t>
      </w:r>
    </w:p>
    <w:p w14:paraId="1E17151B">
      <w:pPr>
        <w:widowControl/>
        <w:spacing w:line="360" w:lineRule="auto"/>
      </w:pPr>
      <w:r>
        <w:rPr>
          <w:rFonts w:ascii="仿宋_GB2312" w:hAnsi="微软雅黑" w:eastAsia="仿宋_GB2312" w:cs="仿宋_GB2312"/>
          <w:color w:val="000000"/>
          <w:spacing w:val="8"/>
          <w:kern w:val="0"/>
          <w:sz w:val="24"/>
          <w:lang w:bidi="ar"/>
        </w:rPr>
        <w:t>报价代表签署：</w:t>
      </w:r>
      <w:r>
        <w:rPr>
          <w:rFonts w:ascii="仿宋_GB2312" w:hAnsi="微软雅黑" w:eastAsia="仿宋_GB2312" w:cs="仿宋_GB2312"/>
          <w:color w:val="000000"/>
          <w:spacing w:val="8"/>
          <w:kern w:val="0"/>
          <w:sz w:val="24"/>
          <w:u w:val="single"/>
          <w:lang w:bidi="ar"/>
        </w:rPr>
        <w:t xml:space="preserve">              </w:t>
      </w:r>
    </w:p>
    <w:p w14:paraId="57429A3F">
      <w:pPr>
        <w:pStyle w:val="5"/>
        <w:widowControl/>
        <w:spacing w:line="360" w:lineRule="auto"/>
      </w:pPr>
      <w:r>
        <w:rPr>
          <w:rFonts w:ascii="仿宋_GB2312" w:hAnsi="微软雅黑" w:eastAsia="仿宋_GB2312" w:cs="仿宋_GB2312"/>
          <w:color w:val="000000"/>
          <w:spacing w:val="8"/>
        </w:rPr>
        <w:t>日     期：</w:t>
      </w:r>
      <w:r>
        <w:rPr>
          <w:rFonts w:ascii="仿宋_GB2312" w:hAnsi="微软雅黑" w:eastAsia="仿宋_GB2312" w:cs="仿宋_GB2312"/>
          <w:color w:val="000000"/>
          <w:spacing w:val="8"/>
          <w:u w:val="single"/>
        </w:rPr>
        <w:t xml:space="preserve">                   </w:t>
      </w:r>
    </w:p>
    <w:p w14:paraId="4C9AF9B1">
      <w:pPr>
        <w:widowControl/>
        <w:spacing w:line="360" w:lineRule="auto"/>
        <w:jc w:val="center"/>
      </w:pPr>
      <w:r>
        <w:rPr>
          <w:rFonts w:ascii="Times New Roman" w:hAnsi="Times New Roman" w:eastAsia="微软雅黑"/>
          <w:color w:val="333333"/>
          <w:spacing w:val="8"/>
          <w:sz w:val="27"/>
          <w:szCs w:val="27"/>
        </w:rPr>
        <w:br w:type="page"/>
      </w:r>
      <w:r>
        <w:rPr>
          <w:rFonts w:hint="eastAsia" w:ascii="宋体" w:hAnsi="宋体" w:cs="宋体"/>
          <w:b/>
          <w:bCs/>
          <w:color w:val="333333"/>
          <w:spacing w:val="8"/>
          <w:kern w:val="0"/>
          <w:sz w:val="36"/>
          <w:szCs w:val="36"/>
          <w:lang w:bidi="ar"/>
        </w:rPr>
        <w:t>报价一览表</w:t>
      </w:r>
    </w:p>
    <w:p w14:paraId="0A01581F">
      <w:pPr>
        <w:widowControl/>
        <w:spacing w:line="360" w:lineRule="auto"/>
      </w:pPr>
      <w:r>
        <w:rPr>
          <w:rFonts w:ascii="仿宋_GB2312" w:hAnsi="微软雅黑" w:eastAsia="仿宋_GB2312" w:cs="仿宋_GB2312"/>
          <w:color w:val="333333"/>
          <w:spacing w:val="8"/>
          <w:kern w:val="0"/>
          <w:sz w:val="30"/>
          <w:szCs w:val="30"/>
          <w:lang w:bidi="ar"/>
        </w:rPr>
        <w:t> </w:t>
      </w:r>
    </w:p>
    <w:p w14:paraId="54F06F94">
      <w:pPr>
        <w:widowControl/>
        <w:spacing w:line="360" w:lineRule="auto"/>
        <w:ind w:firstLine="640"/>
        <w:rPr>
          <w:rFonts w:ascii="仿宋_GB2312" w:hAnsi="微软雅黑" w:eastAsia="仿宋_GB2312" w:cs="仿宋_GB2312"/>
          <w:color w:val="333333"/>
          <w:spacing w:val="8"/>
          <w:kern w:val="0"/>
          <w:sz w:val="32"/>
          <w:szCs w:val="32"/>
          <w:lang w:bidi="ar"/>
        </w:rPr>
      </w:pPr>
      <w:r>
        <w:rPr>
          <w:rFonts w:ascii="仿宋_GB2312" w:hAnsi="微软雅黑" w:eastAsia="仿宋_GB2312" w:cs="仿宋_GB2312"/>
          <w:color w:val="333333"/>
          <w:spacing w:val="8"/>
          <w:kern w:val="0"/>
          <w:sz w:val="32"/>
          <w:szCs w:val="32"/>
          <w:lang w:bidi="ar"/>
        </w:rPr>
        <w:t>我公司拟对</w:t>
      </w:r>
      <w:r>
        <w:rPr>
          <w:rFonts w:hint="eastAsia" w:ascii="仿宋_GB2312" w:hAnsi="微软雅黑" w:eastAsia="仿宋_GB2312" w:cs="仿宋_GB2312"/>
          <w:color w:val="333333"/>
          <w:spacing w:val="8"/>
          <w:kern w:val="0"/>
          <w:sz w:val="32"/>
          <w:szCs w:val="32"/>
          <w:shd w:val="clear" w:color="auto" w:fill="FFFFFF"/>
          <w:lang w:eastAsia="zh-CN" w:bidi="ar"/>
        </w:rPr>
        <w:t>福建省武夷山监狱信息系统等级保护测评及网络安全运维服务项目</w:t>
      </w:r>
      <w:r>
        <w:rPr>
          <w:rFonts w:hint="eastAsia" w:ascii="仿宋_GB2312" w:hAnsi="微软雅黑" w:eastAsia="仿宋_GB2312" w:cs="仿宋_GB2312"/>
          <w:color w:val="333333"/>
          <w:spacing w:val="8"/>
          <w:kern w:val="0"/>
          <w:sz w:val="32"/>
          <w:szCs w:val="32"/>
          <w:lang w:bidi="ar"/>
        </w:rPr>
        <w:t>控制价</w:t>
      </w:r>
      <w:r>
        <w:rPr>
          <w:rFonts w:ascii="仿宋_GB2312" w:hAnsi="微软雅黑" w:eastAsia="仿宋_GB2312" w:cs="仿宋_GB2312"/>
          <w:color w:val="333333"/>
          <w:spacing w:val="8"/>
          <w:kern w:val="0"/>
          <w:sz w:val="32"/>
          <w:szCs w:val="32"/>
          <w:lang w:bidi="ar"/>
        </w:rPr>
        <w:t>进行</w:t>
      </w:r>
      <w:r>
        <w:rPr>
          <w:rFonts w:hint="eastAsia" w:ascii="仿宋_GB2312" w:hAnsi="微软雅黑" w:eastAsia="仿宋_GB2312" w:cs="仿宋_GB2312"/>
          <w:color w:val="333333"/>
          <w:spacing w:val="8"/>
          <w:kern w:val="0"/>
          <w:sz w:val="32"/>
          <w:szCs w:val="32"/>
          <w:lang w:bidi="ar"/>
        </w:rPr>
        <w:t>市场调查</w:t>
      </w:r>
      <w:r>
        <w:rPr>
          <w:rFonts w:ascii="仿宋_GB2312" w:hAnsi="微软雅黑" w:eastAsia="仿宋_GB2312" w:cs="仿宋_GB2312"/>
          <w:color w:val="333333"/>
          <w:spacing w:val="8"/>
          <w:kern w:val="0"/>
          <w:sz w:val="32"/>
          <w:szCs w:val="32"/>
          <w:lang w:bidi="ar"/>
        </w:rPr>
        <w:t>。请按以下报价表进行报价并予以签字盖章确认。</w:t>
      </w:r>
    </w:p>
    <w:p w14:paraId="2AE82F6D">
      <w:pPr>
        <w:widowControl/>
        <w:spacing w:line="360" w:lineRule="auto"/>
        <w:rPr>
          <w:rFonts w:hint="eastAsia" w:ascii="微软雅黑" w:hAnsi="微软雅黑" w:eastAsia="微软雅黑" w:cs="微软雅黑"/>
          <w:color w:val="333333"/>
          <w:spacing w:val="8"/>
          <w:kern w:val="0"/>
          <w:sz w:val="32"/>
          <w:szCs w:val="32"/>
          <w:lang w:bidi="ar"/>
        </w:rPr>
      </w:pPr>
      <w:r>
        <w:rPr>
          <w:rFonts w:hint="eastAsia" w:ascii="微软雅黑" w:hAnsi="微软雅黑" w:eastAsia="微软雅黑" w:cs="微软雅黑"/>
          <w:color w:val="333333"/>
          <w:spacing w:val="8"/>
          <w:kern w:val="0"/>
          <w:sz w:val="32"/>
          <w:szCs w:val="32"/>
          <w:lang w:bidi="ar"/>
        </w:rPr>
        <w:t> </w:t>
      </w:r>
    </w:p>
    <w:tbl>
      <w:tblPr>
        <w:tblStyle w:val="6"/>
        <w:tblW w:w="54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597"/>
        <w:gridCol w:w="6005"/>
        <w:gridCol w:w="559"/>
        <w:gridCol w:w="742"/>
        <w:gridCol w:w="1035"/>
      </w:tblGrid>
      <w:tr w14:paraId="2928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72" w:type="pct"/>
            <w:noWrap/>
            <w:vAlign w:val="center"/>
          </w:tcPr>
          <w:p w14:paraId="2ED77F6D">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序号</w:t>
            </w:r>
          </w:p>
        </w:tc>
        <w:tc>
          <w:tcPr>
            <w:tcW w:w="322" w:type="pct"/>
            <w:noWrap/>
            <w:vAlign w:val="center"/>
          </w:tcPr>
          <w:p w14:paraId="739F7B88">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货物名称</w:t>
            </w:r>
          </w:p>
        </w:tc>
        <w:tc>
          <w:tcPr>
            <w:tcW w:w="3240" w:type="pct"/>
            <w:noWrap/>
            <w:vAlign w:val="center"/>
          </w:tcPr>
          <w:p w14:paraId="4A30C725">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技术参数</w:t>
            </w:r>
          </w:p>
        </w:tc>
        <w:tc>
          <w:tcPr>
            <w:tcW w:w="302" w:type="pct"/>
            <w:noWrap/>
            <w:vAlign w:val="center"/>
          </w:tcPr>
          <w:p w14:paraId="27746E28">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服务期限</w:t>
            </w:r>
          </w:p>
        </w:tc>
        <w:tc>
          <w:tcPr>
            <w:tcW w:w="401" w:type="pct"/>
            <w:noWrap/>
            <w:vAlign w:val="center"/>
          </w:tcPr>
          <w:p w14:paraId="3ED6AA8F">
            <w:pPr>
              <w:widowControl/>
              <w:spacing w:line="360" w:lineRule="auto"/>
              <w:rPr>
                <w:rFonts w:hint="eastAsia" w:ascii="仿宋" w:hAnsi="仿宋" w:eastAsia="仿宋" w:cs="仿宋"/>
                <w:color w:val="333333"/>
                <w:spacing w:val="8"/>
                <w:kern w:val="0"/>
                <w:sz w:val="24"/>
                <w:szCs w:val="24"/>
                <w:lang w:eastAsia="zh-CN" w:bidi="ar"/>
              </w:rPr>
            </w:pPr>
            <w:r>
              <w:rPr>
                <w:rFonts w:hint="eastAsia" w:ascii="仿宋" w:hAnsi="仿宋" w:eastAsia="仿宋" w:cs="仿宋"/>
                <w:color w:val="333333"/>
                <w:spacing w:val="8"/>
                <w:kern w:val="0"/>
                <w:sz w:val="24"/>
                <w:szCs w:val="24"/>
                <w:lang w:bidi="ar"/>
              </w:rPr>
              <w:t>是否</w:t>
            </w:r>
            <w:r>
              <w:rPr>
                <w:rFonts w:hint="eastAsia" w:ascii="仿宋" w:hAnsi="仿宋" w:eastAsia="仿宋" w:cs="仿宋"/>
                <w:color w:val="333333"/>
                <w:spacing w:val="8"/>
                <w:kern w:val="0"/>
                <w:sz w:val="24"/>
                <w:szCs w:val="24"/>
                <w:lang w:val="en-US" w:eastAsia="zh-CN" w:bidi="ar"/>
              </w:rPr>
              <w:t>符合</w:t>
            </w:r>
          </w:p>
        </w:tc>
        <w:tc>
          <w:tcPr>
            <w:tcW w:w="559" w:type="pct"/>
            <w:noWrap/>
            <w:vAlign w:val="center"/>
          </w:tcPr>
          <w:p w14:paraId="573BD948">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报价</w:t>
            </w:r>
          </w:p>
        </w:tc>
      </w:tr>
      <w:tr w14:paraId="6E2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72" w:type="pct"/>
            <w:noWrap/>
            <w:vAlign w:val="center"/>
          </w:tcPr>
          <w:p w14:paraId="4BFCB284">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1</w:t>
            </w:r>
          </w:p>
        </w:tc>
        <w:tc>
          <w:tcPr>
            <w:tcW w:w="322" w:type="pct"/>
            <w:noWrap/>
            <w:vAlign w:val="center"/>
          </w:tcPr>
          <w:p w14:paraId="0FB29A6F">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测评服务</w:t>
            </w:r>
          </w:p>
        </w:tc>
        <w:tc>
          <w:tcPr>
            <w:tcW w:w="3240" w:type="pct"/>
            <w:noWrap/>
            <w:vAlign w:val="center"/>
          </w:tcPr>
          <w:p w14:paraId="4BB20A3F">
            <w:pPr>
              <w:pStyle w:val="5"/>
              <w:spacing w:line="360" w:lineRule="auto"/>
              <w:ind w:left="425" w:hanging="425"/>
              <w:rPr>
                <w:rFonts w:hint="eastAsia" w:ascii="仿宋" w:hAnsi="仿宋" w:eastAsia="仿宋" w:cs="仿宋"/>
                <w:b/>
                <w:bCs/>
                <w:kern w:val="2"/>
                <w:sz w:val="24"/>
                <w:szCs w:val="24"/>
              </w:rPr>
            </w:pPr>
            <w:r>
              <w:rPr>
                <w:rFonts w:hint="eastAsia" w:ascii="仿宋" w:hAnsi="仿宋" w:eastAsia="仿宋" w:cs="仿宋"/>
                <w:b/>
                <w:bCs/>
                <w:kern w:val="2"/>
                <w:sz w:val="24"/>
                <w:szCs w:val="24"/>
              </w:rPr>
              <w:t>一、测评要求</w:t>
            </w:r>
          </w:p>
          <w:p w14:paraId="558275AC">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1.1供应商应在对采购人系统详细了解的基础上，编制针对性的等级保护测评整体实施方案，包括项目概述、等保测评范围和内容、项目实施流程、测试过程中需使用测试设备清单、时间安排、阶段性文档提交和验收标准等。</w:t>
            </w:r>
          </w:p>
          <w:p w14:paraId="12554767">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1.2</w:t>
            </w:r>
            <w:r>
              <w:rPr>
                <w:rFonts w:hint="eastAsia" w:ascii="仿宋" w:hAnsi="仿宋" w:eastAsia="仿宋" w:cs="仿宋"/>
                <w:color w:val="FF0000"/>
                <w:kern w:val="2"/>
                <w:sz w:val="24"/>
                <w:szCs w:val="24"/>
                <w:u w:val="single"/>
              </w:rPr>
              <w:t>供应商需配备具有相关资质的人员(《网络安全等级测评师》高级或中级)</w:t>
            </w:r>
            <w:bookmarkStart w:id="3" w:name="_GoBack"/>
            <w:bookmarkEnd w:id="3"/>
            <w:r>
              <w:rPr>
                <w:rFonts w:hint="eastAsia" w:ascii="仿宋" w:hAnsi="仿宋" w:eastAsia="仿宋" w:cs="仿宋"/>
                <w:color w:val="FF0000"/>
                <w:kern w:val="2"/>
                <w:sz w:val="24"/>
                <w:szCs w:val="24"/>
                <w:u w:val="single"/>
              </w:rPr>
              <w:t>组成测评团队，应详细描述测评人员的组成、资质及各自职责的划分</w:t>
            </w:r>
            <w:r>
              <w:rPr>
                <w:rFonts w:hint="eastAsia" w:ascii="仿宋" w:hAnsi="仿宋" w:eastAsia="仿宋" w:cs="仿宋"/>
                <w:kern w:val="2"/>
                <w:sz w:val="24"/>
                <w:szCs w:val="24"/>
              </w:rPr>
              <w:t>。配置有经验的测评人员进行本次等级保护测评工作。</w:t>
            </w:r>
          </w:p>
          <w:p w14:paraId="769FB70A">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1.3对于在测评过程中采用的测评方法、测评所使用的工具、测评所覆盖的各方面，需要符合信息安全等级保护主管部门要求，包括但不限于网络隐患检测工具、数据库漏洞检测工具、应用安全检测工具、网站安全检测工具等。</w:t>
            </w:r>
          </w:p>
          <w:p w14:paraId="363AFC2E">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1.4本次测评项目包含采购人现有的安全产品（包括防火墙、入侵检测、堡垒机等），供应商承诺免费提供采购人已有安全设备的系统集成、策略设置、制度建设、测评资料整理。</w:t>
            </w:r>
          </w:p>
          <w:p w14:paraId="6D3A9E1E">
            <w:pPr>
              <w:pStyle w:val="5"/>
              <w:widowControl/>
              <w:spacing w:line="360" w:lineRule="auto"/>
              <w:jc w:val="both"/>
              <w:rPr>
                <w:rFonts w:hint="eastAsia" w:ascii="仿宋" w:hAnsi="仿宋" w:eastAsia="仿宋" w:cs="仿宋"/>
                <w:kern w:val="2"/>
                <w:sz w:val="24"/>
                <w:szCs w:val="24"/>
              </w:rPr>
            </w:pPr>
            <w:r>
              <w:rPr>
                <w:rFonts w:hint="eastAsia" w:ascii="仿宋" w:hAnsi="仿宋" w:eastAsia="仿宋" w:cs="仿宋"/>
                <w:kern w:val="2"/>
                <w:sz w:val="24"/>
                <w:szCs w:val="24"/>
              </w:rPr>
              <w:t>1.5项目完成后必须提交完整的技术过程文档、测评报告等。</w:t>
            </w:r>
          </w:p>
          <w:p w14:paraId="4449B7E3">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1.6本项目需通过公安部推荐的测评机构测评，并取得监狱会见系统、监狱罪犯一卡通系统、监狱亲情帮教视频电话系统、监狱安防系统等系统测评报告（</w:t>
            </w:r>
            <w:r>
              <w:rPr>
                <w:rFonts w:hint="eastAsia" w:ascii="仿宋" w:hAnsi="仿宋" w:eastAsia="仿宋" w:cs="仿宋"/>
                <w:color w:val="FF0000"/>
                <w:kern w:val="2"/>
                <w:sz w:val="24"/>
                <w:szCs w:val="24"/>
              </w:rPr>
              <w:t>包含合同期内</w:t>
            </w:r>
            <w:r>
              <w:rPr>
                <w:rFonts w:hint="eastAsia" w:ascii="仿宋" w:hAnsi="仿宋" w:eastAsia="仿宋" w:cs="仿宋"/>
                <w:color w:val="FF0000"/>
                <w:kern w:val="2"/>
                <w:sz w:val="24"/>
                <w:szCs w:val="24"/>
                <w:lang w:val="en-US" w:eastAsia="zh-CN"/>
              </w:rPr>
              <w:t>的</w:t>
            </w:r>
            <w:r>
              <w:rPr>
                <w:rFonts w:hint="eastAsia" w:ascii="仿宋" w:hAnsi="仿宋" w:eastAsia="仿宋" w:cs="仿宋"/>
                <w:color w:val="FF0000"/>
                <w:kern w:val="2"/>
                <w:sz w:val="24"/>
                <w:szCs w:val="24"/>
              </w:rPr>
              <w:t>2次三级系统及3次二级系统测评</w:t>
            </w:r>
            <w:r>
              <w:rPr>
                <w:rFonts w:hint="eastAsia" w:ascii="仿宋" w:hAnsi="仿宋" w:eastAsia="仿宋" w:cs="仿宋"/>
                <w:kern w:val="2"/>
                <w:sz w:val="24"/>
                <w:szCs w:val="24"/>
              </w:rPr>
              <w:t>）。</w:t>
            </w:r>
          </w:p>
          <w:p w14:paraId="4F400848">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1.7供应商所提供《信息安全等级保护等级测评报告》需获得福建省公安机关网安部门的认可，确保采购人顺利完成等保备案工作。</w:t>
            </w:r>
          </w:p>
          <w:p w14:paraId="7BA09E10">
            <w:pPr>
              <w:pStyle w:val="5"/>
              <w:spacing w:line="360" w:lineRule="auto"/>
              <w:rPr>
                <w:rFonts w:hint="eastAsia" w:ascii="仿宋" w:hAnsi="仿宋" w:eastAsia="仿宋" w:cs="仿宋"/>
                <w:kern w:val="2"/>
                <w:sz w:val="24"/>
                <w:szCs w:val="24"/>
              </w:rPr>
            </w:pPr>
            <w:r>
              <w:rPr>
                <w:rFonts w:hint="eastAsia" w:ascii="仿宋" w:hAnsi="仿宋" w:eastAsia="仿宋" w:cs="仿宋"/>
                <w:kern w:val="2"/>
                <w:sz w:val="24"/>
                <w:szCs w:val="24"/>
              </w:rPr>
              <w:t>1.8为保证测评过程系统运行安全，本项目测评机构应具有公安网络安全应急技术处理能力。供应商须承诺在用户现场完成测评报告的出具工作，相关实施测试的工具所产生的测评数据，须留在本地，经采购人签字确认后，供应商方可将相关测评工具、存储设备等收回。</w:t>
            </w:r>
          </w:p>
          <w:p w14:paraId="39FE8BC1">
            <w:pPr>
              <w:widowControl/>
              <w:spacing w:line="360" w:lineRule="auto"/>
              <w:rPr>
                <w:rFonts w:hint="eastAsia" w:ascii="仿宋" w:hAnsi="仿宋" w:eastAsia="仿宋" w:cs="仿宋"/>
                <w:color w:val="333333"/>
                <w:spacing w:val="8"/>
                <w:kern w:val="0"/>
                <w:sz w:val="24"/>
                <w:szCs w:val="24"/>
                <w:lang w:bidi="ar"/>
              </w:rPr>
            </w:pPr>
          </w:p>
        </w:tc>
        <w:tc>
          <w:tcPr>
            <w:tcW w:w="302" w:type="pct"/>
            <w:noWrap/>
            <w:vAlign w:val="center"/>
          </w:tcPr>
          <w:p w14:paraId="6AE65C3B">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2年</w:t>
            </w:r>
          </w:p>
        </w:tc>
        <w:tc>
          <w:tcPr>
            <w:tcW w:w="401" w:type="pct"/>
            <w:noWrap/>
            <w:vAlign w:val="center"/>
          </w:tcPr>
          <w:p w14:paraId="6D46B4CD">
            <w:pPr>
              <w:widowControl/>
              <w:spacing w:line="360" w:lineRule="auto"/>
              <w:rPr>
                <w:rFonts w:hint="eastAsia" w:ascii="仿宋" w:hAnsi="仿宋" w:eastAsia="仿宋" w:cs="仿宋"/>
                <w:color w:val="333333"/>
                <w:spacing w:val="8"/>
                <w:kern w:val="0"/>
                <w:sz w:val="24"/>
                <w:szCs w:val="24"/>
                <w:lang w:bidi="ar"/>
              </w:rPr>
            </w:pPr>
          </w:p>
        </w:tc>
        <w:tc>
          <w:tcPr>
            <w:tcW w:w="559" w:type="pct"/>
            <w:noWrap/>
            <w:vAlign w:val="center"/>
          </w:tcPr>
          <w:p w14:paraId="44EB1749">
            <w:pPr>
              <w:widowControl/>
              <w:spacing w:line="360" w:lineRule="auto"/>
              <w:rPr>
                <w:rFonts w:hint="eastAsia" w:ascii="仿宋" w:hAnsi="仿宋" w:eastAsia="仿宋" w:cs="仿宋"/>
                <w:color w:val="FF0000"/>
                <w:spacing w:val="8"/>
                <w:kern w:val="0"/>
                <w:sz w:val="24"/>
                <w:szCs w:val="24"/>
                <w:lang w:bidi="ar"/>
              </w:rPr>
            </w:pPr>
            <w:r>
              <w:rPr>
                <w:rFonts w:hint="eastAsia" w:ascii="仿宋" w:hAnsi="仿宋" w:eastAsia="仿宋" w:cs="仿宋"/>
                <w:kern w:val="2"/>
                <w:sz w:val="24"/>
                <w:szCs w:val="24"/>
                <w:highlight w:val="yellow"/>
              </w:rPr>
              <w:t>二级系统测评</w:t>
            </w:r>
            <w:r>
              <w:rPr>
                <w:rFonts w:hint="eastAsia" w:ascii="仿宋" w:hAnsi="仿宋" w:eastAsia="仿宋" w:cs="仿宋"/>
                <w:kern w:val="2"/>
                <w:sz w:val="24"/>
                <w:szCs w:val="24"/>
                <w:highlight w:val="yellow"/>
                <w:lang w:val="en-US" w:eastAsia="zh-CN"/>
              </w:rPr>
              <w:t>一次</w:t>
            </w:r>
            <w:r>
              <w:rPr>
                <w:rFonts w:hint="eastAsia" w:ascii="仿宋" w:hAnsi="仿宋" w:eastAsia="仿宋" w:cs="仿宋"/>
                <w:kern w:val="2"/>
                <w:sz w:val="24"/>
                <w:szCs w:val="24"/>
                <w:highlight w:val="yellow"/>
              </w:rPr>
              <w:t>：</w:t>
            </w:r>
            <w:r>
              <w:rPr>
                <w:rFonts w:hint="eastAsia" w:ascii="仿宋" w:hAnsi="仿宋" w:eastAsia="仿宋" w:cs="仿宋"/>
                <w:kern w:val="2"/>
                <w:sz w:val="24"/>
                <w:szCs w:val="24"/>
                <w:highlight w:val="yellow"/>
                <w:lang w:val="en-US" w:eastAsia="zh-CN"/>
              </w:rPr>
              <w:t>__</w:t>
            </w:r>
            <w:r>
              <w:rPr>
                <w:rFonts w:hint="eastAsia" w:ascii="仿宋" w:hAnsi="仿宋" w:eastAsia="仿宋" w:cs="仿宋"/>
                <w:kern w:val="2"/>
                <w:sz w:val="24"/>
                <w:szCs w:val="24"/>
                <w:highlight w:val="yellow"/>
              </w:rPr>
              <w:t>元，三级系统测评</w:t>
            </w:r>
            <w:r>
              <w:rPr>
                <w:rFonts w:hint="eastAsia" w:ascii="仿宋" w:hAnsi="仿宋" w:eastAsia="仿宋" w:cs="仿宋"/>
                <w:kern w:val="2"/>
                <w:sz w:val="24"/>
                <w:szCs w:val="24"/>
                <w:highlight w:val="yellow"/>
                <w:lang w:val="en-US" w:eastAsia="zh-CN"/>
              </w:rPr>
              <w:t>一次</w:t>
            </w:r>
            <w:r>
              <w:rPr>
                <w:rFonts w:hint="eastAsia" w:ascii="仿宋" w:hAnsi="仿宋" w:eastAsia="仿宋" w:cs="仿宋"/>
                <w:kern w:val="2"/>
                <w:sz w:val="24"/>
                <w:szCs w:val="24"/>
                <w:highlight w:val="yellow"/>
              </w:rPr>
              <w:t>：</w:t>
            </w:r>
            <w:r>
              <w:rPr>
                <w:rFonts w:hint="eastAsia" w:ascii="仿宋" w:hAnsi="仿宋" w:eastAsia="仿宋" w:cs="仿宋"/>
                <w:kern w:val="2"/>
                <w:sz w:val="24"/>
                <w:szCs w:val="24"/>
                <w:highlight w:val="yellow"/>
                <w:lang w:val="en-US" w:eastAsia="zh-CN"/>
              </w:rPr>
              <w:t>__</w:t>
            </w:r>
            <w:r>
              <w:rPr>
                <w:rFonts w:hint="eastAsia" w:ascii="仿宋" w:hAnsi="仿宋" w:eastAsia="仿宋" w:cs="仿宋"/>
                <w:kern w:val="2"/>
                <w:sz w:val="24"/>
                <w:szCs w:val="24"/>
                <w:highlight w:val="yellow"/>
              </w:rPr>
              <w:t>元。合计</w:t>
            </w:r>
            <w:r>
              <w:rPr>
                <w:rFonts w:hint="eastAsia" w:ascii="仿宋" w:hAnsi="仿宋" w:eastAsia="仿宋" w:cs="仿宋"/>
                <w:kern w:val="2"/>
                <w:sz w:val="24"/>
                <w:szCs w:val="24"/>
                <w:highlight w:val="yellow"/>
                <w:lang w:val="en-US" w:eastAsia="zh-CN"/>
              </w:rPr>
              <w:t>__</w:t>
            </w:r>
            <w:r>
              <w:rPr>
                <w:rFonts w:hint="eastAsia" w:ascii="仿宋" w:hAnsi="仿宋" w:eastAsia="仿宋" w:cs="仿宋"/>
                <w:kern w:val="2"/>
                <w:sz w:val="24"/>
                <w:szCs w:val="24"/>
                <w:highlight w:val="yellow"/>
              </w:rPr>
              <w:t>元。</w:t>
            </w:r>
            <w:r>
              <w:rPr>
                <w:rFonts w:hint="eastAsia" w:ascii="仿宋" w:hAnsi="仿宋" w:eastAsia="仿宋" w:cs="仿宋"/>
                <w:kern w:val="2"/>
                <w:sz w:val="24"/>
                <w:szCs w:val="24"/>
                <w:highlight w:val="yellow"/>
                <w:lang w:val="en-US" w:eastAsia="zh-CN"/>
              </w:rPr>
              <w:t>(按实际使用情况结算)</w:t>
            </w:r>
          </w:p>
        </w:tc>
      </w:tr>
      <w:tr w14:paraId="67CF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 w:type="pct"/>
            <w:noWrap/>
            <w:vAlign w:val="center"/>
          </w:tcPr>
          <w:p w14:paraId="3C8AF0C3">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2</w:t>
            </w:r>
          </w:p>
        </w:tc>
        <w:tc>
          <w:tcPr>
            <w:tcW w:w="322" w:type="pct"/>
            <w:noWrap/>
            <w:vAlign w:val="center"/>
          </w:tcPr>
          <w:p w14:paraId="37BBF820">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技术服务要求</w:t>
            </w:r>
          </w:p>
        </w:tc>
        <w:tc>
          <w:tcPr>
            <w:tcW w:w="3240" w:type="pct"/>
            <w:noWrap/>
            <w:vAlign w:val="top"/>
          </w:tcPr>
          <w:p w14:paraId="70358942">
            <w:pPr>
              <w:pStyle w:val="5"/>
              <w:spacing w:line="360" w:lineRule="auto"/>
              <w:rPr>
                <w:rFonts w:hint="eastAsia" w:ascii="仿宋" w:hAnsi="仿宋" w:eastAsia="仿宋" w:cs="仿宋"/>
                <w:sz w:val="24"/>
                <w:szCs w:val="24"/>
              </w:rPr>
            </w:pPr>
            <w:r>
              <w:rPr>
                <w:rFonts w:hint="eastAsia" w:ascii="仿宋" w:hAnsi="仿宋" w:eastAsia="仿宋" w:cs="仿宋"/>
                <w:sz w:val="24"/>
                <w:szCs w:val="24"/>
              </w:rPr>
              <w:t>二、信息系统安全等级保护评测服务</w:t>
            </w:r>
          </w:p>
          <w:p w14:paraId="7E3F9633">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取得资质的测评机构基于国家标准《GB/T22239-2019网络安全等级保护基本要求》项目清单范围内所有系统的等级保护测评服务，测评内容包括安全物理环境、安全通信网络、安全区域边界、安全计算环境、安全管理中心、安全管理制度、安全管理机构、安全管理人员、安全建设管理、安全运维管理，在测评过程中应使用符合等级保护相关标准要求的测评方法，并按照等级保护行业主管部门指定的报告模版要求，为信息系统安全等级保护测评报告，提交《信息安全等级保护测评报告》。同时在测评过程需满足如下要求：</w:t>
            </w:r>
          </w:p>
          <w:p w14:paraId="2C6A856E">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1.1 组织协调人员并配合测评机构完成现场测评，提供测评全过程服务；</w:t>
            </w:r>
          </w:p>
          <w:p w14:paraId="35950A75">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1.2 梳理测评项目，提供测评所需策略文件、制度文件及相关表单报告；</w:t>
            </w:r>
          </w:p>
          <w:p w14:paraId="2B4E61C8">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1.3 更新和升级的网络安全产品部署及配置服务；</w:t>
            </w:r>
          </w:p>
          <w:p w14:paraId="5EBD8031">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1.4 组织人员对评测评机构出具的报告进行相关配合整改；</w:t>
            </w:r>
          </w:p>
          <w:p w14:paraId="16B7C3C8">
            <w:pPr>
              <w:pStyle w:val="5"/>
              <w:spacing w:line="360" w:lineRule="auto"/>
              <w:rPr>
                <w:rFonts w:hint="eastAsia" w:ascii="仿宋" w:hAnsi="仿宋" w:eastAsia="仿宋" w:cs="仿宋"/>
                <w:sz w:val="24"/>
                <w:szCs w:val="24"/>
              </w:rPr>
            </w:pPr>
            <w:r>
              <w:rPr>
                <w:rFonts w:hint="eastAsia" w:ascii="仿宋" w:hAnsi="仿宋" w:eastAsia="仿宋" w:cs="仿宋"/>
                <w:sz w:val="24"/>
                <w:szCs w:val="24"/>
              </w:rPr>
              <w:t>2网络安全运维服务</w:t>
            </w:r>
          </w:p>
          <w:p w14:paraId="7CA87D6C">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2.1 资产信息收集</w:t>
            </w:r>
          </w:p>
          <w:p w14:paraId="2DC56921">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派遣具有相关资质的工程师到现场整理系统的网络结构拓扑以及相关联的资产，编制信息系统资产清单及资产报告；对服务范围内信息系统开展物理环境、网络结构、设备配置、应用系统以及管理制度进行调研和梳理，编制信息系统详细描述文档，服务实施完成后需提供《资产调研表》、《网络拓扑图》。</w:t>
            </w:r>
          </w:p>
          <w:p w14:paraId="3D13907E">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2.2 定期安全巡检服务(每月/1次）</w:t>
            </w:r>
          </w:p>
          <w:p w14:paraId="3BF0ACA4">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月派遣具有相关资质工程师到现场对网络和安全设备进行巡检。发现是否存在安全隐患和可疑事件，运行是否正常。巡检内容包括但不限于设备的运行状态、策略、配置、日志分析等。巡检完毕后提供设备巡检报告和加固建议，并协助采购人对信息系统进行加固。</w:t>
            </w:r>
          </w:p>
          <w:p w14:paraId="6371307A">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2.3 安全漏洞扫描服务(每周/1次）</w:t>
            </w:r>
          </w:p>
          <w:p w14:paraId="4DE2B96B">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周派遣具有相关资质工程师到现场通过评估工具以本地扫描的方式对安全检查范围内的系统和网络进行安全扫描，将信息资产与风险漏洞相结合，尽可能准确发现网络应用系统和主机的安全漏洞，从网络内部和外部两个角度查找网络结构、网络设备、服务器主机、数据和用户账号/口令等安全对象目标存在的安全风险、漏洞和威胁，及时进行整改，并提供巡检报告。</w:t>
            </w:r>
          </w:p>
          <w:p w14:paraId="32D08EF9">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2.4安全应急演练服务（每年/1次）</w:t>
            </w:r>
          </w:p>
          <w:p w14:paraId="5EB81B12">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遵循（GB/T 24363-2009）《信息安全技术信息安全应急响应计划规范》、《网络安全法》等国家、各行业相关文件设计的安全应急演练实施方案，制定出适应本单位的信息安全应急预案，每年组织一次模拟应急事件的处置演练，确保信息系统的安全、稳定、持续运行，防止造成重大的损失和影响，进一步提高信息系统的应急保障能力。</w:t>
            </w:r>
          </w:p>
          <w:p w14:paraId="03D1CC4B">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每次服务实施完成后需提供《应急预案》和《演练报告》。</w:t>
            </w:r>
          </w:p>
          <w:p w14:paraId="264D78BE">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2.5 等保差距评估服务（每年/1次）</w:t>
            </w:r>
          </w:p>
          <w:p w14:paraId="17A2D4D0">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年在安全评估和信息系统定级的基础上，根据《信息系统安全保护等级基本要求》将定级信息系统等级保护的各项基本要求与信息安全现状进行比较分析，从管理和技术两个层面找出存在的问题并进行差距分析。</w:t>
            </w:r>
          </w:p>
          <w:p w14:paraId="66689180">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服务实施完成后需提供《信息系统等级保护差距评估报告》。</w:t>
            </w:r>
          </w:p>
          <w:p w14:paraId="2FF600B2">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2.6 安全培训服务（每半年/1次）</w:t>
            </w:r>
          </w:p>
          <w:p w14:paraId="38770B42">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半年需邀请具有网络安全等级保护相关经验的人员开展网络安全培训服务，传授从一般性的安全意识、到具体的安全操作、再到高级的信息安全管理在内的全方位的安全知识和技能。提供安全意识教育、安全保障体系培训和信息安全防护技术培训。</w:t>
            </w:r>
          </w:p>
          <w:p w14:paraId="1223CEC4">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2.7 日志分析服务（每月/1次）</w:t>
            </w:r>
          </w:p>
          <w:p w14:paraId="6B0EBA85">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月对安全设备产生的海量日志进行深度挖掘和分析，从IP分布、时间分布、事件分布，行为分布、告警趋势五个维度对用户信息系统内安全设备产生的日志进行梳理，发现潜在的风险点，得出安全现状结论，并提供极具参考价值的分析报告。通过提供日志分析报告，及时掌握网络运行状态和安全隐患。</w:t>
            </w:r>
          </w:p>
          <w:p w14:paraId="2BEC1667">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每次服务实施完成后需提供《日志分析报告》。</w:t>
            </w:r>
          </w:p>
          <w:p w14:paraId="7CF69FFC">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2.8 安全设备、网络设备的加固操作、优化改善（每月/1次）</w:t>
            </w:r>
          </w:p>
          <w:p w14:paraId="36818519">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每月对防火墙、日志审计系统、入侵系统、网络设备进行加固操作、优化改善，包括但不限于设备系统配置、设备核查、网络配置、数据备份等。</w:t>
            </w:r>
          </w:p>
          <w:p w14:paraId="0E1403D5">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每次服务实施完成后需提供《等保整改及加固报告》。</w:t>
            </w:r>
          </w:p>
          <w:p w14:paraId="2FE28F07">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2.9 等保测评辅助服务（每年/1次）</w:t>
            </w:r>
          </w:p>
          <w:p w14:paraId="35D427B2">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在服务期2年内，委托具备网络安全等级保护测评机构推荐证书的测评机构为本项目提供等保测评服务，配合测评队伍完成现场测评和整改，从而通过等级测评并获得测评机构出具的等级测评报告。通过等级保护测评后，进行等级保护安全服务，将等级保护规范、要求等相关工作落地。</w:t>
            </w:r>
          </w:p>
          <w:p w14:paraId="62CFF2C5">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每次测评过程中配合提供测评相关材料。</w:t>
            </w:r>
          </w:p>
          <w:p w14:paraId="2FF7C989">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2.10 重保服务</w:t>
            </w:r>
          </w:p>
          <w:p w14:paraId="7A0CE1B1">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在重要活动期间（包括且不限于两会、国庆等重点安保时期，以采购人需求为准）提供安全保障服务。重要活动前开展细致的资产梳理、隐患排查和安全检查；重要活动期间开展安全预警、安全巡检和可用性监测；重要活动结束后进行总结分析，提出安全整改建议。并随时提供上门服务。</w:t>
            </w:r>
          </w:p>
          <w:p w14:paraId="1D615647">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2.11 安全通告（每年/1次）</w:t>
            </w:r>
          </w:p>
          <w:p w14:paraId="781877FC">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每次根据目前的信息安全形势，实时提供应用安全相关漏洞的安全通告以及解决方案。</w:t>
            </w:r>
          </w:p>
          <w:p w14:paraId="4F556C2B">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2.12 渗透测试（每年/1次）</w:t>
            </w:r>
          </w:p>
          <w:p w14:paraId="695B788C">
            <w:pPr>
              <w:widowControl/>
              <w:spacing w:line="360" w:lineRule="auto"/>
              <w:ind w:firstLine="480"/>
              <w:jc w:val="left"/>
              <w:rPr>
                <w:rFonts w:hint="eastAsia" w:ascii="仿宋" w:hAnsi="仿宋" w:eastAsia="仿宋" w:cs="仿宋"/>
                <w:color w:val="000000"/>
                <w:sz w:val="24"/>
                <w:szCs w:val="24"/>
              </w:rPr>
            </w:pPr>
            <w:r>
              <w:rPr>
                <w:rFonts w:hint="eastAsia" w:ascii="仿宋" w:hAnsi="仿宋" w:eastAsia="仿宋" w:cs="仿宋"/>
                <w:color w:val="000000"/>
                <w:sz w:val="24"/>
                <w:szCs w:val="24"/>
              </w:rPr>
              <w:t>每次经采购人授权，对信息系统进行渗透测试，出具《渗透测试报告》，报告内容应至少包括漏洞名称、漏洞利用过程、漏洞修复建议等。</w:t>
            </w:r>
          </w:p>
          <w:p w14:paraId="05EC4CCA">
            <w:pPr>
              <w:pStyle w:val="5"/>
              <w:spacing w:line="360" w:lineRule="auto"/>
              <w:ind w:left="425" w:hanging="425"/>
              <w:rPr>
                <w:rFonts w:hint="eastAsia" w:ascii="仿宋" w:hAnsi="仿宋" w:eastAsia="仿宋" w:cs="仿宋"/>
                <w:b/>
                <w:bCs/>
                <w:kern w:val="2"/>
                <w:sz w:val="24"/>
                <w:szCs w:val="24"/>
              </w:rPr>
            </w:pPr>
            <w:r>
              <w:rPr>
                <w:rFonts w:hint="eastAsia" w:ascii="仿宋" w:hAnsi="仿宋" w:eastAsia="仿宋" w:cs="仿宋"/>
                <w:b/>
                <w:bCs/>
                <w:kern w:val="2"/>
                <w:sz w:val="24"/>
                <w:szCs w:val="24"/>
              </w:rPr>
              <w:t>二、驻场网络运维服务</w:t>
            </w:r>
          </w:p>
          <w:p w14:paraId="4D3FEB84">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000000"/>
                <w:sz w:val="24"/>
                <w:szCs w:val="24"/>
              </w:rPr>
              <w:t>服务期间需供应商至少每周派驻1名具有相关资质的工程师到采购人现场进行网络及安全设施设备运维服务1天以上（采购人如有其他特殊情况需要工程师到现场提供技术服务的，以采购人需求为准），每周驻点期间对采购人所有网络设备、安全设备、主机运行情况进行全面巡检，及时修复各类网络漏洞，处置采购人各类网络故障，如驻点人员无法解决的各类故障，供应商需及时另行派驻或外聘技术人员协助解决。</w:t>
            </w:r>
          </w:p>
        </w:tc>
        <w:tc>
          <w:tcPr>
            <w:tcW w:w="302" w:type="pct"/>
            <w:noWrap/>
            <w:vAlign w:val="center"/>
          </w:tcPr>
          <w:p w14:paraId="0C8EA41F">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2年</w:t>
            </w:r>
          </w:p>
        </w:tc>
        <w:tc>
          <w:tcPr>
            <w:tcW w:w="401" w:type="pct"/>
            <w:noWrap/>
            <w:vAlign w:val="center"/>
          </w:tcPr>
          <w:p w14:paraId="222358FC">
            <w:pPr>
              <w:widowControl/>
              <w:spacing w:line="360" w:lineRule="auto"/>
              <w:rPr>
                <w:rFonts w:hint="eastAsia" w:ascii="仿宋" w:hAnsi="仿宋" w:eastAsia="仿宋" w:cs="仿宋"/>
                <w:color w:val="333333"/>
                <w:spacing w:val="8"/>
                <w:kern w:val="0"/>
                <w:sz w:val="24"/>
                <w:szCs w:val="24"/>
                <w:lang w:bidi="ar"/>
              </w:rPr>
            </w:pPr>
          </w:p>
        </w:tc>
        <w:tc>
          <w:tcPr>
            <w:tcW w:w="559" w:type="pct"/>
            <w:noWrap/>
            <w:vAlign w:val="center"/>
          </w:tcPr>
          <w:p w14:paraId="6FF23261">
            <w:pPr>
              <w:widowControl/>
              <w:spacing w:line="360" w:lineRule="auto"/>
              <w:rPr>
                <w:rFonts w:hint="eastAsia" w:ascii="仿宋" w:hAnsi="仿宋" w:eastAsia="仿宋" w:cs="仿宋"/>
                <w:color w:val="333333"/>
                <w:spacing w:val="8"/>
                <w:kern w:val="0"/>
                <w:sz w:val="24"/>
                <w:szCs w:val="24"/>
                <w:lang w:bidi="ar"/>
              </w:rPr>
            </w:pPr>
          </w:p>
        </w:tc>
      </w:tr>
      <w:tr w14:paraId="4F33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 w:type="pct"/>
            <w:noWrap/>
            <w:vAlign w:val="center"/>
          </w:tcPr>
          <w:p w14:paraId="0623F36E">
            <w:pPr>
              <w:widowControl/>
              <w:spacing w:line="360" w:lineRule="auto"/>
              <w:rPr>
                <w:rFonts w:hint="eastAsia" w:ascii="仿宋" w:hAnsi="仿宋" w:eastAsia="仿宋" w:cs="仿宋"/>
                <w:color w:val="333333"/>
                <w:spacing w:val="8"/>
                <w:kern w:val="0"/>
                <w:sz w:val="24"/>
                <w:szCs w:val="24"/>
                <w:lang w:bidi="ar"/>
              </w:rPr>
            </w:pPr>
            <w:bookmarkStart w:id="0" w:name="OLE_LINK2" w:colFirst="1" w:colLast="67"/>
            <w:bookmarkStart w:id="1" w:name="_Hlk244522948"/>
            <w:bookmarkStart w:id="2" w:name="OLE_LINK1" w:colFirst="1" w:colLast="67"/>
            <w:r>
              <w:rPr>
                <w:rFonts w:hint="eastAsia" w:ascii="仿宋" w:hAnsi="仿宋" w:eastAsia="仿宋" w:cs="仿宋"/>
                <w:color w:val="333333"/>
                <w:spacing w:val="8"/>
                <w:kern w:val="0"/>
                <w:sz w:val="24"/>
                <w:szCs w:val="24"/>
                <w:lang w:bidi="ar"/>
              </w:rPr>
              <w:t>3</w:t>
            </w:r>
          </w:p>
        </w:tc>
        <w:tc>
          <w:tcPr>
            <w:tcW w:w="322" w:type="pct"/>
            <w:noWrap/>
            <w:vAlign w:val="center"/>
          </w:tcPr>
          <w:p w14:paraId="166321CD">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网络安全设备续保服务</w:t>
            </w:r>
          </w:p>
        </w:tc>
        <w:tc>
          <w:tcPr>
            <w:tcW w:w="3240" w:type="pct"/>
            <w:noWrap/>
            <w:vAlign w:val="top"/>
          </w:tcPr>
          <w:p w14:paraId="5F40729B">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 xml:space="preserve">设备名称      品牌      型号       </w:t>
            </w:r>
          </w:p>
          <w:p w14:paraId="09AD2206">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1、运维审计   H3C      SecPath A2025-G</w:t>
            </w:r>
          </w:p>
          <w:p w14:paraId="2FAE98E8">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2、日志审计   H3C      Sec_Center CSAP-SA</w:t>
            </w:r>
          </w:p>
          <w:p w14:paraId="2789E948">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3、安全管理中心  H3C   SecCenter CSAP-XC</w:t>
            </w:r>
          </w:p>
          <w:p w14:paraId="133844B6">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4、漏洞扫描   H3C      SysScan-AK810</w:t>
            </w:r>
          </w:p>
          <w:p w14:paraId="44FBCB52">
            <w:pPr>
              <w:pStyle w:val="5"/>
              <w:spacing w:line="360" w:lineRule="auto"/>
              <w:rPr>
                <w:rFonts w:hint="eastAsia" w:ascii="仿宋" w:hAnsi="仿宋" w:eastAsia="仿宋" w:cs="仿宋"/>
                <w:color w:val="FF0000"/>
                <w:sz w:val="24"/>
                <w:szCs w:val="24"/>
              </w:rPr>
            </w:pPr>
            <w:r>
              <w:rPr>
                <w:rFonts w:hint="eastAsia" w:ascii="仿宋" w:hAnsi="仿宋" w:eastAsia="仿宋" w:cs="仿宋"/>
                <w:color w:val="FF0000"/>
                <w:sz w:val="24"/>
                <w:szCs w:val="24"/>
              </w:rPr>
              <w:t>5、数据库审计 H3C      SecPath D2000-AK655</w:t>
            </w:r>
          </w:p>
          <w:p w14:paraId="57659F85">
            <w:pPr>
              <w:pStyle w:val="5"/>
              <w:spacing w:line="360" w:lineRule="auto"/>
              <w:rPr>
                <w:rFonts w:hint="eastAsia" w:ascii="仿宋" w:hAnsi="仿宋" w:eastAsia="仿宋" w:cs="仿宋"/>
                <w:sz w:val="24"/>
                <w:szCs w:val="24"/>
              </w:rPr>
            </w:pPr>
            <w:r>
              <w:rPr>
                <w:rFonts w:hint="eastAsia" w:ascii="仿宋" w:hAnsi="仿宋" w:eastAsia="仿宋" w:cs="仿宋"/>
                <w:color w:val="FF0000"/>
                <w:sz w:val="24"/>
                <w:szCs w:val="24"/>
              </w:rPr>
              <w:t>以上所有设备报价需包含的硬件维保和软件升级授权。</w:t>
            </w:r>
          </w:p>
        </w:tc>
        <w:tc>
          <w:tcPr>
            <w:tcW w:w="302" w:type="pct"/>
            <w:noWrap/>
            <w:vAlign w:val="center"/>
          </w:tcPr>
          <w:p w14:paraId="0A7B3FC5">
            <w:pPr>
              <w:widowControl/>
              <w:spacing w:line="360" w:lineRule="auto"/>
              <w:rPr>
                <w:rFonts w:hint="eastAsia" w:ascii="仿宋" w:hAnsi="仿宋" w:eastAsia="仿宋" w:cs="仿宋"/>
                <w:color w:val="333333"/>
                <w:spacing w:val="8"/>
                <w:kern w:val="0"/>
                <w:sz w:val="24"/>
                <w:szCs w:val="24"/>
                <w:lang w:bidi="ar"/>
              </w:rPr>
            </w:pPr>
            <w:r>
              <w:rPr>
                <w:rFonts w:hint="eastAsia" w:ascii="仿宋" w:hAnsi="仿宋" w:eastAsia="仿宋" w:cs="仿宋"/>
                <w:color w:val="333333"/>
                <w:spacing w:val="8"/>
                <w:kern w:val="0"/>
                <w:sz w:val="24"/>
                <w:szCs w:val="24"/>
                <w:lang w:bidi="ar"/>
              </w:rPr>
              <w:t>2年</w:t>
            </w:r>
          </w:p>
        </w:tc>
        <w:tc>
          <w:tcPr>
            <w:tcW w:w="401" w:type="pct"/>
            <w:noWrap/>
            <w:vAlign w:val="center"/>
          </w:tcPr>
          <w:p w14:paraId="0450DFC9">
            <w:pPr>
              <w:widowControl/>
              <w:spacing w:line="360" w:lineRule="auto"/>
              <w:rPr>
                <w:rFonts w:hint="eastAsia" w:ascii="仿宋" w:hAnsi="仿宋" w:eastAsia="仿宋" w:cs="仿宋"/>
                <w:color w:val="333333"/>
                <w:spacing w:val="8"/>
                <w:kern w:val="0"/>
                <w:sz w:val="24"/>
                <w:szCs w:val="24"/>
                <w:lang w:bidi="ar"/>
              </w:rPr>
            </w:pPr>
          </w:p>
        </w:tc>
        <w:tc>
          <w:tcPr>
            <w:tcW w:w="559" w:type="pct"/>
            <w:noWrap/>
            <w:vAlign w:val="center"/>
          </w:tcPr>
          <w:p w14:paraId="3921D45E">
            <w:pPr>
              <w:widowControl/>
              <w:spacing w:line="360" w:lineRule="auto"/>
              <w:rPr>
                <w:rFonts w:hint="eastAsia" w:ascii="仿宋" w:hAnsi="仿宋" w:eastAsia="仿宋" w:cs="仿宋"/>
                <w:color w:val="333333"/>
                <w:spacing w:val="8"/>
                <w:kern w:val="0"/>
                <w:sz w:val="24"/>
                <w:szCs w:val="24"/>
                <w:lang w:bidi="ar"/>
              </w:rPr>
            </w:pPr>
          </w:p>
        </w:tc>
      </w:tr>
      <w:bookmarkEnd w:id="0"/>
      <w:bookmarkEnd w:id="1"/>
      <w:bookmarkEnd w:id="2"/>
    </w:tbl>
    <w:p w14:paraId="3775C3B1">
      <w:pPr>
        <w:widowControl/>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上述所有服务要求由成交供应商负责，需提供承诺函，格式自拟。未提供或提供内容不符合要求的按无效响应处理。</w:t>
      </w:r>
    </w:p>
    <w:p w14:paraId="111ACCD8">
      <w:pPr>
        <w:pStyle w:val="2"/>
        <w:rPr>
          <w:rFonts w:hint="eastAsia"/>
        </w:rPr>
      </w:pPr>
    </w:p>
    <w:p w14:paraId="5E3F769D">
      <w:pPr>
        <w:pStyle w:val="2"/>
        <w:rPr>
          <w:rFonts w:hint="eastAsia"/>
        </w:rPr>
      </w:pPr>
    </w:p>
    <w:p w14:paraId="721CC06D">
      <w:pPr>
        <w:pStyle w:val="2"/>
        <w:rPr>
          <w:rFonts w:hint="eastAsia"/>
        </w:rPr>
      </w:pPr>
    </w:p>
    <w:p w14:paraId="3C976F7A">
      <w:pPr>
        <w:pStyle w:val="2"/>
        <w:rPr>
          <w:rFonts w:hint="eastAsia"/>
        </w:rPr>
      </w:pPr>
    </w:p>
    <w:p w14:paraId="31A0ED40">
      <w:pPr>
        <w:pStyle w:val="2"/>
        <w:rPr>
          <w:rFonts w:hint="eastAsia"/>
        </w:rPr>
      </w:pPr>
    </w:p>
    <w:p w14:paraId="557C3E46">
      <w:pPr>
        <w:pStyle w:val="2"/>
        <w:rPr>
          <w:rFonts w:hint="eastAsia"/>
        </w:rPr>
      </w:pPr>
    </w:p>
    <w:p w14:paraId="06E81A69">
      <w:pPr>
        <w:pStyle w:val="2"/>
        <w:rPr>
          <w:rFonts w:hint="eastAsia"/>
        </w:rPr>
      </w:pPr>
    </w:p>
    <w:p w14:paraId="63FB3598">
      <w:pPr>
        <w:pStyle w:val="2"/>
        <w:rPr>
          <w:rFonts w:hint="eastAsia"/>
        </w:rPr>
      </w:pPr>
    </w:p>
    <w:p w14:paraId="0EE3F1ED">
      <w:pPr>
        <w:pStyle w:val="2"/>
        <w:rPr>
          <w:rFonts w:hint="eastAsia"/>
        </w:rPr>
      </w:pPr>
    </w:p>
    <w:p w14:paraId="361BD6AC">
      <w:pPr>
        <w:pStyle w:val="2"/>
        <w:rPr>
          <w:rFonts w:hint="eastAsia"/>
        </w:rPr>
      </w:pPr>
    </w:p>
    <w:p w14:paraId="4AA65088">
      <w:pPr>
        <w:pStyle w:val="2"/>
        <w:rPr>
          <w:rFonts w:hint="eastAsia"/>
        </w:rPr>
      </w:pPr>
    </w:p>
    <w:tbl>
      <w:tblPr>
        <w:tblStyle w:val="6"/>
        <w:tblW w:w="8623"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623"/>
      </w:tblGrid>
      <w:tr w14:paraId="304662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62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D038D28">
            <w:pPr>
              <w:widowControl/>
              <w:spacing w:line="360" w:lineRule="auto"/>
              <w:jc w:val="center"/>
            </w:pPr>
            <w:r>
              <w:rPr>
                <w:rFonts w:hint="eastAsia" w:ascii="仿宋_GB2312" w:hAnsi="微软雅黑" w:eastAsia="仿宋_GB2312" w:cs="仿宋_GB2312"/>
                <w:color w:val="333333"/>
                <w:kern w:val="0"/>
                <w:sz w:val="28"/>
                <w:szCs w:val="28"/>
                <w:lang w:bidi="ar"/>
              </w:rPr>
              <w:t>总</w:t>
            </w:r>
            <w:r>
              <w:rPr>
                <w:rFonts w:ascii="仿宋_GB2312" w:hAnsi="微软雅黑" w:eastAsia="仿宋_GB2312" w:cs="仿宋_GB2312"/>
                <w:color w:val="333333"/>
                <w:kern w:val="0"/>
                <w:sz w:val="28"/>
                <w:szCs w:val="28"/>
                <w:lang w:bidi="ar"/>
              </w:rPr>
              <w:t>报价（元）</w:t>
            </w:r>
          </w:p>
        </w:tc>
      </w:tr>
      <w:tr w14:paraId="406BEA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90" w:hRule="atLeast"/>
        </w:trPr>
        <w:tc>
          <w:tcPr>
            <w:tcW w:w="862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AB4D2E0">
            <w:pPr>
              <w:widowControl/>
              <w:spacing w:line="360" w:lineRule="auto"/>
              <w:jc w:val="center"/>
            </w:pPr>
            <w:r>
              <w:rPr>
                <w:rFonts w:hint="eastAsia" w:ascii="仿宋_GB2312" w:hAnsi="微软雅黑" w:eastAsia="仿宋_GB2312" w:cs="仿宋_GB2312"/>
                <w:color w:val="333333"/>
                <w:kern w:val="0"/>
                <w:sz w:val="32"/>
                <w:szCs w:val="32"/>
                <w:lang w:val="en-US" w:eastAsia="zh-CN" w:bidi="ar"/>
              </w:rPr>
              <w:t>大写：</w:t>
            </w:r>
            <w:r>
              <w:rPr>
                <w:rFonts w:hint="eastAsia" w:ascii="仿宋_GB2312" w:hAnsi="微软雅黑" w:eastAsia="仿宋_GB2312" w:cs="仿宋_GB2312"/>
                <w:color w:val="333333"/>
                <w:kern w:val="0"/>
                <w:sz w:val="32"/>
                <w:szCs w:val="32"/>
                <w:u w:val="single"/>
                <w:lang w:val="en-US" w:eastAsia="zh-CN" w:bidi="ar"/>
              </w:rPr>
              <w:t xml:space="preserve">               </w:t>
            </w:r>
            <w:r>
              <w:rPr>
                <w:rFonts w:hint="eastAsia" w:ascii="仿宋_GB2312" w:hAnsi="微软雅黑" w:eastAsia="仿宋_GB2312" w:cs="仿宋_GB2312"/>
                <w:color w:val="333333"/>
                <w:kern w:val="0"/>
                <w:sz w:val="32"/>
                <w:szCs w:val="32"/>
                <w:lang w:val="en-US" w:eastAsia="zh-CN" w:bidi="ar"/>
              </w:rPr>
              <w:t>小写：</w:t>
            </w:r>
            <w:r>
              <w:rPr>
                <w:rFonts w:ascii="仿宋_GB2312" w:hAnsi="微软雅黑" w:eastAsia="仿宋_GB2312" w:cs="仿宋_GB2312"/>
                <w:color w:val="333333"/>
                <w:kern w:val="0"/>
                <w:sz w:val="32"/>
                <w:szCs w:val="32"/>
                <w:lang w:bidi="ar"/>
              </w:rPr>
              <w:t> </w:t>
            </w:r>
            <w:r>
              <w:rPr>
                <w:rFonts w:hint="eastAsia" w:ascii="仿宋_GB2312" w:hAnsi="微软雅黑" w:eastAsia="仿宋_GB2312" w:cs="仿宋_GB2312"/>
                <w:color w:val="333333"/>
                <w:kern w:val="0"/>
                <w:sz w:val="32"/>
                <w:szCs w:val="32"/>
                <w:u w:val="single"/>
                <w:lang w:val="en-US" w:eastAsia="zh-CN" w:bidi="ar"/>
              </w:rPr>
              <w:t xml:space="preserve">               </w:t>
            </w:r>
          </w:p>
          <w:p w14:paraId="1E106CDB">
            <w:pPr>
              <w:widowControl/>
              <w:spacing w:line="360" w:lineRule="auto"/>
              <w:jc w:val="center"/>
            </w:pPr>
            <w:r>
              <w:rPr>
                <w:rFonts w:ascii="仿宋_GB2312" w:hAnsi="微软雅黑" w:eastAsia="仿宋_GB2312" w:cs="仿宋_GB2312"/>
                <w:color w:val="333333"/>
                <w:kern w:val="0"/>
                <w:sz w:val="32"/>
                <w:szCs w:val="32"/>
                <w:lang w:bidi="ar"/>
              </w:rPr>
              <w:t> </w:t>
            </w:r>
          </w:p>
        </w:tc>
      </w:tr>
    </w:tbl>
    <w:p w14:paraId="3FA3E3C0">
      <w:pPr>
        <w:widowControl/>
        <w:spacing w:line="360" w:lineRule="auto"/>
      </w:pPr>
      <w:r>
        <w:rPr>
          <w:rFonts w:ascii="楷体_GB2312" w:hAnsi="微软雅黑" w:eastAsia="楷体_GB2312" w:cs="楷体_GB2312"/>
          <w:b/>
          <w:bCs/>
          <w:color w:val="333333"/>
          <w:spacing w:val="8"/>
          <w:kern w:val="0"/>
          <w:sz w:val="32"/>
          <w:szCs w:val="32"/>
          <w:lang w:bidi="ar"/>
        </w:rPr>
        <w:t>备注：</w:t>
      </w:r>
    </w:p>
    <w:p w14:paraId="690ECFD5">
      <w:pPr>
        <w:widowControl/>
        <w:spacing w:line="360" w:lineRule="auto"/>
      </w:pPr>
      <w:r>
        <w:rPr>
          <w:rFonts w:hint="eastAsia" w:ascii="楷体_GB2312" w:hAnsi="微软雅黑" w:eastAsia="楷体_GB2312" w:cs="楷体_GB2312"/>
          <w:b/>
          <w:bCs/>
          <w:color w:val="333333"/>
          <w:spacing w:val="8"/>
          <w:kern w:val="0"/>
          <w:sz w:val="32"/>
          <w:szCs w:val="32"/>
          <w:lang w:bidi="ar"/>
        </w:rPr>
        <w:t>1</w:t>
      </w:r>
      <w:r>
        <w:rPr>
          <w:rFonts w:ascii="楷体_GB2312" w:hAnsi="微软雅黑" w:eastAsia="楷体_GB2312" w:cs="楷体_GB2312"/>
          <w:b/>
          <w:bCs/>
          <w:color w:val="333333"/>
          <w:spacing w:val="8"/>
          <w:kern w:val="0"/>
          <w:sz w:val="32"/>
          <w:szCs w:val="32"/>
          <w:lang w:bidi="ar"/>
        </w:rPr>
        <w:t>、供应商提交的报价应将</w:t>
      </w:r>
      <w:r>
        <w:rPr>
          <w:rFonts w:hint="eastAsia" w:ascii="楷体_GB2312" w:hAnsi="微软雅黑" w:eastAsia="楷体_GB2312" w:cs="楷体_GB2312"/>
          <w:b/>
          <w:bCs/>
          <w:color w:val="333333"/>
          <w:spacing w:val="8"/>
          <w:kern w:val="0"/>
          <w:sz w:val="32"/>
          <w:szCs w:val="32"/>
          <w:lang w:bidi="ar"/>
        </w:rPr>
        <w:t>差旅、</w:t>
      </w:r>
      <w:r>
        <w:rPr>
          <w:rFonts w:ascii="楷体_GB2312" w:hAnsi="微软雅黑" w:eastAsia="楷体_GB2312" w:cs="楷体_GB2312"/>
          <w:b/>
          <w:bCs/>
          <w:color w:val="333333"/>
          <w:spacing w:val="8"/>
          <w:kern w:val="0"/>
          <w:sz w:val="32"/>
          <w:szCs w:val="32"/>
          <w:lang w:bidi="ar"/>
        </w:rPr>
        <w:t>人工、税点等费用包括在内。</w:t>
      </w:r>
      <w:r>
        <w:rPr>
          <w:rFonts w:hint="eastAsia" w:ascii="微软雅黑" w:hAnsi="微软雅黑" w:eastAsia="微软雅黑" w:cs="微软雅黑"/>
          <w:color w:val="333333"/>
          <w:spacing w:val="8"/>
          <w:kern w:val="0"/>
          <w:sz w:val="32"/>
          <w:szCs w:val="32"/>
          <w:lang w:bidi="ar"/>
        </w:rPr>
        <w:t> </w:t>
      </w:r>
    </w:p>
    <w:p w14:paraId="52B5380E">
      <w:pPr>
        <w:widowControl/>
        <w:spacing w:line="360" w:lineRule="auto"/>
        <w:jc w:val="left"/>
        <w:rPr>
          <w:rFonts w:ascii="仿宋_GB2312" w:hAnsi="微软雅黑" w:eastAsia="仿宋_GB2312" w:cs="仿宋_GB2312"/>
          <w:color w:val="333333"/>
          <w:spacing w:val="8"/>
          <w:kern w:val="0"/>
          <w:sz w:val="32"/>
          <w:szCs w:val="32"/>
          <w:lang w:bidi="ar"/>
        </w:rPr>
      </w:pPr>
    </w:p>
    <w:p w14:paraId="4D77AF2D">
      <w:pPr>
        <w:widowControl/>
        <w:spacing w:line="360" w:lineRule="auto"/>
        <w:jc w:val="left"/>
      </w:pPr>
      <w:r>
        <w:rPr>
          <w:rFonts w:ascii="仿宋_GB2312" w:hAnsi="微软雅黑" w:eastAsia="仿宋_GB2312" w:cs="仿宋_GB2312"/>
          <w:color w:val="333333"/>
          <w:spacing w:val="8"/>
          <w:kern w:val="0"/>
          <w:sz w:val="32"/>
          <w:szCs w:val="32"/>
          <w:lang w:bidi="ar"/>
        </w:rPr>
        <w:t>供应商：</w:t>
      </w:r>
    </w:p>
    <w:p w14:paraId="074F8441">
      <w:pPr>
        <w:widowControl/>
        <w:spacing w:line="360" w:lineRule="auto"/>
        <w:jc w:val="left"/>
      </w:pPr>
      <w:r>
        <w:rPr>
          <w:rFonts w:ascii="仿宋_GB2312" w:hAnsi="微软雅黑" w:eastAsia="仿宋_GB2312" w:cs="仿宋_GB2312"/>
          <w:color w:val="333333"/>
          <w:spacing w:val="8"/>
          <w:kern w:val="0"/>
          <w:sz w:val="32"/>
          <w:szCs w:val="32"/>
          <w:lang w:bidi="ar"/>
        </w:rPr>
        <w:t> </w:t>
      </w:r>
    </w:p>
    <w:p w14:paraId="59C9DB5A">
      <w:pPr>
        <w:widowControl/>
        <w:spacing w:line="360" w:lineRule="auto"/>
        <w:jc w:val="left"/>
      </w:pPr>
      <w:r>
        <w:rPr>
          <w:rFonts w:ascii="仿宋_GB2312" w:hAnsi="微软雅黑" w:eastAsia="仿宋_GB2312" w:cs="仿宋_GB2312"/>
          <w:color w:val="333333"/>
          <w:spacing w:val="8"/>
          <w:kern w:val="0"/>
          <w:sz w:val="32"/>
          <w:szCs w:val="32"/>
          <w:lang w:bidi="ar"/>
        </w:rPr>
        <w:t>报价人（签字）：</w:t>
      </w:r>
    </w:p>
    <w:p w14:paraId="0C35DF31">
      <w:pPr>
        <w:widowControl/>
        <w:spacing w:line="360" w:lineRule="auto"/>
        <w:jc w:val="left"/>
      </w:pPr>
      <w:r>
        <w:rPr>
          <w:rFonts w:ascii="仿宋_GB2312" w:hAnsi="微软雅黑" w:eastAsia="仿宋_GB2312" w:cs="仿宋_GB2312"/>
          <w:color w:val="333333"/>
          <w:spacing w:val="8"/>
          <w:kern w:val="0"/>
          <w:sz w:val="32"/>
          <w:szCs w:val="32"/>
          <w:lang w:bidi="ar"/>
        </w:rPr>
        <w:t> </w:t>
      </w:r>
    </w:p>
    <w:p w14:paraId="4BA2512D">
      <w:pPr>
        <w:widowControl/>
        <w:spacing w:line="360" w:lineRule="auto"/>
        <w:jc w:val="right"/>
      </w:pPr>
      <w:r>
        <w:rPr>
          <w:rFonts w:ascii="仿宋_GB2312" w:hAnsi="微软雅黑" w:eastAsia="仿宋_GB2312" w:cs="仿宋_GB2312"/>
          <w:color w:val="333333"/>
          <w:spacing w:val="8"/>
          <w:kern w:val="0"/>
          <w:sz w:val="32"/>
          <w:szCs w:val="32"/>
          <w:lang w:bidi="ar"/>
        </w:rPr>
        <w:t xml:space="preserve">日　期：　　年　  月  　日 </w:t>
      </w:r>
    </w:p>
    <w:p w14:paraId="7E94DD77">
      <w:pPr>
        <w:spacing w:line="360" w:lineRule="auto"/>
      </w:pPr>
    </w:p>
    <w:p w14:paraId="7A771087">
      <w:pPr>
        <w:rPr>
          <w:rFonts w:hint="eastAsia" w:ascii="宋体" w:hAnsi="宋体" w:eastAsia="宋体" w:cs="宋体"/>
          <w:sz w:val="24"/>
          <w:szCs w:val="24"/>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E671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C344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0C344E">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1D5845"/>
    <w:rsid w:val="45C74A98"/>
    <w:rsid w:val="586D10E3"/>
    <w:rsid w:val="63372A59"/>
    <w:rsid w:val="6BC41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99"/>
    <w:pPr>
      <w:spacing w:after="12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114</Words>
  <Characters>116</Characters>
  <Lines>0</Lines>
  <Paragraphs>0</Paragraphs>
  <TotalTime>10</TotalTime>
  <ScaleCrop>false</ScaleCrop>
  <LinksUpToDate>false</LinksUpToDate>
  <CharactersWithSpaces>332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2026-11-05T07:05:00Z</dcterms:created>
  <dc:creator>Administrator</dc:creator>
  <cp:lastModifiedBy>浅唱</cp:lastModifiedBy>
  <dcterms:modified xsi:type="dcterms:W3CDTF">2026-11-05T09:49:18Z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eyJoZGlkIjoiY2E1Y2U1Mjg3NzNjNjAxMTQxZGRhNzBiNGM1YjMzZjEiLCJ1c2VySWQiOiI3Mjc5NTUxOTcifQ==</vt:lpwstr>
  </property>
  <property fmtid="{D5CDD505-2E9C-101B-9397-08002B2CF9AE}" pid="4" name="ICV">
    <vt:lpwstr>81D0C33617124777828859B8702D71E9_12</vt:lpwstr>
  </property>
</Properties>
</file>