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5ED9D">
      <w:pPr>
        <w:pStyle w:val="6"/>
        <w:widowControl/>
        <w:shd w:val="clear" w:color="auto" w:fill="FFFFFF"/>
        <w:spacing w:beforeAutospacing="0" w:afterAutospacing="0"/>
        <w:jc w:val="center"/>
        <w:rPr>
          <w:rFonts w:hint="default" w:cs="宋体"/>
          <w:color w:val="333333"/>
          <w:sz w:val="78"/>
          <w:szCs w:val="78"/>
        </w:rPr>
      </w:pPr>
      <w:r>
        <w:rPr>
          <w:rFonts w:cs="宋体"/>
          <w:color w:val="333333"/>
          <w:sz w:val="78"/>
          <w:szCs w:val="78"/>
        </w:rPr>
        <w:t xml:space="preserve">    </w:t>
      </w:r>
    </w:p>
    <w:p w14:paraId="74BB4219">
      <w:pPr>
        <w:pStyle w:val="6"/>
        <w:widowControl/>
        <w:shd w:val="clear" w:color="auto" w:fill="FFFFFF"/>
        <w:spacing w:beforeAutospacing="0" w:afterAutospacing="0"/>
        <w:jc w:val="center"/>
        <w:rPr>
          <w:rFonts w:hint="default" w:cs="宋体"/>
          <w:color w:val="333333"/>
          <w:sz w:val="78"/>
          <w:szCs w:val="78"/>
        </w:rPr>
      </w:pPr>
      <w:r>
        <w:rPr>
          <w:rFonts w:cs="宋体"/>
          <w:color w:val="333333"/>
          <w:sz w:val="78"/>
          <w:szCs w:val="78"/>
          <w:shd w:val="clear" w:color="auto" w:fill="FFFFFF"/>
        </w:rPr>
        <w:t>竞争性谈判文件</w:t>
      </w:r>
    </w:p>
    <w:p w14:paraId="4C44155F">
      <w:pPr>
        <w:pStyle w:val="6"/>
        <w:widowControl/>
        <w:shd w:val="clear" w:color="auto" w:fill="FFFFFF"/>
        <w:spacing w:beforeAutospacing="0" w:afterAutospacing="0"/>
        <w:jc w:val="center"/>
        <w:rPr>
          <w:rFonts w:hint="default" w:cs="宋体"/>
          <w:color w:val="333333"/>
          <w:sz w:val="78"/>
          <w:szCs w:val="78"/>
        </w:rPr>
      </w:pPr>
      <w:r>
        <w:rPr>
          <w:rFonts w:cs="宋体"/>
          <w:color w:val="333333"/>
          <w:sz w:val="78"/>
          <w:szCs w:val="78"/>
          <w:shd w:val="clear" w:color="auto" w:fill="FFFFFF"/>
        </w:rPr>
        <w:t>（货物类）</w:t>
      </w:r>
    </w:p>
    <w:p w14:paraId="076702B7">
      <w:pPr>
        <w:pStyle w:val="5"/>
        <w:widowControl/>
        <w:spacing w:beforeAutospacing="0" w:afterAutospacing="0" w:line="480" w:lineRule="atLeast"/>
        <w:jc w:val="center"/>
        <w:rPr>
          <w:rFonts w:hint="default" w:cs="宋体"/>
        </w:rPr>
      </w:pPr>
    </w:p>
    <w:p w14:paraId="289226A2">
      <w:pPr>
        <w:pStyle w:val="5"/>
        <w:widowControl/>
        <w:spacing w:beforeAutospacing="0" w:afterAutospacing="0" w:line="480" w:lineRule="atLeast"/>
        <w:jc w:val="center"/>
        <w:rPr>
          <w:rFonts w:hint="default" w:cs="宋体"/>
        </w:rPr>
      </w:pPr>
    </w:p>
    <w:p w14:paraId="3E71C383">
      <w:pPr>
        <w:pStyle w:val="5"/>
        <w:widowControl/>
        <w:spacing w:beforeAutospacing="0" w:afterAutospacing="0" w:line="480" w:lineRule="atLeast"/>
        <w:jc w:val="center"/>
        <w:rPr>
          <w:rFonts w:hint="default" w:cs="宋体"/>
        </w:rPr>
      </w:pPr>
    </w:p>
    <w:p w14:paraId="02F2529A">
      <w:pPr>
        <w:pStyle w:val="5"/>
        <w:widowControl/>
        <w:spacing w:beforeAutospacing="0" w:afterAutospacing="0" w:line="480" w:lineRule="atLeast"/>
        <w:jc w:val="center"/>
        <w:rPr>
          <w:rFonts w:hint="default" w:cs="宋体"/>
        </w:rPr>
      </w:pPr>
    </w:p>
    <w:p w14:paraId="5AF87BF6">
      <w:pPr>
        <w:pStyle w:val="5"/>
        <w:widowControl/>
        <w:spacing w:beforeAutospacing="0" w:afterAutospacing="0" w:line="480" w:lineRule="atLeast"/>
        <w:jc w:val="center"/>
        <w:rPr>
          <w:rFonts w:hint="default" w:eastAsia="宋体" w:cs="宋体"/>
          <w:lang w:val="en-US" w:eastAsia="zh-CN"/>
        </w:rPr>
      </w:pPr>
      <w:bookmarkStart w:id="27" w:name="_GoBack"/>
      <w:bookmarkEnd w:id="27"/>
      <w:r>
        <w:rPr>
          <w:rFonts w:hint="eastAsia" w:cs="宋体"/>
          <w:lang w:eastAsia="zh-CN"/>
        </w:rPr>
        <w:t>（</w:t>
      </w:r>
      <w:r>
        <w:rPr>
          <w:rFonts w:hint="eastAsia" w:cs="宋体"/>
          <w:lang w:val="en-US" w:eastAsia="zh-CN"/>
        </w:rPr>
        <w:t>意见征求稿）</w:t>
      </w:r>
    </w:p>
    <w:p w14:paraId="55CD8276">
      <w:pPr>
        <w:pStyle w:val="5"/>
        <w:widowControl/>
        <w:spacing w:beforeAutospacing="0" w:afterAutospacing="0" w:line="480" w:lineRule="atLeast"/>
        <w:jc w:val="center"/>
        <w:rPr>
          <w:rFonts w:hint="default" w:cs="宋体"/>
        </w:rPr>
      </w:pPr>
    </w:p>
    <w:p w14:paraId="1B9CCF95">
      <w:pPr>
        <w:pStyle w:val="5"/>
        <w:widowControl/>
        <w:spacing w:beforeAutospacing="0" w:afterAutospacing="0" w:line="480" w:lineRule="atLeast"/>
        <w:jc w:val="center"/>
        <w:rPr>
          <w:rFonts w:hint="default" w:cs="宋体"/>
          <w:sz w:val="28"/>
          <w:szCs w:val="28"/>
        </w:rPr>
      </w:pPr>
      <w:r>
        <w:rPr>
          <w:rFonts w:cs="宋体"/>
          <w:sz w:val="28"/>
          <w:szCs w:val="28"/>
        </w:rPr>
        <w:t>项目名称：福建省泉州升华实业有限公司一三、四七分厂通风降温设备采购及安装项目</w:t>
      </w:r>
    </w:p>
    <w:p w14:paraId="4AEF7A1B">
      <w:pPr>
        <w:pStyle w:val="5"/>
        <w:widowControl/>
        <w:spacing w:beforeAutospacing="0" w:afterAutospacing="0" w:line="480" w:lineRule="atLeast"/>
        <w:jc w:val="center"/>
        <w:rPr>
          <w:rFonts w:hint="default" w:cs="宋体"/>
          <w:sz w:val="28"/>
          <w:szCs w:val="28"/>
        </w:rPr>
      </w:pPr>
      <w:r>
        <w:rPr>
          <w:rFonts w:cs="宋体"/>
          <w:sz w:val="28"/>
          <w:szCs w:val="28"/>
        </w:rPr>
        <w:t>项目编号：FJXW2026041</w:t>
      </w:r>
    </w:p>
    <w:p w14:paraId="1958F0CC">
      <w:pPr>
        <w:pStyle w:val="5"/>
        <w:widowControl/>
        <w:spacing w:beforeAutospacing="0" w:afterAutospacing="0" w:line="480" w:lineRule="atLeast"/>
        <w:jc w:val="center"/>
        <w:rPr>
          <w:rFonts w:hint="default" w:cs="宋体"/>
          <w:sz w:val="28"/>
          <w:szCs w:val="28"/>
        </w:rPr>
      </w:pPr>
    </w:p>
    <w:p w14:paraId="090551DB">
      <w:pPr>
        <w:pStyle w:val="5"/>
        <w:widowControl/>
        <w:spacing w:beforeAutospacing="0" w:afterAutospacing="0" w:line="480" w:lineRule="atLeast"/>
        <w:jc w:val="center"/>
        <w:rPr>
          <w:rFonts w:hint="default" w:cs="宋体"/>
          <w:sz w:val="28"/>
          <w:szCs w:val="28"/>
        </w:rPr>
      </w:pPr>
    </w:p>
    <w:p w14:paraId="029CF43A">
      <w:pPr>
        <w:pStyle w:val="5"/>
        <w:widowControl/>
        <w:spacing w:beforeAutospacing="0" w:afterAutospacing="0" w:line="480" w:lineRule="atLeast"/>
        <w:jc w:val="center"/>
        <w:rPr>
          <w:rFonts w:hint="default" w:cs="宋体"/>
          <w:sz w:val="28"/>
          <w:szCs w:val="28"/>
        </w:rPr>
      </w:pPr>
    </w:p>
    <w:p w14:paraId="5A3997A3">
      <w:pPr>
        <w:pStyle w:val="5"/>
        <w:widowControl/>
        <w:spacing w:beforeAutospacing="0" w:afterAutospacing="0" w:line="480" w:lineRule="atLeast"/>
        <w:jc w:val="center"/>
        <w:rPr>
          <w:rFonts w:hint="default" w:cs="宋体"/>
          <w:sz w:val="28"/>
          <w:szCs w:val="28"/>
        </w:rPr>
      </w:pPr>
      <w:r>
        <w:rPr>
          <w:rFonts w:cs="宋体"/>
          <w:sz w:val="28"/>
          <w:szCs w:val="28"/>
        </w:rPr>
        <w:t>采购人：福建省泉州升华实业有限公司</w:t>
      </w:r>
    </w:p>
    <w:p w14:paraId="6FE4BF0A">
      <w:pPr>
        <w:pStyle w:val="5"/>
        <w:widowControl/>
        <w:spacing w:beforeAutospacing="0" w:afterAutospacing="0" w:line="480" w:lineRule="atLeast"/>
        <w:jc w:val="center"/>
        <w:rPr>
          <w:rFonts w:hint="default" w:cs="宋体"/>
          <w:sz w:val="28"/>
          <w:szCs w:val="28"/>
        </w:rPr>
      </w:pPr>
      <w:r>
        <w:rPr>
          <w:rFonts w:cs="宋体"/>
          <w:sz w:val="28"/>
          <w:szCs w:val="28"/>
        </w:rPr>
        <w:t>代理机构：福建省新卫招标代理有限公司</w:t>
      </w:r>
    </w:p>
    <w:p w14:paraId="0AB383F2">
      <w:pPr>
        <w:pStyle w:val="5"/>
        <w:widowControl/>
        <w:shd w:val="clear" w:color="auto" w:fill="FFFFFF"/>
        <w:spacing w:beforeAutospacing="0" w:afterAutospacing="0" w:line="480" w:lineRule="atLeast"/>
        <w:jc w:val="center"/>
        <w:rPr>
          <w:rFonts w:hint="default" w:cs="宋体"/>
          <w:color w:val="333333"/>
          <w:sz w:val="28"/>
          <w:szCs w:val="28"/>
        </w:rPr>
      </w:pPr>
      <w:bookmarkStart w:id="0" w:name="当前日期大写年月"/>
      <w:r>
        <w:rPr>
          <w:color w:val="000000"/>
          <w:sz w:val="28"/>
          <w:szCs w:val="28"/>
        </w:rPr>
        <w:t>二〇二六年</w:t>
      </w:r>
      <w:r>
        <w:rPr>
          <w:rFonts w:hint="eastAsia"/>
          <w:color w:val="000000"/>
          <w:sz w:val="28"/>
          <w:szCs w:val="28"/>
          <w:lang w:val="en-US" w:eastAsia="zh-CN"/>
        </w:rPr>
        <w:t>五</w:t>
      </w:r>
      <w:r>
        <w:rPr>
          <w:color w:val="000000"/>
          <w:sz w:val="28"/>
          <w:szCs w:val="28"/>
        </w:rPr>
        <w:t>月</w:t>
      </w:r>
      <w:bookmarkEnd w:id="0"/>
    </w:p>
    <w:p w14:paraId="6842A8F2">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1F6F7069">
      <w:pPr>
        <w:rPr>
          <w:rFonts w:ascii="宋体" w:hAnsi="宋体" w:eastAsia="宋体" w:cs="宋体"/>
          <w:b/>
          <w:bCs/>
          <w:color w:val="333333"/>
          <w:sz w:val="39"/>
          <w:szCs w:val="39"/>
          <w:shd w:val="clear" w:color="auto" w:fill="FFFFFF"/>
        </w:rPr>
      </w:pPr>
      <w:r>
        <w:rPr>
          <w:rFonts w:hint="eastAsia" w:ascii="宋体" w:hAnsi="宋体" w:eastAsia="宋体" w:cs="宋体"/>
          <w:b/>
          <w:bCs/>
          <w:color w:val="333333"/>
          <w:sz w:val="39"/>
          <w:szCs w:val="39"/>
          <w:shd w:val="clear" w:color="auto" w:fill="FFFFFF"/>
        </w:rPr>
        <w:br w:type="page"/>
      </w:r>
    </w:p>
    <w:p w14:paraId="558A86EA">
      <w:pPr>
        <w:pStyle w:val="7"/>
        <w:widowControl/>
        <w:shd w:val="clear" w:color="auto" w:fill="FFFFFF"/>
        <w:spacing w:beforeAutospacing="0" w:afterAutospacing="0" w:line="480" w:lineRule="atLeast"/>
        <w:jc w:val="center"/>
        <w:rPr>
          <w:rFonts w:hint="default" w:cs="宋体"/>
          <w:color w:val="333333"/>
          <w:sz w:val="39"/>
          <w:szCs w:val="39"/>
        </w:rPr>
      </w:pPr>
      <w:r>
        <w:rPr>
          <w:rFonts w:cs="宋体"/>
          <w:color w:val="333333"/>
          <w:sz w:val="39"/>
          <w:szCs w:val="39"/>
          <w:shd w:val="clear" w:color="auto" w:fill="FFFFFF"/>
        </w:rPr>
        <w:t>第一章 采购公告/采购邀请书</w:t>
      </w:r>
    </w:p>
    <w:p w14:paraId="285B277F">
      <w:pPr>
        <w:pStyle w:val="17"/>
        <w:widowControl/>
        <w:shd w:val="clear" w:color="auto" w:fill="FFFFFF"/>
        <w:spacing w:beforeAutospacing="0" w:afterAutospacing="0" w:line="480" w:lineRule="atLeast"/>
        <w:jc w:val="center"/>
        <w:rPr>
          <w:rFonts w:ascii="宋体" w:hAnsi="宋体" w:eastAsia="宋体" w:cs="宋体"/>
          <w:b/>
          <w:bCs/>
          <w:color w:val="333333"/>
        </w:rPr>
      </w:pPr>
      <w:r>
        <w:rPr>
          <w:rFonts w:hint="eastAsia" w:ascii="宋体" w:hAnsi="宋体" w:eastAsia="宋体" w:cs="宋体"/>
          <w:b/>
          <w:bCs/>
          <w:color w:val="333333"/>
          <w:shd w:val="clear" w:color="auto" w:fill="FFFFFF"/>
        </w:rPr>
        <w:t>竞争性谈判采购公告</w:t>
      </w:r>
    </w:p>
    <w:p w14:paraId="7D8964C2">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福建省泉州升华实业有限公司经相应程序确定采用竞争性谈判方式组织福建省泉州升华实业有限公司一三、四七分厂通风降温设备采购及安装项目（以下简称：“本项目”）的采购活动，现欢迎国内合格的供应商前来参加。本项目由采购人委托福建省新卫招标代理有限公司开展竞争性谈判活动。</w:t>
      </w:r>
    </w:p>
    <w:p w14:paraId="1B0E60F1">
      <w:pPr>
        <w:pStyle w:val="5"/>
        <w:widowControl/>
        <w:shd w:val="clear" w:color="auto" w:fill="FFFFFF"/>
        <w:spacing w:beforeAutospacing="0" w:afterAutospacing="0" w:line="480" w:lineRule="atLeast"/>
        <w:ind w:firstLine="420"/>
        <w:rPr>
          <w:rFonts w:hint="default" w:cs="宋体"/>
          <w:color w:val="333333"/>
          <w:sz w:val="24"/>
          <w:szCs w:val="24"/>
        </w:rPr>
      </w:pPr>
      <w:r>
        <w:rPr>
          <w:rFonts w:cs="宋体"/>
          <w:color w:val="333333"/>
          <w:sz w:val="24"/>
          <w:szCs w:val="24"/>
          <w:shd w:val="clear" w:color="auto" w:fill="FFFFFF"/>
        </w:rPr>
        <w:t>1.项目名称：福建省泉州升华实业有限公司一三、四七分厂通风降温设备采购及安装项目</w:t>
      </w:r>
    </w:p>
    <w:p w14:paraId="0A05CEED">
      <w:pPr>
        <w:pStyle w:val="5"/>
        <w:widowControl/>
        <w:shd w:val="clear" w:color="auto" w:fill="FFFFFF"/>
        <w:spacing w:beforeAutospacing="0" w:afterAutospacing="0" w:line="480" w:lineRule="atLeast"/>
        <w:ind w:firstLine="420"/>
        <w:rPr>
          <w:rFonts w:hint="default" w:cs="宋体"/>
          <w:color w:val="333333"/>
          <w:sz w:val="24"/>
          <w:szCs w:val="24"/>
        </w:rPr>
      </w:pPr>
      <w:r>
        <w:rPr>
          <w:rFonts w:cs="宋体"/>
          <w:color w:val="333333"/>
          <w:sz w:val="24"/>
          <w:szCs w:val="24"/>
          <w:shd w:val="clear" w:color="auto" w:fill="FFFFFF"/>
        </w:rPr>
        <w:t>2.项目编号：FJXW2026041</w:t>
      </w:r>
    </w:p>
    <w:p w14:paraId="3AF9FF47">
      <w:pPr>
        <w:pStyle w:val="5"/>
        <w:widowControl/>
        <w:shd w:val="clear" w:color="auto" w:fill="FFFFFF"/>
        <w:spacing w:beforeAutospacing="0" w:afterAutospacing="0" w:line="480" w:lineRule="atLeast"/>
        <w:ind w:firstLine="420"/>
        <w:rPr>
          <w:rFonts w:hint="default" w:cs="宋体"/>
          <w:color w:val="333333"/>
          <w:sz w:val="24"/>
          <w:szCs w:val="24"/>
        </w:rPr>
      </w:pPr>
      <w:r>
        <w:rPr>
          <w:rFonts w:cs="宋体"/>
          <w:color w:val="333333"/>
          <w:sz w:val="24"/>
          <w:szCs w:val="24"/>
          <w:shd w:val="clear" w:color="auto" w:fill="FFFFFF"/>
        </w:rPr>
        <w:t>3.采购内容及要求：</w:t>
      </w:r>
    </w:p>
    <w:p w14:paraId="2F2C5694">
      <w:pPr>
        <w:pStyle w:val="17"/>
        <w:widowControl/>
        <w:spacing w:beforeAutospacing="0" w:afterAutospacing="0" w:line="480" w:lineRule="atLeast"/>
        <w:ind w:firstLine="420"/>
        <w:jc w:val="right"/>
        <w:rPr>
          <w:rFonts w:ascii="宋体" w:hAnsi="宋体" w:eastAsia="宋体" w:cs="宋体"/>
        </w:rPr>
      </w:pPr>
      <w:r>
        <w:rPr>
          <w:rFonts w:ascii="宋体" w:hAnsi="宋体" w:cs="宋体"/>
        </w:rPr>
        <w:t>金额单位：人民币元</w:t>
      </w:r>
    </w:p>
    <w:tbl>
      <w:tblPr>
        <w:tblStyle w:val="21"/>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13"/>
        <w:gridCol w:w="691"/>
        <w:gridCol w:w="1852"/>
        <w:gridCol w:w="1852"/>
        <w:gridCol w:w="836"/>
        <w:gridCol w:w="1157"/>
        <w:gridCol w:w="691"/>
        <w:gridCol w:w="691"/>
        <w:gridCol w:w="923"/>
      </w:tblGrid>
      <w:tr w14:paraId="01B521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08AB84B">
            <w:pPr>
              <w:jc w:val="center"/>
              <w:rPr>
                <w:rFonts w:ascii="宋体" w:hAnsi="宋体" w:eastAsia="宋体" w:cs="宋体"/>
                <w:sz w:val="24"/>
              </w:rPr>
            </w:pPr>
            <w:r>
              <w:rPr>
                <w:rFonts w:hint="eastAsia" w:ascii="宋体" w:hAnsi="宋体" w:eastAsia="宋体" w:cs="宋体"/>
                <w:sz w:val="24"/>
              </w:rPr>
              <w:t>采购包</w:t>
            </w:r>
          </w:p>
        </w:tc>
        <w:tc>
          <w:tcPr>
            <w:tcW w:w="371"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2E0FDDC">
            <w:pPr>
              <w:jc w:val="center"/>
              <w:rPr>
                <w:rFonts w:ascii="宋体" w:hAnsi="宋体" w:eastAsia="宋体" w:cs="宋体"/>
                <w:sz w:val="24"/>
              </w:rPr>
            </w:pPr>
            <w:r>
              <w:rPr>
                <w:rFonts w:hint="eastAsia" w:ascii="宋体" w:hAnsi="宋体" w:eastAsia="宋体" w:cs="宋体"/>
                <w:sz w:val="24"/>
              </w:rPr>
              <w:t>品目号</w:t>
            </w:r>
          </w:p>
        </w:tc>
        <w:tc>
          <w:tcPr>
            <w:tcW w:w="9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D88851D">
            <w:pPr>
              <w:jc w:val="center"/>
              <w:rPr>
                <w:rFonts w:ascii="宋体" w:hAnsi="宋体" w:eastAsia="宋体" w:cs="宋体"/>
                <w:sz w:val="24"/>
              </w:rPr>
            </w:pPr>
            <w:r>
              <w:rPr>
                <w:rFonts w:hint="eastAsia" w:ascii="宋体" w:hAnsi="宋体" w:eastAsia="宋体" w:cs="宋体"/>
                <w:sz w:val="24"/>
              </w:rPr>
              <w:t>品目编码及品目名称</w:t>
            </w:r>
          </w:p>
        </w:tc>
        <w:tc>
          <w:tcPr>
            <w:tcW w:w="9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9FE268E">
            <w:pPr>
              <w:jc w:val="center"/>
              <w:rPr>
                <w:rFonts w:ascii="宋体" w:hAnsi="宋体" w:eastAsia="宋体" w:cs="宋体"/>
                <w:sz w:val="24"/>
              </w:rPr>
            </w:pPr>
            <w:r>
              <w:rPr>
                <w:rFonts w:hint="eastAsia" w:ascii="宋体" w:hAnsi="宋体" w:eastAsia="宋体" w:cs="宋体"/>
                <w:sz w:val="24"/>
              </w:rPr>
              <w:t>标的名称</w:t>
            </w:r>
          </w:p>
        </w:tc>
        <w:tc>
          <w:tcPr>
            <w:tcW w:w="4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E7CB5F2">
            <w:pPr>
              <w:jc w:val="center"/>
              <w:rPr>
                <w:rFonts w:ascii="宋体" w:hAnsi="宋体" w:eastAsia="宋体" w:cs="宋体"/>
                <w:sz w:val="24"/>
              </w:rPr>
            </w:pPr>
            <w:r>
              <w:rPr>
                <w:rFonts w:hint="eastAsia" w:ascii="宋体" w:hAnsi="宋体" w:cs="宋体"/>
                <w:sz w:val="24"/>
              </w:rPr>
              <w:t>数量</w:t>
            </w:r>
          </w:p>
        </w:tc>
        <w:tc>
          <w:tcPr>
            <w:tcW w:w="621"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CE27843">
            <w:pPr>
              <w:jc w:val="center"/>
              <w:rPr>
                <w:rFonts w:ascii="宋体" w:hAnsi="宋体" w:eastAsia="宋体" w:cs="宋体"/>
                <w:sz w:val="24"/>
              </w:rPr>
            </w:pPr>
            <w:r>
              <w:rPr>
                <w:rFonts w:hint="eastAsia" w:ascii="宋体" w:hAnsi="宋体" w:eastAsia="宋体" w:cs="宋体"/>
                <w:sz w:val="24"/>
              </w:rPr>
              <w:t>采购包</w:t>
            </w:r>
            <w:r>
              <w:rPr>
                <w:rFonts w:hint="eastAsia" w:ascii="宋体" w:hAnsi="宋体" w:cs="宋体"/>
                <w:sz w:val="24"/>
              </w:rPr>
              <w:t>最高限价</w:t>
            </w:r>
          </w:p>
        </w:tc>
        <w:tc>
          <w:tcPr>
            <w:tcW w:w="371"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13663EF">
            <w:pPr>
              <w:jc w:val="center"/>
              <w:rPr>
                <w:rFonts w:ascii="宋体" w:hAnsi="宋体" w:eastAsia="宋体" w:cs="宋体"/>
                <w:sz w:val="24"/>
              </w:rPr>
            </w:pPr>
            <w:r>
              <w:rPr>
                <w:rFonts w:hint="eastAsia" w:ascii="宋体" w:hAnsi="宋体" w:eastAsia="宋体" w:cs="宋体"/>
                <w:sz w:val="24"/>
              </w:rPr>
              <w:t>所属行业</w:t>
            </w:r>
          </w:p>
        </w:tc>
        <w:tc>
          <w:tcPr>
            <w:tcW w:w="371"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302F847">
            <w:pPr>
              <w:jc w:val="center"/>
              <w:rPr>
                <w:rFonts w:ascii="宋体" w:hAnsi="宋体" w:eastAsia="宋体" w:cs="宋体"/>
                <w:sz w:val="24"/>
              </w:rPr>
            </w:pPr>
            <w:r>
              <w:rPr>
                <w:rFonts w:hint="eastAsia" w:ascii="宋体" w:hAnsi="宋体" w:eastAsia="宋体" w:cs="宋体"/>
                <w:sz w:val="24"/>
              </w:rPr>
              <w:t>允许进口</w:t>
            </w:r>
          </w:p>
        </w:tc>
        <w:tc>
          <w:tcPr>
            <w:tcW w:w="495"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BABDEBE">
            <w:pPr>
              <w:jc w:val="center"/>
              <w:rPr>
                <w:rFonts w:ascii="宋体" w:hAnsi="宋体" w:eastAsia="宋体" w:cs="宋体"/>
                <w:sz w:val="24"/>
              </w:rPr>
            </w:pPr>
            <w:r>
              <w:rPr>
                <w:rFonts w:hint="eastAsia" w:ascii="宋体" w:hAnsi="宋体" w:cs="宋体"/>
                <w:sz w:val="24"/>
              </w:rPr>
              <w:t>谈判保证金</w:t>
            </w:r>
          </w:p>
        </w:tc>
      </w:tr>
      <w:tr w14:paraId="7EDE46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04" w:hRule="atLeast"/>
        </w:trPr>
        <w:tc>
          <w:tcPr>
            <w:tcW w:w="32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8802167">
            <w:pPr>
              <w:jc w:val="center"/>
              <w:rPr>
                <w:rFonts w:ascii="宋体" w:hAnsi="宋体" w:eastAsia="宋体" w:cs="宋体"/>
                <w:color w:val="000000" w:themeColor="text1"/>
                <w:sz w:val="24"/>
              </w:rPr>
            </w:pPr>
            <w:r>
              <w:rPr>
                <w:rFonts w:hint="eastAsia" w:ascii="宋体" w:hAnsi="宋体" w:eastAsia="宋体" w:cs="宋体"/>
                <w:color w:val="000000" w:themeColor="text1"/>
                <w:sz w:val="24"/>
              </w:rPr>
              <w:t>1</w:t>
            </w:r>
          </w:p>
        </w:tc>
        <w:tc>
          <w:tcPr>
            <w:tcW w:w="371"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799411B">
            <w:pPr>
              <w:jc w:val="center"/>
              <w:rPr>
                <w:rFonts w:ascii="宋体" w:hAnsi="宋体" w:eastAsia="宋体" w:cs="宋体"/>
                <w:color w:val="000000" w:themeColor="text1"/>
                <w:sz w:val="24"/>
              </w:rPr>
            </w:pPr>
            <w:r>
              <w:rPr>
                <w:rFonts w:hint="eastAsia" w:ascii="宋体" w:hAnsi="宋体" w:eastAsia="宋体" w:cs="宋体"/>
                <w:color w:val="000000" w:themeColor="text1"/>
                <w:sz w:val="24"/>
              </w:rPr>
              <w:t>1-1</w:t>
            </w:r>
          </w:p>
        </w:tc>
        <w:tc>
          <w:tcPr>
            <w:tcW w:w="9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01139D6">
            <w:pPr>
              <w:jc w:val="center"/>
              <w:rPr>
                <w:rFonts w:ascii="宋体" w:hAnsi="宋体" w:eastAsia="宋体" w:cs="宋体"/>
                <w:color w:val="000000" w:themeColor="text1"/>
                <w:sz w:val="24"/>
              </w:rPr>
            </w:pPr>
            <w:r>
              <w:rPr>
                <w:rFonts w:hint="eastAsia" w:ascii="宋体" w:hAnsi="宋体" w:eastAsia="宋体" w:cs="宋体"/>
                <w:color w:val="000000" w:themeColor="text1"/>
                <w:sz w:val="24"/>
              </w:rPr>
              <w:t>A02052300-制冷空调设备</w:t>
            </w:r>
          </w:p>
        </w:tc>
        <w:tc>
          <w:tcPr>
            <w:tcW w:w="9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14DB366">
            <w:pPr>
              <w:jc w:val="center"/>
              <w:rPr>
                <w:rFonts w:ascii="宋体" w:hAnsi="宋体" w:eastAsia="宋体" w:cs="宋体"/>
                <w:color w:val="000000" w:themeColor="text1"/>
                <w:sz w:val="24"/>
              </w:rPr>
            </w:pPr>
            <w:r>
              <w:rPr>
                <w:rFonts w:hint="eastAsia" w:ascii="宋体" w:hAnsi="宋体" w:eastAsia="宋体" w:cs="宋体"/>
                <w:color w:val="000000" w:themeColor="text1"/>
                <w:sz w:val="24"/>
              </w:rPr>
              <w:t>通风降温设备</w:t>
            </w:r>
          </w:p>
        </w:tc>
        <w:tc>
          <w:tcPr>
            <w:tcW w:w="4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BE69911">
            <w:pPr>
              <w:jc w:val="center"/>
              <w:rPr>
                <w:rFonts w:ascii="宋体" w:hAnsi="宋体" w:eastAsia="宋体" w:cs="宋体"/>
                <w:color w:val="000000" w:themeColor="text1"/>
                <w:sz w:val="24"/>
              </w:rPr>
            </w:pPr>
            <w:r>
              <w:rPr>
                <w:rFonts w:hint="eastAsia" w:ascii="宋体" w:hAnsi="宋体" w:eastAsia="宋体" w:cs="宋体"/>
                <w:color w:val="000000" w:themeColor="text1"/>
                <w:sz w:val="24"/>
              </w:rPr>
              <w:t>1批</w:t>
            </w:r>
          </w:p>
        </w:tc>
        <w:tc>
          <w:tcPr>
            <w:tcW w:w="621"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DF2162">
            <w:pPr>
              <w:jc w:val="center"/>
              <w:rPr>
                <w:rFonts w:ascii="宋体" w:hAnsi="宋体" w:eastAsia="宋体" w:cs="宋体"/>
                <w:color w:val="000000" w:themeColor="text1"/>
                <w:sz w:val="24"/>
              </w:rPr>
            </w:pPr>
            <w:r>
              <w:rPr>
                <w:rFonts w:hint="eastAsia" w:ascii="宋体" w:hAnsi="宋体" w:eastAsia="宋体" w:cs="宋体"/>
                <w:color w:val="000000" w:themeColor="text1"/>
                <w:sz w:val="24"/>
              </w:rPr>
              <w:t>1651148</w:t>
            </w:r>
          </w:p>
        </w:tc>
        <w:tc>
          <w:tcPr>
            <w:tcW w:w="371"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D3D465D">
            <w:pPr>
              <w:jc w:val="center"/>
              <w:rPr>
                <w:rFonts w:ascii="宋体" w:hAnsi="宋体" w:eastAsia="宋体" w:cs="宋体"/>
                <w:color w:val="000000" w:themeColor="text1"/>
                <w:sz w:val="24"/>
              </w:rPr>
            </w:pPr>
            <w:r>
              <w:rPr>
                <w:rFonts w:hint="eastAsia" w:ascii="宋体" w:hAnsi="宋体" w:eastAsia="宋体" w:cs="宋体"/>
                <w:color w:val="000000" w:themeColor="text1"/>
                <w:sz w:val="24"/>
              </w:rPr>
              <w:t>工业</w:t>
            </w:r>
          </w:p>
        </w:tc>
        <w:tc>
          <w:tcPr>
            <w:tcW w:w="371"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4FCC1F3">
            <w:pPr>
              <w:jc w:val="center"/>
              <w:rPr>
                <w:rFonts w:ascii="宋体" w:hAnsi="宋体" w:eastAsia="宋体" w:cs="宋体"/>
                <w:color w:val="000000" w:themeColor="text1"/>
                <w:sz w:val="24"/>
              </w:rPr>
            </w:pPr>
            <w:r>
              <w:rPr>
                <w:rFonts w:hint="eastAsia" w:ascii="宋体" w:hAnsi="宋体" w:eastAsia="宋体" w:cs="宋体"/>
                <w:color w:val="000000" w:themeColor="text1"/>
                <w:sz w:val="24"/>
              </w:rPr>
              <w:t>否</w:t>
            </w:r>
          </w:p>
        </w:tc>
        <w:tc>
          <w:tcPr>
            <w:tcW w:w="495"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C58EFE9">
            <w:pPr>
              <w:jc w:val="center"/>
              <w:rPr>
                <w:rFonts w:ascii="宋体" w:hAnsi="宋体" w:eastAsia="宋体" w:cs="宋体"/>
                <w:color w:val="000000" w:themeColor="text1"/>
                <w:sz w:val="24"/>
              </w:rPr>
            </w:pPr>
            <w:r>
              <w:rPr>
                <w:rFonts w:hint="eastAsia" w:ascii="宋体" w:hAnsi="宋体" w:eastAsia="宋体" w:cs="宋体"/>
                <w:color w:val="000000" w:themeColor="text1"/>
                <w:sz w:val="24"/>
              </w:rPr>
              <w:t>16511</w:t>
            </w:r>
          </w:p>
        </w:tc>
      </w:tr>
    </w:tbl>
    <w:p w14:paraId="42BB5A6B">
      <w:pPr>
        <w:pStyle w:val="5"/>
        <w:widowControl/>
        <w:shd w:val="clear" w:color="auto" w:fill="FFFFFF"/>
        <w:spacing w:beforeAutospacing="0" w:afterAutospacing="0" w:line="480" w:lineRule="atLeast"/>
        <w:ind w:firstLine="420"/>
        <w:rPr>
          <w:rFonts w:hint="default" w:cs="宋体"/>
          <w:color w:val="333333"/>
          <w:sz w:val="24"/>
          <w:szCs w:val="24"/>
        </w:rPr>
      </w:pPr>
      <w:r>
        <w:rPr>
          <w:rFonts w:cs="宋体"/>
          <w:color w:val="333333"/>
          <w:sz w:val="24"/>
          <w:szCs w:val="24"/>
          <w:shd w:val="clear" w:color="auto" w:fill="FFFFFF"/>
        </w:rPr>
        <w:t>4.供应商的资格要求</w:t>
      </w:r>
    </w:p>
    <w:p w14:paraId="52E68E5A">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4.1法定条件：符合《中华人民共和国政府采购法》第二十二条第一款规定的条件。</w:t>
      </w:r>
    </w:p>
    <w:p w14:paraId="347D697B">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4.2特定条件：</w:t>
      </w:r>
    </w:p>
    <w:p w14:paraId="473A3F4E">
      <w:pPr>
        <w:widowControl/>
        <w:wordWrap w:val="0"/>
        <w:spacing w:line="480" w:lineRule="atLeast"/>
        <w:ind w:firstLine="482" w:firstLineChars="200"/>
        <w:jc w:val="left"/>
        <w:rPr>
          <w:rFonts w:ascii="宋体" w:hAnsi="宋体" w:eastAsia="宋体" w:cs="宋体"/>
          <w:b/>
          <w:bCs/>
          <w:color w:val="000000"/>
          <w:sz w:val="24"/>
        </w:rPr>
      </w:pPr>
      <w:r>
        <w:rPr>
          <w:rFonts w:hint="eastAsia" w:ascii="宋体" w:hAnsi="宋体" w:eastAsia="宋体" w:cs="宋体"/>
          <w:b/>
          <w:bCs/>
          <w:color w:val="000000"/>
          <w:sz w:val="24"/>
        </w:rPr>
        <w:t>包1：</w:t>
      </w:r>
    </w:p>
    <w:tbl>
      <w:tblPr>
        <w:tblStyle w:val="21"/>
        <w:tblW w:w="5000" w:type="pct"/>
        <w:tblInd w:w="0" w:type="dxa"/>
        <w:tblLayout w:type="autofit"/>
        <w:tblCellMar>
          <w:top w:w="0" w:type="dxa"/>
          <w:left w:w="0" w:type="dxa"/>
          <w:bottom w:w="0" w:type="dxa"/>
          <w:right w:w="0" w:type="dxa"/>
        </w:tblCellMar>
      </w:tblPr>
      <w:tblGrid>
        <w:gridCol w:w="2353"/>
        <w:gridCol w:w="6959"/>
      </w:tblGrid>
      <w:tr w14:paraId="33A18545">
        <w:tblPrEx>
          <w:tblCellMar>
            <w:top w:w="0" w:type="dxa"/>
            <w:left w:w="0" w:type="dxa"/>
            <w:bottom w:w="0" w:type="dxa"/>
            <w:right w:w="0" w:type="dxa"/>
          </w:tblCellMar>
        </w:tblPrEx>
        <w:tc>
          <w:tcPr>
            <w:tcW w:w="126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2208F8">
            <w:pPr>
              <w:widowControl/>
              <w:wordWrap w:val="0"/>
              <w:spacing w:line="480" w:lineRule="atLeast"/>
              <w:jc w:val="center"/>
              <w:rPr>
                <w:rFonts w:ascii="宋体" w:hAnsi="宋体" w:eastAsia="宋体" w:cs="宋体"/>
                <w:b/>
                <w:bCs/>
                <w:color w:val="000000"/>
                <w:sz w:val="24"/>
              </w:rPr>
            </w:pPr>
            <w:r>
              <w:rPr>
                <w:rFonts w:hint="eastAsia" w:ascii="宋体" w:hAnsi="宋体" w:eastAsia="宋体" w:cs="宋体"/>
                <w:b/>
                <w:bCs/>
                <w:color w:val="000000"/>
                <w:sz w:val="24"/>
              </w:rPr>
              <w:t>资格审查要求概况</w:t>
            </w:r>
          </w:p>
        </w:tc>
        <w:tc>
          <w:tcPr>
            <w:tcW w:w="373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985B160">
            <w:pPr>
              <w:widowControl/>
              <w:wordWrap w:val="0"/>
              <w:spacing w:line="480" w:lineRule="atLeast"/>
              <w:jc w:val="center"/>
              <w:rPr>
                <w:rFonts w:ascii="宋体" w:hAnsi="宋体" w:eastAsia="宋体" w:cs="宋体"/>
                <w:b/>
                <w:bCs/>
                <w:color w:val="000000"/>
                <w:sz w:val="24"/>
              </w:rPr>
            </w:pPr>
            <w:r>
              <w:rPr>
                <w:rFonts w:hint="eastAsia" w:ascii="宋体" w:hAnsi="宋体" w:eastAsia="宋体" w:cs="宋体"/>
                <w:b/>
                <w:bCs/>
                <w:color w:val="000000"/>
                <w:sz w:val="24"/>
              </w:rPr>
              <w:t>评审点具体描述</w:t>
            </w:r>
          </w:p>
        </w:tc>
      </w:tr>
      <w:tr w14:paraId="048BB5EE">
        <w:tblPrEx>
          <w:tblCellMar>
            <w:top w:w="0" w:type="dxa"/>
            <w:left w:w="0" w:type="dxa"/>
            <w:bottom w:w="0" w:type="dxa"/>
            <w:right w:w="0" w:type="dxa"/>
          </w:tblCellMar>
        </w:tblPrEx>
        <w:tc>
          <w:tcPr>
            <w:tcW w:w="126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1A7C3C3">
            <w:pPr>
              <w:widowControl/>
              <w:spacing w:line="360" w:lineRule="auto"/>
              <w:jc w:val="center"/>
              <w:rPr>
                <w:rFonts w:ascii="宋体" w:hAnsi="宋体" w:cs="宋体"/>
                <w:kern w:val="0"/>
                <w:sz w:val="24"/>
              </w:rPr>
            </w:pPr>
            <w:r>
              <w:rPr>
                <w:rFonts w:hint="eastAsia" w:ascii="宋体" w:hAnsi="宋体" w:cs="宋体"/>
                <w:kern w:val="0"/>
                <w:sz w:val="24"/>
              </w:rPr>
              <w:t>未列入不良行为记录名单</w:t>
            </w:r>
          </w:p>
        </w:tc>
        <w:tc>
          <w:tcPr>
            <w:tcW w:w="373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565ED4E">
            <w:pPr>
              <w:widowControl/>
              <w:spacing w:line="360" w:lineRule="auto"/>
              <w:jc w:val="left"/>
              <w:rPr>
                <w:rFonts w:ascii="宋体" w:hAnsi="宋体" w:cs="宋体"/>
                <w:kern w:val="0"/>
                <w:sz w:val="24"/>
              </w:rPr>
            </w:pPr>
            <w:r>
              <w:rPr>
                <w:rFonts w:ascii="宋体" w:hAnsi="宋体" w:eastAsia="宋体" w:cs="宋体"/>
                <w:sz w:val="24"/>
              </w:rPr>
              <w:t>供应商没有被列入</w:t>
            </w:r>
            <w:r>
              <w:rPr>
                <w:rFonts w:hint="eastAsia" w:ascii="宋体" w:hAnsi="宋体" w:cs="宋体"/>
                <w:kern w:val="0"/>
                <w:sz w:val="24"/>
              </w:rPr>
              <w:t>景弘集团有限公司</w:t>
            </w:r>
            <w:r>
              <w:rPr>
                <w:rFonts w:ascii="宋体" w:hAnsi="宋体" w:eastAsia="宋体" w:cs="宋体"/>
                <w:sz w:val="24"/>
              </w:rPr>
              <w:t>不良行为记录名单</w:t>
            </w:r>
            <w:r>
              <w:rPr>
                <w:rFonts w:hint="eastAsia" w:ascii="宋体" w:hAnsi="宋体" w:eastAsia="宋体" w:cs="宋体"/>
                <w:sz w:val="24"/>
              </w:rPr>
              <w:t>，也没有被列入</w:t>
            </w:r>
            <w:r>
              <w:rPr>
                <w:rFonts w:hint="eastAsia" w:ascii="宋体" w:hAnsi="宋体" w:eastAsia="宋体" w:cs="宋体"/>
                <w:kern w:val="0"/>
                <w:sz w:val="24"/>
              </w:rPr>
              <w:t>福建省泉州升华实业有限公司</w:t>
            </w:r>
            <w:r>
              <w:rPr>
                <w:rFonts w:ascii="宋体" w:hAnsi="宋体" w:eastAsia="宋体" w:cs="宋体"/>
                <w:sz w:val="24"/>
              </w:rPr>
              <w:t>不良行为记录名单</w:t>
            </w:r>
            <w:r>
              <w:rPr>
                <w:rFonts w:hint="eastAsia" w:ascii="宋体" w:hAnsi="宋体" w:eastAsia="宋体" w:cs="宋体"/>
                <w:sz w:val="24"/>
              </w:rPr>
              <w:t>。须提供承诺函。</w:t>
            </w:r>
          </w:p>
        </w:tc>
      </w:tr>
      <w:tr w14:paraId="361A3BF7">
        <w:tblPrEx>
          <w:tblCellMar>
            <w:top w:w="0" w:type="dxa"/>
            <w:left w:w="0" w:type="dxa"/>
            <w:bottom w:w="0" w:type="dxa"/>
            <w:right w:w="0" w:type="dxa"/>
          </w:tblCellMar>
        </w:tblPrEx>
        <w:tc>
          <w:tcPr>
            <w:tcW w:w="126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9210C02">
            <w:pPr>
              <w:widowControl/>
              <w:spacing w:line="360" w:lineRule="auto"/>
              <w:jc w:val="center"/>
              <w:rPr>
                <w:rFonts w:ascii="宋体" w:hAnsi="宋体" w:cs="宋体"/>
                <w:kern w:val="0"/>
                <w:sz w:val="24"/>
              </w:rPr>
            </w:pPr>
            <w:r>
              <w:rPr>
                <w:rFonts w:hint="eastAsia" w:ascii="宋体" w:hAnsi="宋体" w:cs="宋体"/>
                <w:kern w:val="0"/>
                <w:sz w:val="24"/>
              </w:rPr>
              <w:t>业绩</w:t>
            </w:r>
          </w:p>
        </w:tc>
        <w:tc>
          <w:tcPr>
            <w:tcW w:w="373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D1CDB">
            <w:pPr>
              <w:pStyle w:val="36"/>
              <w:spacing w:line="360" w:lineRule="auto"/>
              <w:rPr>
                <w:rFonts w:hint="default" w:ascii="宋体" w:hAnsi="宋体" w:cs="宋体"/>
                <w:sz w:val="24"/>
              </w:rPr>
            </w:pPr>
            <w:r>
              <w:rPr>
                <w:rFonts w:ascii="宋体" w:hAnsi="宋体" w:cs="宋体"/>
                <w:sz w:val="24"/>
                <w:szCs w:val="24"/>
              </w:rPr>
              <w:t>供应商应具有通风降温设备安装或维修服务的经验，提供2份2022年起（以合同签订为准）的业绩证明材料（①中标（成交）公告，提供相关网站中标（成交）公告的下载网页及其网址；②中标（成交）通知书；③合同文本；④能够证明该业绩项目已经采购人验收合格的相关证明文件）</w:t>
            </w:r>
          </w:p>
        </w:tc>
      </w:tr>
    </w:tbl>
    <w:p w14:paraId="4F51BFB6">
      <w:pPr>
        <w:pStyle w:val="17"/>
        <w:widowControl/>
        <w:shd w:val="clear" w:color="auto" w:fill="FFFFFF"/>
        <w:spacing w:beforeAutospacing="0" w:afterAutospacing="0" w:line="480" w:lineRule="atLeast"/>
        <w:ind w:firstLine="480" w:firstLineChars="200"/>
        <w:jc w:val="both"/>
        <w:rPr>
          <w:rFonts w:ascii="宋体" w:hAnsi="宋体" w:eastAsia="宋体" w:cs="宋体"/>
        </w:rPr>
      </w:pPr>
      <w:r>
        <w:rPr>
          <w:rFonts w:hint="eastAsia" w:ascii="宋体" w:hAnsi="宋体" w:eastAsia="宋体" w:cs="宋体"/>
          <w:color w:val="333333"/>
          <w:shd w:val="clear" w:color="auto" w:fill="FFFFFF"/>
        </w:rPr>
        <w:t>4.3是否接受联合体形式的响应谈判：不接受。</w:t>
      </w:r>
    </w:p>
    <w:p w14:paraId="1C4FDE9B">
      <w:pPr>
        <w:pStyle w:val="17"/>
        <w:widowControl/>
        <w:shd w:val="clear" w:color="auto" w:fill="FFFFFF"/>
        <w:spacing w:beforeAutospacing="0" w:afterAutospacing="0" w:line="480" w:lineRule="atLeast"/>
        <w:ind w:firstLine="482" w:firstLineChars="200"/>
        <w:jc w:val="both"/>
        <w:rPr>
          <w:rFonts w:ascii="宋体" w:hAnsi="宋体" w:eastAsia="宋体" w:cs="宋体"/>
          <w:b/>
          <w:bCs/>
          <w:color w:val="333333"/>
        </w:rPr>
      </w:pPr>
      <w:r>
        <w:rPr>
          <w:rFonts w:hint="eastAsia" w:ascii="宋体" w:hAnsi="宋体" w:eastAsia="宋体" w:cs="宋体"/>
          <w:b/>
          <w:bCs/>
          <w:color w:val="333333"/>
          <w:shd w:val="clear" w:color="auto" w:fill="FFFFFF"/>
        </w:rPr>
        <w:t>※根据上述资格要求，供应商响应文件中应提交的“资格证明文件”相关规定和资料要求，详见竞争性谈判须知前附表和谈判文件第五章。</w:t>
      </w:r>
    </w:p>
    <w:p w14:paraId="3BE555C9">
      <w:pPr>
        <w:pStyle w:val="5"/>
        <w:widowControl/>
        <w:shd w:val="clear" w:color="auto" w:fill="FFFFFF"/>
        <w:spacing w:beforeAutospacing="0" w:afterAutospacing="0" w:line="480" w:lineRule="atLeast"/>
        <w:ind w:firstLine="482" w:firstLineChars="200"/>
        <w:rPr>
          <w:rFonts w:hint="default" w:cs="宋体"/>
          <w:color w:val="333333"/>
          <w:sz w:val="24"/>
          <w:szCs w:val="24"/>
        </w:rPr>
      </w:pPr>
      <w:r>
        <w:rPr>
          <w:rFonts w:cs="宋体"/>
          <w:color w:val="333333"/>
          <w:sz w:val="24"/>
          <w:szCs w:val="24"/>
          <w:shd w:val="clear" w:color="auto" w:fill="FFFFFF"/>
        </w:rPr>
        <w:t>5.竞争性谈判文件获取期限：如果采购过程中有发出更正公告，采购人将根据实际情况确定是否延长文件获取期限，则文件获取截止时间以更正公告中的约定为准。</w:t>
      </w:r>
    </w:p>
    <w:p w14:paraId="3C451E4E">
      <w:pPr>
        <w:pStyle w:val="5"/>
        <w:widowControl/>
        <w:shd w:val="clear" w:color="auto" w:fill="FFFFFF"/>
        <w:spacing w:beforeAutospacing="0" w:afterAutospacing="0" w:line="480" w:lineRule="atLeast"/>
        <w:ind w:firstLine="482" w:firstLineChars="200"/>
        <w:rPr>
          <w:rFonts w:hint="default" w:cs="宋体"/>
          <w:color w:val="333333"/>
          <w:sz w:val="24"/>
          <w:szCs w:val="24"/>
        </w:rPr>
      </w:pPr>
      <w:r>
        <w:rPr>
          <w:rFonts w:cs="宋体"/>
          <w:color w:val="333333"/>
          <w:sz w:val="24"/>
          <w:szCs w:val="24"/>
          <w:shd w:val="clear" w:color="auto" w:fill="FFFFFF"/>
        </w:rPr>
        <w:t>6.获取采购文件时间、地点、方式：</w:t>
      </w:r>
    </w:p>
    <w:p w14:paraId="284E27D6">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6.1采购文件的提供期限：</w:t>
      </w:r>
      <w:r>
        <w:rPr>
          <w:rFonts w:hint="eastAsia" w:ascii="宋体" w:hAnsi="宋体"/>
        </w:rPr>
        <w:t>自</w:t>
      </w:r>
      <w:r>
        <w:rPr>
          <w:rFonts w:hint="eastAsia" w:ascii="宋体" w:hAnsi="宋体"/>
          <w:color w:val="000000"/>
          <w:highlight w:val="yellow"/>
          <w:u w:val="single"/>
        </w:rPr>
        <w:t>2026年 月 日</w:t>
      </w:r>
      <w:r>
        <w:rPr>
          <w:rFonts w:hint="eastAsia" w:ascii="宋体" w:hAnsi="宋体"/>
          <w:highlight w:val="yellow"/>
        </w:rPr>
        <w:t>起至</w:t>
      </w:r>
      <w:r>
        <w:rPr>
          <w:rFonts w:hint="eastAsia" w:ascii="宋体" w:hAnsi="宋体"/>
          <w:color w:val="000000"/>
          <w:highlight w:val="yellow"/>
          <w:u w:val="single"/>
        </w:rPr>
        <w:t>2026年 月 日</w:t>
      </w:r>
      <w:r>
        <w:rPr>
          <w:rFonts w:hint="eastAsia" w:ascii="宋体" w:hAnsi="宋体"/>
        </w:rPr>
        <w:t>止（节假日及公休日除外），上午08:30-12:00，下午14:30-17:30（北京时间，以下同）</w:t>
      </w:r>
      <w:r>
        <w:rPr>
          <w:rFonts w:hint="eastAsia" w:ascii="宋体" w:hAnsi="宋体" w:eastAsia="宋体" w:cs="宋体"/>
          <w:color w:val="333333"/>
          <w:shd w:val="clear" w:color="auto" w:fill="FFFFFF"/>
        </w:rPr>
        <w:t>。</w:t>
      </w:r>
    </w:p>
    <w:p w14:paraId="142E0C86">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6.2获取地点及方式：</w:t>
      </w:r>
      <w:r>
        <w:rPr>
          <w:rFonts w:hint="eastAsia" w:ascii="宋体" w:hAnsi="宋体"/>
        </w:rPr>
        <w:t>福建省新卫招标代理有限公司福建省福州市鼓楼区西二环中路301号东南医药大楼6层623室。</w:t>
      </w:r>
      <w:r>
        <w:rPr>
          <w:rFonts w:hint="eastAsia" w:ascii="宋体" w:hAnsi="宋体" w:cs="宋体"/>
        </w:rPr>
        <w:t>通过电子邮件获取的潜在供应商须按竞争性谈判公告附件《采购文件备案登记表》填写清楚发送至采购代理机构电子信箱（946156038@qq.com）</w:t>
      </w:r>
      <w:r>
        <w:rPr>
          <w:rFonts w:hint="eastAsia" w:ascii="宋体" w:hAnsi="宋体"/>
        </w:rPr>
        <w:t>。潜在供应商</w:t>
      </w:r>
      <w:r>
        <w:rPr>
          <w:rFonts w:hint="eastAsia" w:ascii="宋体" w:hAnsi="宋体" w:cs="宋体"/>
        </w:rPr>
        <w:t>获取</w:t>
      </w:r>
      <w:r>
        <w:rPr>
          <w:rFonts w:hint="eastAsia" w:ascii="宋体" w:hAnsi="宋体"/>
        </w:rPr>
        <w:t>竞争性谈判文件时的单位名称应与报价时的单位名称一致，我公司不接受未</w:t>
      </w:r>
      <w:r>
        <w:rPr>
          <w:rFonts w:hint="eastAsia" w:ascii="宋体" w:hAnsi="宋体" w:cs="宋体"/>
        </w:rPr>
        <w:t>获取</w:t>
      </w:r>
      <w:r>
        <w:rPr>
          <w:rFonts w:hint="eastAsia" w:ascii="宋体" w:hAnsi="宋体"/>
        </w:rPr>
        <w:t>的潜在供应商报价与质疑。</w:t>
      </w:r>
      <w:r>
        <w:rPr>
          <w:rFonts w:hint="eastAsia" w:ascii="宋体" w:hAnsi="宋体" w:cs="宋体"/>
        </w:rPr>
        <w:t>递交响应文件时供应商名称与获取登记的名称不一致的，须提供工商管理部门出具的单位名称变更证明，否则代理机构将拒绝接收响应文件</w:t>
      </w:r>
      <w:r>
        <w:rPr>
          <w:rFonts w:hint="eastAsia" w:ascii="宋体" w:hAnsi="宋体" w:eastAsia="宋体" w:cs="宋体"/>
          <w:color w:val="333333"/>
          <w:shd w:val="clear" w:color="auto" w:fill="FFFFFF"/>
        </w:rPr>
        <w:t>。</w:t>
      </w:r>
    </w:p>
    <w:p w14:paraId="185F4D89">
      <w:pPr>
        <w:pStyle w:val="5"/>
        <w:widowControl/>
        <w:shd w:val="clear" w:color="auto" w:fill="FFFFFF"/>
        <w:spacing w:beforeAutospacing="0" w:afterAutospacing="0" w:line="480" w:lineRule="atLeast"/>
        <w:ind w:firstLine="420"/>
        <w:rPr>
          <w:rFonts w:hint="default" w:cs="宋体"/>
          <w:color w:val="333333"/>
          <w:sz w:val="24"/>
          <w:szCs w:val="24"/>
        </w:rPr>
      </w:pPr>
      <w:r>
        <w:rPr>
          <w:rFonts w:cs="宋体"/>
          <w:color w:val="333333"/>
          <w:sz w:val="24"/>
          <w:szCs w:val="24"/>
          <w:shd w:val="clear" w:color="auto" w:fill="FFFFFF"/>
        </w:rPr>
        <w:t>7.采购文件</w:t>
      </w:r>
      <w:r>
        <w:rPr>
          <w:rFonts w:cs="宋体"/>
          <w:sz w:val="24"/>
        </w:rPr>
        <w:t>（电子版）</w:t>
      </w:r>
      <w:r>
        <w:rPr>
          <w:rFonts w:cs="宋体"/>
          <w:color w:val="333333"/>
          <w:sz w:val="24"/>
          <w:szCs w:val="24"/>
          <w:shd w:val="clear" w:color="auto" w:fill="FFFFFF"/>
        </w:rPr>
        <w:t>售价：0元。</w:t>
      </w:r>
    </w:p>
    <w:p w14:paraId="4F131B70">
      <w:pPr>
        <w:pStyle w:val="5"/>
        <w:widowControl/>
        <w:shd w:val="clear" w:color="auto" w:fill="FFFFFF"/>
        <w:spacing w:beforeAutospacing="0" w:afterAutospacing="0" w:line="480" w:lineRule="atLeast"/>
        <w:ind w:firstLine="420"/>
        <w:rPr>
          <w:rFonts w:hint="default" w:cs="宋体"/>
          <w:color w:val="333333"/>
          <w:sz w:val="24"/>
          <w:szCs w:val="24"/>
        </w:rPr>
      </w:pPr>
      <w:r>
        <w:rPr>
          <w:rFonts w:cs="宋体"/>
          <w:color w:val="333333"/>
          <w:sz w:val="24"/>
          <w:szCs w:val="24"/>
          <w:shd w:val="clear" w:color="auto" w:fill="FFFFFF"/>
        </w:rPr>
        <w:t>8.首次响应文件递交截止时间及地点：</w:t>
      </w:r>
    </w:p>
    <w:p w14:paraId="4B01FB94">
      <w:pPr>
        <w:pStyle w:val="17"/>
        <w:widowControl/>
        <w:shd w:val="clear" w:color="auto" w:fill="FFFFFF"/>
        <w:spacing w:beforeAutospacing="0" w:afterAutospacing="0" w:line="480" w:lineRule="atLeast"/>
        <w:ind w:firstLine="420"/>
        <w:rPr>
          <w:rFonts w:ascii="宋体" w:hAnsi="宋体"/>
        </w:rPr>
      </w:pPr>
      <w:r>
        <w:rPr>
          <w:rFonts w:hint="eastAsia" w:ascii="宋体" w:hAnsi="宋体"/>
        </w:rPr>
        <w:t>时间：</w:t>
      </w:r>
      <w:bookmarkStart w:id="1" w:name="投标截止时间"/>
      <w:r>
        <w:rPr>
          <w:rFonts w:hint="eastAsia" w:ascii="宋体" w:hAnsi="宋体"/>
          <w:color w:val="000000"/>
          <w:highlight w:val="yellow"/>
          <w:u w:val="single"/>
        </w:rPr>
        <w:t>2026年 月 日</w:t>
      </w:r>
      <w:bookmarkEnd w:id="1"/>
      <w:r>
        <w:rPr>
          <w:rFonts w:hint="eastAsia" w:ascii="宋体" w:hAnsi="宋体"/>
          <w:color w:val="000000"/>
          <w:highlight w:val="yellow"/>
          <w:u w:val="single"/>
        </w:rPr>
        <w:t>09:30:00</w:t>
      </w:r>
      <w:r>
        <w:rPr>
          <w:rFonts w:hint="eastAsia" w:ascii="宋体" w:hAnsi="宋体"/>
        </w:rPr>
        <w:t>。</w:t>
      </w:r>
    </w:p>
    <w:p w14:paraId="7439698A">
      <w:pPr>
        <w:pStyle w:val="17"/>
        <w:widowControl/>
        <w:shd w:val="clear" w:color="auto" w:fill="FFFFFF"/>
        <w:spacing w:beforeAutospacing="0" w:afterAutospacing="0" w:line="480" w:lineRule="atLeast"/>
        <w:ind w:firstLine="420"/>
        <w:rPr>
          <w:rFonts w:ascii="宋体" w:hAnsi="宋体" w:eastAsia="宋体" w:cs="宋体"/>
          <w:color w:val="333333"/>
        </w:rPr>
      </w:pPr>
      <w:r>
        <w:rPr>
          <w:rFonts w:hint="eastAsia" w:ascii="宋体" w:hAnsi="宋体"/>
        </w:rPr>
        <w:t>地点：福建省福州市鼓楼区西二环中路301号东南医药大楼6层开标厅</w:t>
      </w:r>
      <w:r>
        <w:rPr>
          <w:rFonts w:hint="eastAsia" w:ascii="宋体" w:hAnsi="宋体" w:eastAsia="宋体" w:cs="宋体"/>
          <w:color w:val="333333"/>
          <w:shd w:val="clear" w:color="auto" w:fill="FFFFFF"/>
        </w:rPr>
        <w:t>。供应商应在此之前将密封的首次响应文件送达本章载明的地点，逾期送达的或不符合规定的响应文件将被拒绝接收。</w:t>
      </w:r>
    </w:p>
    <w:p w14:paraId="356311AB">
      <w:pPr>
        <w:pStyle w:val="5"/>
        <w:widowControl/>
        <w:shd w:val="clear" w:color="auto" w:fill="FFFFFF"/>
        <w:spacing w:beforeAutospacing="0" w:afterAutospacing="0" w:line="480" w:lineRule="atLeast"/>
        <w:ind w:firstLine="420"/>
        <w:rPr>
          <w:rFonts w:hint="default" w:cs="宋体"/>
          <w:color w:val="333333"/>
          <w:sz w:val="24"/>
          <w:szCs w:val="24"/>
        </w:rPr>
      </w:pPr>
      <w:r>
        <w:rPr>
          <w:rFonts w:cs="宋体"/>
          <w:color w:val="333333"/>
          <w:sz w:val="24"/>
          <w:szCs w:val="24"/>
          <w:shd w:val="clear" w:color="auto" w:fill="FFFFFF"/>
        </w:rPr>
        <w:t>9.谈判时间及地点：</w:t>
      </w:r>
    </w:p>
    <w:p w14:paraId="0BFB0AE7">
      <w:pPr>
        <w:pStyle w:val="17"/>
        <w:widowControl/>
        <w:shd w:val="clear" w:color="auto" w:fill="FFFFFF"/>
        <w:spacing w:beforeAutospacing="0" w:afterAutospacing="0" w:line="480" w:lineRule="atLeast"/>
        <w:ind w:firstLine="420"/>
        <w:rPr>
          <w:rFonts w:ascii="宋体" w:hAnsi="宋体" w:eastAsia="宋体" w:cs="宋体"/>
          <w:color w:val="333333"/>
        </w:rPr>
      </w:pPr>
      <w:r>
        <w:rPr>
          <w:rFonts w:hint="eastAsia" w:ascii="宋体" w:hAnsi="宋体"/>
        </w:rPr>
        <w:t>时间：</w:t>
      </w:r>
      <w:r>
        <w:rPr>
          <w:rFonts w:hint="eastAsia" w:ascii="宋体" w:hAnsi="宋体"/>
          <w:color w:val="000000"/>
          <w:highlight w:val="yellow"/>
          <w:u w:val="single"/>
        </w:rPr>
        <w:t>2026年 月 日09:30:00</w:t>
      </w:r>
      <w:r>
        <w:rPr>
          <w:rFonts w:hint="eastAsia" w:ascii="宋体" w:hAnsi="宋体"/>
        </w:rPr>
        <w:t>。</w:t>
      </w:r>
    </w:p>
    <w:p w14:paraId="1B75B466">
      <w:pPr>
        <w:pStyle w:val="17"/>
        <w:widowControl/>
        <w:spacing w:beforeAutospacing="0" w:afterAutospacing="0" w:line="480" w:lineRule="atLeast"/>
        <w:ind w:firstLine="420"/>
        <w:rPr>
          <w:rFonts w:ascii="宋体" w:hAnsi="宋体" w:eastAsia="宋体" w:cs="宋体"/>
          <w:color w:val="333333"/>
          <w:shd w:val="clear" w:color="auto" w:fill="FFFFFF"/>
        </w:rPr>
      </w:pPr>
      <w:r>
        <w:rPr>
          <w:rFonts w:hint="eastAsia" w:ascii="宋体" w:hAnsi="宋体" w:eastAsia="宋体" w:cs="宋体"/>
          <w:color w:val="333333"/>
          <w:shd w:val="clear" w:color="auto" w:fill="FFFFFF"/>
        </w:rPr>
        <w:t>地点：</w:t>
      </w:r>
      <w:r>
        <w:rPr>
          <w:rFonts w:hint="eastAsia" w:ascii="宋体" w:hAnsi="宋体"/>
        </w:rPr>
        <w:t>福建省福州市鼓楼区西二环中路301号东南医药大楼6层</w:t>
      </w:r>
      <w:r>
        <w:rPr>
          <w:rFonts w:hint="eastAsia" w:ascii="宋体" w:hAnsi="宋体" w:eastAsia="宋体" w:cs="宋体"/>
          <w:color w:val="333333"/>
          <w:shd w:val="clear" w:color="auto" w:fill="FFFFFF"/>
        </w:rPr>
        <w:t>开标厅。</w:t>
      </w:r>
    </w:p>
    <w:p w14:paraId="4EB05108">
      <w:pPr>
        <w:pStyle w:val="17"/>
        <w:widowControl/>
        <w:spacing w:beforeAutospacing="0" w:afterAutospacing="0" w:line="480" w:lineRule="atLeast"/>
        <w:ind w:firstLine="420"/>
        <w:rPr>
          <w:rFonts w:ascii="宋体" w:hAnsi="宋体" w:eastAsia="宋体" w:cs="宋体"/>
          <w:color w:val="333333"/>
          <w:shd w:val="clear" w:color="auto" w:fill="FFFFFF"/>
        </w:rPr>
      </w:pPr>
      <w:r>
        <w:rPr>
          <w:rFonts w:hint="eastAsia" w:ascii="宋体" w:hAnsi="宋体" w:eastAsia="宋体" w:cs="宋体"/>
          <w:b/>
          <w:bCs/>
          <w:color w:val="333333"/>
          <w:shd w:val="clear" w:color="auto" w:fill="FFFFFF"/>
        </w:rPr>
        <w:t>10.竞争性谈判公告期限：</w:t>
      </w:r>
      <w:r>
        <w:rPr>
          <w:rFonts w:hint="eastAsia" w:ascii="宋体" w:hAnsi="宋体" w:eastAsia="宋体" w:cs="宋体"/>
          <w:color w:val="333333"/>
          <w:shd w:val="clear" w:color="auto" w:fill="FFFFFF"/>
        </w:rPr>
        <w:t>采购信息发布媒体最先发布公告之日起3个工作日。</w:t>
      </w:r>
    </w:p>
    <w:p w14:paraId="33D3D681">
      <w:pPr>
        <w:pStyle w:val="17"/>
        <w:widowControl/>
        <w:spacing w:beforeAutospacing="0" w:afterAutospacing="0" w:line="480" w:lineRule="atLeast"/>
        <w:ind w:firstLine="420"/>
        <w:rPr>
          <w:rFonts w:ascii="宋体" w:hAnsi="宋体" w:eastAsia="宋体" w:cs="宋体"/>
          <w:color w:val="333333"/>
          <w:shd w:val="clear" w:color="auto" w:fill="FFFFFF"/>
        </w:rPr>
      </w:pPr>
      <w:r>
        <w:rPr>
          <w:rFonts w:hint="eastAsia" w:ascii="宋体" w:hAnsi="宋体" w:eastAsia="宋体" w:cs="宋体"/>
          <w:b/>
          <w:bCs/>
          <w:color w:val="333333"/>
          <w:shd w:val="clear" w:color="auto" w:fill="FFFFFF"/>
        </w:rPr>
        <w:t>11、以上如有变更，福建省新卫招标代理有限公司将在以下网站通知，请供应商关注：</w:t>
      </w:r>
    </w:p>
    <w:p w14:paraId="3D7B3674">
      <w:pPr>
        <w:pStyle w:val="17"/>
        <w:widowControl/>
        <w:spacing w:beforeAutospacing="0" w:afterAutospacing="0" w:line="480" w:lineRule="atLeast"/>
        <w:ind w:firstLine="420"/>
        <w:rPr>
          <w:rFonts w:ascii="宋体" w:hAnsi="宋体" w:eastAsia="宋体" w:cs="宋体"/>
          <w:color w:val="333333"/>
          <w:shd w:val="clear" w:color="auto" w:fill="FFFFFF"/>
        </w:rPr>
      </w:pPr>
      <w:r>
        <w:rPr>
          <w:rFonts w:hint="eastAsia" w:ascii="宋体"/>
        </w:rPr>
        <w:t>福建省国资采购平台（网址：https://ygcg.fjcqjy.com/）</w:t>
      </w:r>
    </w:p>
    <w:p w14:paraId="115318C8">
      <w:pPr>
        <w:pStyle w:val="17"/>
        <w:widowControl/>
        <w:spacing w:beforeAutospacing="0" w:afterAutospacing="0" w:line="480" w:lineRule="atLeast"/>
        <w:ind w:firstLine="420"/>
        <w:rPr>
          <w:rFonts w:ascii="宋体" w:hAnsi="宋体" w:eastAsia="宋体" w:cs="宋体"/>
          <w:b/>
          <w:bCs/>
          <w:color w:val="333333"/>
          <w:shd w:val="clear" w:color="auto" w:fill="FFFFFF"/>
        </w:rPr>
      </w:pPr>
      <w:r>
        <w:rPr>
          <w:rFonts w:hint="eastAsia" w:ascii="宋体" w:hAnsi="宋体" w:eastAsia="宋体" w:cs="宋体"/>
          <w:color w:val="333333"/>
          <w:shd w:val="clear" w:color="auto" w:fill="FFFFFF"/>
        </w:rPr>
        <w:t>招标代理机构网站（</w:t>
      </w:r>
      <w:r>
        <w:fldChar w:fldCharType="begin"/>
      </w:r>
      <w:r>
        <w:instrText xml:space="preserve"> HYPERLINK "http://www.fyzb.com" </w:instrText>
      </w:r>
      <w:r>
        <w:fldChar w:fldCharType="separate"/>
      </w:r>
      <w:r>
        <w:rPr>
          <w:rFonts w:hint="eastAsia" w:ascii="宋体" w:hAnsi="宋体" w:eastAsia="宋体" w:cs="宋体"/>
          <w:color w:val="333333"/>
          <w:shd w:val="clear" w:color="auto" w:fill="FFFFFF"/>
        </w:rPr>
        <w:t>http://www.xinweizb.com/</w:t>
      </w:r>
      <w:r>
        <w:rPr>
          <w:rFonts w:hint="eastAsia" w:ascii="宋体" w:hAnsi="宋体" w:eastAsia="宋体" w:cs="宋体"/>
          <w:color w:val="333333"/>
          <w:shd w:val="clear" w:color="auto" w:fill="FFFFFF"/>
        </w:rPr>
        <w:fldChar w:fldCharType="end"/>
      </w:r>
      <w:r>
        <w:rPr>
          <w:rFonts w:hint="eastAsia" w:ascii="宋体" w:hAnsi="宋体" w:eastAsia="宋体" w:cs="宋体"/>
          <w:color w:val="333333"/>
          <w:shd w:val="clear" w:color="auto" w:fill="FFFFFF"/>
        </w:rPr>
        <w:t>）</w:t>
      </w:r>
    </w:p>
    <w:p w14:paraId="46BC720A">
      <w:pPr>
        <w:pStyle w:val="5"/>
        <w:widowControl/>
        <w:shd w:val="clear" w:color="auto" w:fill="FFFFFF"/>
        <w:spacing w:beforeAutospacing="0" w:afterAutospacing="0" w:line="480" w:lineRule="atLeast"/>
        <w:ind w:firstLine="420"/>
        <w:rPr>
          <w:rFonts w:hint="default" w:cs="宋体"/>
          <w:color w:val="333333"/>
          <w:sz w:val="24"/>
          <w:szCs w:val="24"/>
        </w:rPr>
      </w:pPr>
      <w:r>
        <w:rPr>
          <w:rFonts w:cs="宋体"/>
          <w:color w:val="333333"/>
          <w:sz w:val="24"/>
          <w:szCs w:val="24"/>
          <w:shd w:val="clear" w:color="auto" w:fill="FFFFFF"/>
        </w:rPr>
        <w:t>12.采购人：</w:t>
      </w:r>
      <w:r>
        <w:rPr>
          <w:rFonts w:cs="宋体"/>
          <w:color w:val="333333"/>
          <w:sz w:val="24"/>
          <w:szCs w:val="24"/>
        </w:rPr>
        <w:t>福建省泉州升华实业有限公司</w:t>
      </w:r>
    </w:p>
    <w:p w14:paraId="255A61D9">
      <w:pPr>
        <w:pStyle w:val="17"/>
        <w:widowControl/>
        <w:spacing w:beforeAutospacing="0" w:afterAutospacing="0" w:line="480" w:lineRule="atLeast"/>
        <w:ind w:firstLine="420"/>
        <w:rPr>
          <w:rFonts w:ascii="宋体" w:hAnsi="宋体" w:eastAsia="宋体" w:cs="宋体"/>
          <w:color w:val="333333"/>
          <w:shd w:val="clear" w:color="auto" w:fill="FFFFFF"/>
        </w:rPr>
      </w:pPr>
      <w:r>
        <w:rPr>
          <w:rFonts w:hint="eastAsia" w:ascii="宋体" w:hAnsi="宋体" w:eastAsia="宋体" w:cs="宋体"/>
          <w:color w:val="333333"/>
          <w:shd w:val="clear" w:color="auto" w:fill="FFFFFF"/>
        </w:rPr>
        <w:t>地址：福建省泉州市丰泽区古道街8号</w:t>
      </w:r>
    </w:p>
    <w:p w14:paraId="594704F4">
      <w:pPr>
        <w:pStyle w:val="17"/>
        <w:widowControl/>
        <w:spacing w:beforeAutospacing="0" w:afterAutospacing="0" w:line="480" w:lineRule="atLeast"/>
        <w:ind w:firstLine="420"/>
        <w:rPr>
          <w:rFonts w:ascii="宋体" w:hAnsi="宋体" w:eastAsia="宋体" w:cs="宋体"/>
          <w:color w:val="000000" w:themeColor="text1"/>
          <w:highlight w:val="none"/>
          <w:shd w:val="clear" w:color="auto" w:fill="FFFFFF"/>
        </w:rPr>
      </w:pPr>
      <w:r>
        <w:rPr>
          <w:rFonts w:hint="eastAsia" w:ascii="宋体" w:hAnsi="宋体" w:eastAsia="宋体" w:cs="宋体"/>
          <w:color w:val="000000" w:themeColor="text1"/>
          <w:highlight w:val="none"/>
          <w:shd w:val="clear" w:color="auto" w:fill="FFFFFF"/>
        </w:rPr>
        <w:t>联系人：刘先生、陈先生</w:t>
      </w:r>
    </w:p>
    <w:p w14:paraId="07270D99">
      <w:pPr>
        <w:pStyle w:val="17"/>
        <w:widowControl/>
        <w:spacing w:beforeAutospacing="0" w:afterAutospacing="0" w:line="480" w:lineRule="atLeast"/>
        <w:ind w:firstLine="420"/>
        <w:rPr>
          <w:rFonts w:ascii="宋体" w:hAnsi="宋体" w:eastAsia="宋体" w:cs="宋体"/>
          <w:color w:val="FF0000"/>
          <w:highlight w:val="yellow"/>
          <w:shd w:val="clear" w:color="auto" w:fill="FFFFFF"/>
        </w:rPr>
      </w:pPr>
      <w:r>
        <w:rPr>
          <w:rFonts w:hint="eastAsia" w:ascii="宋体" w:hAnsi="宋体" w:eastAsia="宋体" w:cs="宋体"/>
          <w:color w:val="000000" w:themeColor="text1"/>
          <w:highlight w:val="none"/>
          <w:shd w:val="clear" w:color="auto" w:fill="FFFFFF"/>
        </w:rPr>
        <w:t>联系电话：</w:t>
      </w:r>
      <w:r>
        <w:rPr>
          <w:rFonts w:hint="eastAsia" w:asciiTheme="minorEastAsia" w:hAnsiTheme="minorEastAsia" w:cstheme="minorEastAsia"/>
          <w:bCs/>
          <w:color w:val="000000" w:themeColor="text1"/>
          <w:kern w:val="1"/>
          <w:highlight w:val="none"/>
        </w:rPr>
        <w:t>0595-68868800</w:t>
      </w:r>
    </w:p>
    <w:p w14:paraId="6BDAAFCD">
      <w:pPr>
        <w:pStyle w:val="5"/>
        <w:widowControl/>
        <w:shd w:val="clear" w:color="auto" w:fill="FFFFFF"/>
        <w:spacing w:beforeAutospacing="0" w:afterAutospacing="0" w:line="480" w:lineRule="atLeast"/>
        <w:ind w:firstLine="420"/>
        <w:rPr>
          <w:rFonts w:hint="default" w:cs="宋体"/>
          <w:color w:val="333333"/>
          <w:sz w:val="24"/>
          <w:szCs w:val="24"/>
        </w:rPr>
      </w:pPr>
      <w:r>
        <w:rPr>
          <w:rFonts w:cs="宋体"/>
          <w:color w:val="333333"/>
          <w:sz w:val="24"/>
          <w:szCs w:val="24"/>
          <w:shd w:val="clear" w:color="auto" w:fill="FFFFFF"/>
        </w:rPr>
        <w:t>13.代理机构：福建省新卫招标代理有限公司</w:t>
      </w:r>
    </w:p>
    <w:p w14:paraId="18E40AC2">
      <w:pPr>
        <w:pStyle w:val="17"/>
        <w:widowControl/>
        <w:spacing w:beforeAutospacing="0" w:afterAutospacing="0" w:line="480" w:lineRule="atLeast"/>
        <w:ind w:firstLine="420"/>
        <w:rPr>
          <w:rFonts w:ascii="宋体" w:hAnsi="宋体" w:eastAsia="宋体" w:cs="宋体"/>
          <w:color w:val="333333"/>
          <w:shd w:val="clear" w:color="auto" w:fill="FFFFFF"/>
        </w:rPr>
      </w:pPr>
      <w:r>
        <w:rPr>
          <w:rFonts w:hint="eastAsia" w:ascii="宋体" w:hAnsi="宋体" w:eastAsia="宋体" w:cs="宋体"/>
          <w:color w:val="333333"/>
          <w:shd w:val="clear" w:color="auto" w:fill="FFFFFF"/>
        </w:rPr>
        <w:t>地址：福建省福州市鼓楼区西二环中路301号东南医药大楼6层</w:t>
      </w:r>
    </w:p>
    <w:p w14:paraId="43D07097">
      <w:pPr>
        <w:pStyle w:val="17"/>
        <w:widowControl/>
        <w:spacing w:beforeAutospacing="0" w:afterAutospacing="0" w:line="480" w:lineRule="atLeast"/>
        <w:ind w:firstLine="420"/>
        <w:rPr>
          <w:rFonts w:ascii="宋体" w:hAnsi="宋体" w:eastAsia="宋体" w:cs="宋体"/>
          <w:color w:val="333333"/>
          <w:shd w:val="clear" w:color="auto" w:fill="FFFFFF"/>
        </w:rPr>
      </w:pPr>
      <w:r>
        <w:rPr>
          <w:rFonts w:hint="eastAsia" w:ascii="宋体" w:hAnsi="宋体" w:eastAsia="宋体" w:cs="宋体"/>
          <w:color w:val="333333"/>
          <w:shd w:val="clear" w:color="auto" w:fill="FFFFFF"/>
        </w:rPr>
        <w:t>邮编：350025</w:t>
      </w:r>
    </w:p>
    <w:p w14:paraId="0CFB7422">
      <w:pPr>
        <w:pStyle w:val="17"/>
        <w:widowControl/>
        <w:spacing w:beforeAutospacing="0" w:afterAutospacing="0" w:line="480" w:lineRule="atLeast"/>
        <w:ind w:firstLine="420"/>
        <w:rPr>
          <w:rFonts w:ascii="宋体" w:hAnsi="宋体" w:eastAsia="宋体" w:cs="宋体"/>
          <w:color w:val="333333"/>
          <w:shd w:val="clear" w:color="auto" w:fill="FFFFFF"/>
        </w:rPr>
      </w:pPr>
      <w:r>
        <w:rPr>
          <w:rFonts w:hint="eastAsia" w:ascii="宋体" w:hAnsi="宋体" w:eastAsia="宋体" w:cs="宋体"/>
          <w:color w:val="333333"/>
          <w:shd w:val="clear" w:color="auto" w:fill="FFFFFF"/>
        </w:rPr>
        <w:t>联系人：蔡华凯、刘鼎埕、郑道铖</w:t>
      </w:r>
    </w:p>
    <w:p w14:paraId="688B2E5A">
      <w:pPr>
        <w:pStyle w:val="17"/>
        <w:widowControl/>
        <w:spacing w:beforeAutospacing="0" w:afterAutospacing="0" w:line="480" w:lineRule="atLeast"/>
        <w:ind w:firstLine="420"/>
        <w:rPr>
          <w:rFonts w:ascii="宋体" w:hAnsi="宋体" w:eastAsia="宋体" w:cs="宋体"/>
          <w:color w:val="333333"/>
          <w:shd w:val="clear" w:color="auto" w:fill="FFFFFF"/>
        </w:rPr>
      </w:pPr>
      <w:r>
        <w:rPr>
          <w:rFonts w:hint="eastAsia" w:ascii="宋体" w:hAnsi="宋体" w:eastAsia="宋体" w:cs="宋体"/>
          <w:color w:val="333333"/>
          <w:shd w:val="clear" w:color="auto" w:fill="FFFFFF"/>
        </w:rPr>
        <w:t>联系电话：0591-87807330</w:t>
      </w:r>
    </w:p>
    <w:p w14:paraId="6715D707">
      <w:pPr>
        <w:pStyle w:val="17"/>
        <w:widowControl/>
        <w:spacing w:beforeAutospacing="0" w:afterAutospacing="0" w:line="480" w:lineRule="atLeast"/>
        <w:ind w:firstLine="420"/>
        <w:rPr>
          <w:rFonts w:ascii="宋体" w:hAnsi="宋体" w:eastAsia="宋体" w:cs="宋体"/>
          <w:color w:val="333333"/>
          <w:shd w:val="clear" w:color="auto" w:fill="FFFFFF"/>
        </w:rPr>
      </w:pPr>
      <w:r>
        <w:rPr>
          <w:rFonts w:hint="eastAsia" w:ascii="宋体" w:hAnsi="宋体" w:eastAsia="宋体" w:cs="宋体"/>
          <w:color w:val="333333"/>
          <w:shd w:val="clear" w:color="auto" w:fill="FFFFFF"/>
        </w:rPr>
        <w:t>招标代理机构网站：</w:t>
      </w:r>
      <w:r>
        <w:fldChar w:fldCharType="begin"/>
      </w:r>
      <w:r>
        <w:instrText xml:space="preserve"> HYPERLINK </w:instrText>
      </w:r>
      <w:r>
        <w:fldChar w:fldCharType="separate"/>
      </w:r>
      <w:r>
        <w:rPr>
          <w:rFonts w:hint="eastAsia" w:ascii="宋体" w:hAnsi="宋体" w:eastAsia="宋体" w:cs="宋体"/>
          <w:color w:val="333333"/>
          <w:shd w:val="clear" w:color="auto" w:fill="FFFFFF"/>
        </w:rPr>
        <w:t>Http://</w:t>
      </w:r>
      <w:r>
        <w:rPr>
          <w:rFonts w:hint="eastAsia" w:ascii="宋体" w:hAnsi="宋体" w:eastAsia="宋体" w:cs="宋体"/>
          <w:color w:val="333333"/>
          <w:shd w:val="clear" w:color="auto" w:fill="FFFFFF"/>
        </w:rPr>
        <w:fldChar w:fldCharType="end"/>
      </w:r>
      <w:r>
        <w:rPr>
          <w:rFonts w:hint="eastAsia" w:ascii="宋体" w:hAnsi="宋体" w:eastAsia="宋体" w:cs="宋体"/>
          <w:color w:val="333333"/>
          <w:shd w:val="clear" w:color="auto" w:fill="FFFFFF"/>
        </w:rPr>
        <w:t xml:space="preserve"> www.xinweizb.com</w:t>
      </w:r>
    </w:p>
    <w:p w14:paraId="2173AE5D">
      <w:pPr>
        <w:pStyle w:val="17"/>
        <w:widowControl/>
        <w:spacing w:beforeAutospacing="0" w:afterAutospacing="0" w:line="480" w:lineRule="atLeast"/>
        <w:ind w:firstLine="420"/>
        <w:rPr>
          <w:rFonts w:ascii="宋体" w:hAnsi="宋体" w:eastAsia="宋体" w:cs="宋体"/>
          <w:color w:val="333333"/>
          <w:shd w:val="clear" w:color="auto" w:fill="FFFFFF"/>
        </w:rPr>
      </w:pPr>
      <w:r>
        <w:rPr>
          <w:rFonts w:hint="eastAsia" w:ascii="宋体" w:hAnsi="宋体" w:eastAsia="宋体" w:cs="宋体"/>
          <w:color w:val="333333"/>
          <w:shd w:val="clear" w:color="auto" w:fill="FFFFFF"/>
        </w:rPr>
        <w:t>E-mail：946156038@qq.com</w:t>
      </w:r>
    </w:p>
    <w:p w14:paraId="44A3297E">
      <w:pPr>
        <w:pStyle w:val="17"/>
        <w:widowControl/>
        <w:spacing w:beforeAutospacing="0" w:afterAutospacing="0" w:line="480" w:lineRule="atLeast"/>
        <w:ind w:firstLine="420"/>
        <w:rPr>
          <w:rFonts w:ascii="宋体" w:hAnsi="宋体" w:eastAsia="宋体" w:cs="宋体"/>
          <w:b/>
          <w:bCs/>
          <w:color w:val="333333"/>
          <w:shd w:val="clear" w:color="auto" w:fill="FFFFFF"/>
        </w:rPr>
      </w:pPr>
      <w:r>
        <w:rPr>
          <w:rFonts w:hint="eastAsia" w:ascii="宋体" w:hAnsi="宋体" w:eastAsia="宋体" w:cs="宋体"/>
          <w:b/>
          <w:bCs/>
          <w:color w:val="333333"/>
          <w:shd w:val="clear" w:color="auto" w:fill="FFFFFF"/>
        </w:rPr>
        <w:t>附1：提交谈判保证金的银行账户信息</w:t>
      </w:r>
    </w:p>
    <w:p w14:paraId="6F6A4EA7">
      <w:pPr>
        <w:pStyle w:val="17"/>
        <w:widowControl/>
        <w:spacing w:beforeAutospacing="0" w:afterAutospacing="0" w:line="480" w:lineRule="atLeast"/>
        <w:ind w:firstLine="420"/>
        <w:rPr>
          <w:rFonts w:ascii="宋体" w:hAnsi="宋体" w:eastAsia="宋体" w:cs="宋体"/>
          <w:color w:val="333333"/>
          <w:shd w:val="clear" w:color="auto" w:fill="FFFFFF"/>
        </w:rPr>
      </w:pPr>
      <w:r>
        <w:rPr>
          <w:rFonts w:hint="eastAsia" w:ascii="宋体" w:hAnsi="宋体" w:eastAsia="宋体" w:cs="宋体"/>
          <w:color w:val="333333"/>
          <w:shd w:val="clear" w:color="auto" w:fill="FFFFFF"/>
        </w:rPr>
        <w:t>开户名称：福建省新卫招标代理有限公司</w:t>
      </w:r>
    </w:p>
    <w:p w14:paraId="09DC69F4">
      <w:pPr>
        <w:pStyle w:val="17"/>
        <w:widowControl/>
        <w:spacing w:beforeAutospacing="0" w:afterAutospacing="0" w:line="480" w:lineRule="atLeast"/>
        <w:ind w:firstLine="420"/>
        <w:rPr>
          <w:rFonts w:ascii="宋体" w:hAnsi="宋体" w:eastAsia="宋体" w:cs="宋体"/>
          <w:color w:val="333333"/>
          <w:shd w:val="clear" w:color="auto" w:fill="FFFFFF"/>
        </w:rPr>
      </w:pPr>
      <w:r>
        <w:rPr>
          <w:rFonts w:hint="eastAsia" w:ascii="宋体" w:hAnsi="宋体" w:eastAsia="宋体" w:cs="宋体"/>
          <w:color w:val="333333"/>
          <w:shd w:val="clear" w:color="auto" w:fill="FFFFFF"/>
        </w:rPr>
        <w:t>开户行：中国光大银行福州南门支行</w:t>
      </w:r>
    </w:p>
    <w:p w14:paraId="020454C4">
      <w:pPr>
        <w:pStyle w:val="17"/>
        <w:widowControl/>
        <w:spacing w:beforeAutospacing="0" w:afterAutospacing="0" w:line="480" w:lineRule="atLeast"/>
        <w:ind w:firstLine="420"/>
        <w:rPr>
          <w:rFonts w:ascii="宋体" w:hAnsi="宋体" w:eastAsia="宋体" w:cs="宋体"/>
          <w:color w:val="333333"/>
          <w:shd w:val="clear" w:color="auto" w:fill="FFFFFF"/>
        </w:rPr>
      </w:pPr>
      <w:r>
        <w:rPr>
          <w:rFonts w:hint="eastAsia" w:ascii="宋体" w:hAnsi="宋体" w:eastAsia="宋体" w:cs="宋体"/>
          <w:color w:val="333333"/>
          <w:shd w:val="clear" w:color="auto" w:fill="FFFFFF"/>
        </w:rPr>
        <w:t>账  号：77360188000028873 </w:t>
      </w:r>
    </w:p>
    <w:p w14:paraId="501707AD">
      <w:pPr>
        <w:pStyle w:val="17"/>
        <w:widowControl/>
        <w:spacing w:beforeAutospacing="0" w:afterAutospacing="0" w:line="480" w:lineRule="atLeast"/>
        <w:ind w:firstLine="420"/>
        <w:rPr>
          <w:rFonts w:ascii="宋体" w:hAnsi="宋体" w:eastAsia="宋体" w:cs="宋体"/>
          <w:color w:val="333333"/>
          <w:shd w:val="clear" w:color="auto" w:fill="FFFFFF"/>
        </w:rPr>
      </w:pPr>
      <w:r>
        <w:rPr>
          <w:rFonts w:hint="eastAsia" w:ascii="宋体" w:hAnsi="宋体" w:eastAsia="宋体" w:cs="宋体"/>
          <w:color w:val="333333"/>
          <w:shd w:val="clear" w:color="auto" w:fill="FFFFFF"/>
        </w:rPr>
        <w:br w:type="page"/>
      </w:r>
    </w:p>
    <w:p w14:paraId="0686535F">
      <w:pPr>
        <w:pStyle w:val="7"/>
        <w:widowControl/>
        <w:shd w:val="clear" w:color="auto" w:fill="FFFFFF"/>
        <w:spacing w:beforeAutospacing="0" w:afterAutospacing="0" w:line="480" w:lineRule="atLeast"/>
        <w:jc w:val="center"/>
        <w:rPr>
          <w:rFonts w:hint="default" w:cs="宋体"/>
          <w:color w:val="333333"/>
          <w:sz w:val="39"/>
          <w:szCs w:val="39"/>
        </w:rPr>
      </w:pPr>
      <w:r>
        <w:rPr>
          <w:rFonts w:cs="宋体"/>
          <w:color w:val="333333"/>
          <w:sz w:val="39"/>
          <w:szCs w:val="39"/>
          <w:shd w:val="clear" w:color="auto" w:fill="FFFFFF"/>
        </w:rPr>
        <w:t>第二章 竞争性谈判须知</w:t>
      </w:r>
    </w:p>
    <w:p w14:paraId="59861BD7">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第1节 竞争性谈判须知前附表</w:t>
      </w:r>
    </w:p>
    <w:p w14:paraId="23DAFF86">
      <w:pPr>
        <w:pStyle w:val="17"/>
        <w:widowControl/>
        <w:shd w:val="clear" w:color="auto" w:fill="FFFFFF"/>
        <w:spacing w:beforeAutospacing="0" w:afterAutospacing="0" w:line="480" w:lineRule="atLeast"/>
        <w:jc w:val="center"/>
        <w:rPr>
          <w:rFonts w:ascii="宋体" w:hAnsi="宋体" w:eastAsia="宋体" w:cs="宋体"/>
          <w:b/>
          <w:bCs/>
          <w:color w:val="333333"/>
        </w:rPr>
      </w:pPr>
      <w:r>
        <w:rPr>
          <w:rFonts w:hint="eastAsia" w:ascii="宋体" w:hAnsi="宋体" w:eastAsia="宋体" w:cs="宋体"/>
          <w:b/>
          <w:bCs/>
          <w:color w:val="333333"/>
          <w:shd w:val="clear" w:color="auto" w:fill="FFFFFF"/>
        </w:rPr>
        <w:t>一、竞争性谈判须知前附表</w:t>
      </w:r>
    </w:p>
    <w:p w14:paraId="4245631A">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竞争性谈判须知前附表是对竞争性谈判须知的补充和细化，二者如有矛盾，以前附表中的要求和规定为准</w:t>
      </w:r>
    </w:p>
    <w:tbl>
      <w:tblPr>
        <w:tblStyle w:val="21"/>
        <w:tblW w:w="9067" w:type="dxa"/>
        <w:tblInd w:w="0" w:type="dxa"/>
        <w:shd w:val="clear" w:color="auto" w:fill="FFFFFF"/>
        <w:tblLayout w:type="fixed"/>
        <w:tblCellMar>
          <w:top w:w="0" w:type="dxa"/>
          <w:left w:w="0" w:type="dxa"/>
          <w:bottom w:w="0" w:type="dxa"/>
          <w:right w:w="0" w:type="dxa"/>
        </w:tblCellMar>
      </w:tblPr>
      <w:tblGrid>
        <w:gridCol w:w="480"/>
        <w:gridCol w:w="1075"/>
        <w:gridCol w:w="7512"/>
      </w:tblGrid>
      <w:tr w14:paraId="7A1EE679">
        <w:tblPrEx>
          <w:shd w:val="clear" w:color="auto" w:fill="FFFFFF"/>
          <w:tblCellMar>
            <w:top w:w="0" w:type="dxa"/>
            <w:left w:w="0" w:type="dxa"/>
            <w:bottom w:w="0" w:type="dxa"/>
            <w:right w:w="0" w:type="dxa"/>
          </w:tblCellMar>
        </w:tblPrEx>
        <w:trPr>
          <w:gridAfter w:val="2"/>
          <w:wAfter w:w="8587" w:type="dxa"/>
        </w:trPr>
        <w:tc>
          <w:tcPr>
            <w:tcW w:w="480" w:type="dxa"/>
            <w:shd w:val="clear" w:color="auto" w:fill="FFFFFF"/>
            <w:tcMar>
              <w:top w:w="0" w:type="dxa"/>
            </w:tcMar>
            <w:vAlign w:val="center"/>
          </w:tcPr>
          <w:p w14:paraId="4982FCC1">
            <w:pPr>
              <w:jc w:val="left"/>
              <w:rPr>
                <w:rFonts w:ascii="宋体" w:hAnsi="宋体" w:eastAsia="宋体" w:cs="宋体"/>
                <w:color w:val="333333"/>
                <w:sz w:val="24"/>
              </w:rPr>
            </w:pPr>
          </w:p>
        </w:tc>
      </w:tr>
      <w:tr w14:paraId="308789EF">
        <w:tblPrEx>
          <w:shd w:val="clear" w:color="auto" w:fill="FFFFFF"/>
          <w:tblCellMar>
            <w:top w:w="0" w:type="dxa"/>
            <w:left w:w="0" w:type="dxa"/>
            <w:bottom w:w="0" w:type="dxa"/>
            <w:right w:w="0" w:type="dxa"/>
          </w:tblCellMar>
        </w:tblPrEx>
        <w:tc>
          <w:tcPr>
            <w:tcW w:w="4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2FF554C1">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项号</w:t>
            </w:r>
          </w:p>
        </w:tc>
        <w:tc>
          <w:tcPr>
            <w:tcW w:w="1075"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4A20AB52">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条款号</w:t>
            </w:r>
          </w:p>
        </w:tc>
        <w:tc>
          <w:tcPr>
            <w:tcW w:w="7512"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794A0BBD">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编列内容</w:t>
            </w:r>
          </w:p>
        </w:tc>
      </w:tr>
      <w:tr w14:paraId="01E6DE71">
        <w:tblPrEx>
          <w:shd w:val="clear" w:color="auto" w:fill="FFFFFF"/>
          <w:tblCellMar>
            <w:top w:w="0" w:type="dxa"/>
            <w:left w:w="0" w:type="dxa"/>
            <w:bottom w:w="0" w:type="dxa"/>
            <w:right w:w="0" w:type="dxa"/>
          </w:tblCellMar>
        </w:tblPrEx>
        <w:tc>
          <w:tcPr>
            <w:tcW w:w="4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47678DA9">
            <w:pPr>
              <w:pStyle w:val="17"/>
              <w:widowControl/>
              <w:wordWrap w:val="0"/>
              <w:spacing w:beforeAutospacing="0" w:afterAutospacing="0" w:line="480" w:lineRule="atLeast"/>
              <w:jc w:val="center"/>
              <w:rPr>
                <w:rFonts w:ascii="宋体" w:hAnsi="宋体" w:eastAsia="宋体" w:cs="宋体"/>
                <w:color w:val="333333"/>
              </w:rPr>
            </w:pPr>
            <w:r>
              <w:rPr>
                <w:rFonts w:hint="eastAsia" w:ascii="宋体" w:hAnsi="宋体" w:eastAsia="宋体" w:cs="宋体"/>
                <w:color w:val="333333"/>
              </w:rPr>
              <w:t>1</w:t>
            </w:r>
          </w:p>
        </w:tc>
        <w:tc>
          <w:tcPr>
            <w:tcW w:w="1075"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383B5848">
            <w:pPr>
              <w:pStyle w:val="17"/>
              <w:widowControl/>
              <w:wordWrap w:val="0"/>
              <w:spacing w:beforeAutospacing="0" w:afterAutospacing="0" w:line="480" w:lineRule="atLeast"/>
              <w:jc w:val="center"/>
              <w:rPr>
                <w:rFonts w:ascii="宋体" w:hAnsi="宋体" w:eastAsia="宋体" w:cs="宋体"/>
                <w:color w:val="333333"/>
              </w:rPr>
            </w:pPr>
            <w:r>
              <w:rPr>
                <w:rFonts w:hint="eastAsia" w:ascii="宋体" w:hAnsi="宋体" w:eastAsia="宋体" w:cs="宋体"/>
                <w:color w:val="333333"/>
              </w:rPr>
              <w:t>1.1</w:t>
            </w:r>
          </w:p>
        </w:tc>
        <w:tc>
          <w:tcPr>
            <w:tcW w:w="7512"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3853F134">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项目名称：福建省泉州升华实业有限公司一三、四七分厂通风降温设备采购及安装项目</w:t>
            </w:r>
          </w:p>
          <w:p w14:paraId="1107360F">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采购人名称：福建省泉州升华实业有限公司</w:t>
            </w:r>
          </w:p>
          <w:p w14:paraId="6D2198E1">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 xml:space="preserve">项目编号：FJXW2026041  </w:t>
            </w:r>
          </w:p>
          <w:p w14:paraId="10AF429C">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 xml:space="preserve">项目内容：详见谈判文件第三章谈判内容及要求 </w:t>
            </w:r>
          </w:p>
        </w:tc>
      </w:tr>
      <w:tr w14:paraId="5436B40E">
        <w:tblPrEx>
          <w:shd w:val="clear" w:color="auto" w:fill="FFFFFF"/>
          <w:tblCellMar>
            <w:top w:w="0" w:type="dxa"/>
            <w:left w:w="0" w:type="dxa"/>
            <w:bottom w:w="0" w:type="dxa"/>
            <w:right w:w="0" w:type="dxa"/>
          </w:tblCellMar>
        </w:tblPrEx>
        <w:tc>
          <w:tcPr>
            <w:tcW w:w="4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59F6F516">
            <w:pPr>
              <w:pStyle w:val="17"/>
              <w:widowControl/>
              <w:wordWrap w:val="0"/>
              <w:spacing w:beforeAutospacing="0" w:afterAutospacing="0" w:line="480" w:lineRule="atLeast"/>
              <w:jc w:val="center"/>
              <w:rPr>
                <w:rFonts w:ascii="宋体" w:hAnsi="宋体" w:eastAsia="宋体" w:cs="宋体"/>
              </w:rPr>
            </w:pPr>
            <w:r>
              <w:rPr>
                <w:rFonts w:hint="eastAsia" w:ascii="宋体" w:hAnsi="宋体" w:eastAsia="宋体" w:cs="宋体"/>
                <w:color w:val="333333"/>
              </w:rPr>
              <w:t>2</w:t>
            </w:r>
          </w:p>
        </w:tc>
        <w:tc>
          <w:tcPr>
            <w:tcW w:w="1075"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0AFECA61">
            <w:pPr>
              <w:pStyle w:val="17"/>
              <w:widowControl/>
              <w:wordWrap w:val="0"/>
              <w:spacing w:beforeAutospacing="0" w:afterAutospacing="0" w:line="480" w:lineRule="atLeast"/>
              <w:jc w:val="center"/>
              <w:rPr>
                <w:rFonts w:ascii="宋体" w:hAnsi="宋体" w:eastAsia="宋体" w:cs="宋体"/>
              </w:rPr>
            </w:pPr>
            <w:r>
              <w:rPr>
                <w:rFonts w:hint="eastAsia" w:ascii="宋体" w:hAnsi="宋体" w:eastAsia="宋体" w:cs="宋体"/>
                <w:color w:val="333333"/>
              </w:rPr>
              <w:t>3.2.1</w:t>
            </w:r>
          </w:p>
        </w:tc>
        <w:tc>
          <w:tcPr>
            <w:tcW w:w="7512"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2C009B25">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供应商的资格要求：见谈判文件第一章“采购公告/采购邀请书”</w:t>
            </w:r>
          </w:p>
          <w:p w14:paraId="7C8E8995">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资格证明文件资料要求：</w:t>
            </w:r>
          </w:p>
          <w:p w14:paraId="2D867E6B">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采购包1：</w:t>
            </w:r>
          </w:p>
          <w:tbl>
            <w:tblPr>
              <w:tblStyle w:val="21"/>
              <w:tblW w:w="7257"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72"/>
              <w:gridCol w:w="1643"/>
              <w:gridCol w:w="4942"/>
            </w:tblGrid>
            <w:tr w14:paraId="1ECE61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67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DBCCBDF">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序号</w:t>
                  </w:r>
                </w:p>
              </w:tc>
              <w:tc>
                <w:tcPr>
                  <w:tcW w:w="164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3FC8D91">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资格审查要求概况</w:t>
                  </w:r>
                </w:p>
              </w:tc>
              <w:tc>
                <w:tcPr>
                  <w:tcW w:w="49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A66E371">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评审点具体描述</w:t>
                  </w:r>
                </w:p>
              </w:tc>
            </w:tr>
            <w:tr w14:paraId="138C43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7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03AF9CD">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1</w:t>
                  </w:r>
                </w:p>
              </w:tc>
              <w:tc>
                <w:tcPr>
                  <w:tcW w:w="164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F81FD68">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谈判响应声明</w:t>
                  </w:r>
                </w:p>
              </w:tc>
              <w:tc>
                <w:tcPr>
                  <w:tcW w:w="49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40336AB">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详见声明函</w:t>
                  </w:r>
                </w:p>
              </w:tc>
            </w:tr>
            <w:tr w14:paraId="17A2C5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7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155D163">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2</w:t>
                  </w:r>
                </w:p>
              </w:tc>
              <w:tc>
                <w:tcPr>
                  <w:tcW w:w="164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2F220E5">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单位负责人授权书</w:t>
                  </w:r>
                </w:p>
              </w:tc>
              <w:tc>
                <w:tcPr>
                  <w:tcW w:w="49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0E91A5A">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7751FE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7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0D84F2C">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3</w:t>
                  </w:r>
                </w:p>
              </w:tc>
              <w:tc>
                <w:tcPr>
                  <w:tcW w:w="164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12CD8B">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营业执照等证明文件</w:t>
                  </w:r>
                </w:p>
              </w:tc>
              <w:tc>
                <w:tcPr>
                  <w:tcW w:w="49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BF2CE2E">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11CBF6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7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0E5CEDC">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4</w:t>
                  </w:r>
                </w:p>
              </w:tc>
              <w:tc>
                <w:tcPr>
                  <w:tcW w:w="164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8E3410D">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提供财务状况报告（财务报告、或资信证明）</w:t>
                  </w:r>
                </w:p>
              </w:tc>
              <w:tc>
                <w:tcPr>
                  <w:tcW w:w="49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4A0BA88">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①供应商提供的财务报告复印件（成立年限按照提交响应文件截止时间推算）应符合下列规定：a.成立年限满1年及以上的供应商，提供经审计的2024年度或2025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1724F1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7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74D1DA">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5</w:t>
                  </w:r>
                </w:p>
              </w:tc>
              <w:tc>
                <w:tcPr>
                  <w:tcW w:w="164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487E4C6">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依法缴纳税收证明材料</w:t>
                  </w:r>
                </w:p>
              </w:tc>
              <w:tc>
                <w:tcPr>
                  <w:tcW w:w="49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644F92">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①供应商提供的税收缴纳凭据复印件应符合下列规定：a.提交响应文件截止时间前（不含提交响应文件截止时间的当月）已依法缴纳税收的供应商，提供提交响应文件截止时间前六个月（不含提交响应文件截止时间的当月）中任一月份的税收缴纳凭据复印件。b.提交响应文件截止时间的当月成立的供应商，视同满足本项资格条件要求。c.若为依法免税范围的供应商，提供依法免税证明材料的，视同满足本项资格条件要求。</w:t>
                  </w:r>
                </w:p>
              </w:tc>
            </w:tr>
            <w:tr w14:paraId="45E9AF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7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2FD7CDE">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6</w:t>
                  </w:r>
                </w:p>
              </w:tc>
              <w:tc>
                <w:tcPr>
                  <w:tcW w:w="164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95F34D7">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依法缴纳社会保障资金证明材料</w:t>
                  </w:r>
                </w:p>
              </w:tc>
              <w:tc>
                <w:tcPr>
                  <w:tcW w:w="49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41ACDD7">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①供应商提供的社会保障资金缴纳凭据复印件应符合下列规定：a.提交响应文件截止时间前（不含提交响应文件截止时间的当月）已依法缴纳社会保障资金的供应商，提供提交响应文件截止时间前六个月（不含提交响应文件截止时间的当月）中任一月份的社会保障资金缴纳凭据复印件</w:t>
                  </w:r>
                  <w:r>
                    <w:rPr>
                      <w:rFonts w:hint="eastAsia" w:ascii="宋体" w:hAnsi="宋体" w:eastAsia="宋体" w:cs="宋体"/>
                      <w:b/>
                      <w:bCs/>
                      <w:color w:val="FF0000"/>
                      <w:highlight w:val="none"/>
                      <w:lang w:eastAsia="zh-CN"/>
                    </w:rPr>
                    <w:t>（</w:t>
                  </w:r>
                  <w:r>
                    <w:rPr>
                      <w:rFonts w:hint="eastAsia" w:ascii="宋体" w:hAnsi="宋体" w:eastAsia="宋体" w:cs="宋体"/>
                      <w:b/>
                      <w:bCs/>
                      <w:color w:val="FF0000"/>
                      <w:highlight w:val="none"/>
                      <w:lang w:val="en-US" w:eastAsia="zh-CN"/>
                    </w:rPr>
                    <w:t>至少包含养老保险）</w:t>
                  </w:r>
                  <w:r>
                    <w:rPr>
                      <w:rFonts w:hint="eastAsia" w:ascii="宋体" w:hAnsi="宋体" w:eastAsia="宋体" w:cs="宋体"/>
                      <w:color w:val="333333"/>
                    </w:rPr>
                    <w:t>。b.提交响应文件截止时间的当月成立的供应商，视同满足本项资格条件要求。c.若为依法不需要缴纳或暂缓缴纳社会保障资金的供应商，提供依法不需要缴纳或暂缓缴纳社会保障资金证明材料的，视同满足本项资格条件要求。</w:t>
                  </w:r>
                </w:p>
              </w:tc>
            </w:tr>
            <w:tr w14:paraId="21990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7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0E97B8D">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7</w:t>
                  </w:r>
                </w:p>
              </w:tc>
              <w:tc>
                <w:tcPr>
                  <w:tcW w:w="164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D242078">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具备履行合同所必需设备和专业技术能力的声明函(若有)</w:t>
                  </w:r>
                </w:p>
              </w:tc>
              <w:tc>
                <w:tcPr>
                  <w:tcW w:w="49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9FB3B82">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3CCEA9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7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A6D9FAD">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8</w:t>
                  </w:r>
                </w:p>
              </w:tc>
              <w:tc>
                <w:tcPr>
                  <w:tcW w:w="164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5FB0549">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参加采购活动前三年内在经营活动中没有重大违法记录的声明</w:t>
                  </w:r>
                </w:p>
              </w:tc>
              <w:tc>
                <w:tcPr>
                  <w:tcW w:w="49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3273141">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D4141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7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2198197">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9</w:t>
                  </w:r>
                </w:p>
              </w:tc>
              <w:tc>
                <w:tcPr>
                  <w:tcW w:w="164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91ECCC1">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信用记录查询结果</w:t>
                  </w:r>
                </w:p>
              </w:tc>
              <w:tc>
                <w:tcPr>
                  <w:tcW w:w="49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FC22809">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bl>
          <w:p w14:paraId="0BAFF261">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14:paraId="4693D432">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特定资格条件：</w:t>
            </w:r>
          </w:p>
          <w:p w14:paraId="16E8860A">
            <w:pPr>
              <w:widowControl/>
              <w:wordWrap w:val="0"/>
              <w:spacing w:line="480" w:lineRule="atLeast"/>
              <w:jc w:val="left"/>
            </w:pPr>
            <w:r>
              <w:rPr>
                <w:rFonts w:hint="eastAsia" w:ascii="宋体" w:hAnsi="宋体" w:eastAsia="宋体" w:cs="宋体"/>
                <w:b/>
                <w:bCs/>
                <w:color w:val="000000"/>
                <w:sz w:val="24"/>
              </w:rPr>
              <w:t>包1：</w:t>
            </w:r>
          </w:p>
          <w:tbl>
            <w:tblPr>
              <w:tblStyle w:val="21"/>
              <w:tblW w:w="5000" w:type="pct"/>
              <w:tblInd w:w="0" w:type="dxa"/>
              <w:tblLayout w:type="fixed"/>
              <w:tblCellMar>
                <w:top w:w="0" w:type="dxa"/>
                <w:left w:w="0" w:type="dxa"/>
                <w:bottom w:w="0" w:type="dxa"/>
                <w:right w:w="0" w:type="dxa"/>
              </w:tblCellMar>
            </w:tblPr>
            <w:tblGrid>
              <w:gridCol w:w="1914"/>
              <w:gridCol w:w="5358"/>
            </w:tblGrid>
            <w:tr w14:paraId="1A142489">
              <w:tblPrEx>
                <w:tblCellMar>
                  <w:top w:w="0" w:type="dxa"/>
                  <w:left w:w="0" w:type="dxa"/>
                  <w:bottom w:w="0" w:type="dxa"/>
                  <w:right w:w="0" w:type="dxa"/>
                </w:tblCellMar>
              </w:tblPrEx>
              <w:tc>
                <w:tcPr>
                  <w:tcW w:w="131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1F87FD4">
                  <w:pPr>
                    <w:widowControl/>
                    <w:wordWrap w:val="0"/>
                    <w:spacing w:line="480" w:lineRule="atLeast"/>
                    <w:jc w:val="center"/>
                    <w:rPr>
                      <w:rFonts w:ascii="宋体" w:hAnsi="宋体" w:eastAsia="宋体" w:cs="宋体"/>
                      <w:b/>
                      <w:bCs/>
                      <w:color w:val="000000"/>
                      <w:sz w:val="24"/>
                    </w:rPr>
                  </w:pPr>
                  <w:r>
                    <w:rPr>
                      <w:rFonts w:hint="eastAsia" w:ascii="宋体" w:hAnsi="宋体" w:eastAsia="宋体" w:cs="宋体"/>
                      <w:b/>
                      <w:bCs/>
                      <w:color w:val="000000"/>
                      <w:sz w:val="24"/>
                    </w:rPr>
                    <w:t>资格审查要求概况</w:t>
                  </w:r>
                </w:p>
              </w:tc>
              <w:tc>
                <w:tcPr>
                  <w:tcW w:w="368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2E0F2B9">
                  <w:pPr>
                    <w:widowControl/>
                    <w:wordWrap w:val="0"/>
                    <w:spacing w:line="480" w:lineRule="atLeast"/>
                    <w:jc w:val="center"/>
                    <w:rPr>
                      <w:rFonts w:ascii="宋体" w:hAnsi="宋体" w:eastAsia="宋体" w:cs="宋体"/>
                      <w:b/>
                      <w:bCs/>
                      <w:color w:val="000000"/>
                      <w:sz w:val="24"/>
                    </w:rPr>
                  </w:pPr>
                  <w:r>
                    <w:rPr>
                      <w:rFonts w:hint="eastAsia" w:ascii="宋体" w:hAnsi="宋体" w:eastAsia="宋体" w:cs="宋体"/>
                      <w:b/>
                      <w:bCs/>
                      <w:color w:val="000000"/>
                      <w:sz w:val="24"/>
                    </w:rPr>
                    <w:t>评审点具体描述</w:t>
                  </w:r>
                </w:p>
              </w:tc>
            </w:tr>
            <w:tr w14:paraId="613B1D68">
              <w:tblPrEx>
                <w:tblCellMar>
                  <w:top w:w="0" w:type="dxa"/>
                  <w:left w:w="0" w:type="dxa"/>
                  <w:bottom w:w="0" w:type="dxa"/>
                  <w:right w:w="0" w:type="dxa"/>
                </w:tblCellMar>
              </w:tblPrEx>
              <w:tc>
                <w:tcPr>
                  <w:tcW w:w="131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49B4CCC">
                  <w:pPr>
                    <w:widowControl/>
                    <w:spacing w:line="360" w:lineRule="auto"/>
                    <w:jc w:val="center"/>
                    <w:rPr>
                      <w:rFonts w:ascii="宋体" w:hAnsi="宋体" w:cs="宋体"/>
                      <w:kern w:val="0"/>
                      <w:sz w:val="24"/>
                    </w:rPr>
                  </w:pPr>
                  <w:r>
                    <w:rPr>
                      <w:rFonts w:hint="eastAsia" w:ascii="宋体" w:hAnsi="宋体" w:cs="宋体"/>
                      <w:kern w:val="0"/>
                      <w:sz w:val="24"/>
                    </w:rPr>
                    <w:t>未列入不良行为记录名单</w:t>
                  </w:r>
                </w:p>
              </w:tc>
              <w:tc>
                <w:tcPr>
                  <w:tcW w:w="368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B40B5F">
                  <w:pPr>
                    <w:widowControl/>
                    <w:spacing w:line="360" w:lineRule="auto"/>
                    <w:jc w:val="left"/>
                    <w:rPr>
                      <w:rFonts w:ascii="宋体" w:hAnsi="宋体" w:cs="宋体"/>
                      <w:kern w:val="0"/>
                      <w:sz w:val="24"/>
                    </w:rPr>
                  </w:pPr>
                  <w:r>
                    <w:rPr>
                      <w:rFonts w:ascii="宋体" w:hAnsi="宋体" w:eastAsia="宋体" w:cs="宋体"/>
                      <w:sz w:val="24"/>
                    </w:rPr>
                    <w:t>供应商没有被列入</w:t>
                  </w:r>
                  <w:r>
                    <w:rPr>
                      <w:rFonts w:hint="eastAsia" w:ascii="宋体" w:hAnsi="宋体" w:cs="宋体"/>
                      <w:kern w:val="0"/>
                      <w:sz w:val="24"/>
                    </w:rPr>
                    <w:t>景弘集团有限公司</w:t>
                  </w:r>
                  <w:r>
                    <w:rPr>
                      <w:rFonts w:ascii="宋体" w:hAnsi="宋体" w:eastAsia="宋体" w:cs="宋体"/>
                      <w:sz w:val="24"/>
                    </w:rPr>
                    <w:t>不良行为记录名单</w:t>
                  </w:r>
                  <w:r>
                    <w:rPr>
                      <w:rFonts w:hint="eastAsia" w:ascii="宋体" w:hAnsi="宋体" w:eastAsia="宋体" w:cs="宋体"/>
                      <w:sz w:val="24"/>
                    </w:rPr>
                    <w:t>，也没有被列入</w:t>
                  </w:r>
                  <w:r>
                    <w:rPr>
                      <w:rFonts w:hint="eastAsia" w:ascii="宋体" w:hAnsi="宋体" w:eastAsia="宋体" w:cs="宋体"/>
                      <w:kern w:val="0"/>
                      <w:sz w:val="24"/>
                    </w:rPr>
                    <w:t>福建省泉州升华实业有限公司</w:t>
                  </w:r>
                  <w:r>
                    <w:rPr>
                      <w:rFonts w:ascii="宋体" w:hAnsi="宋体" w:eastAsia="宋体" w:cs="宋体"/>
                      <w:sz w:val="24"/>
                    </w:rPr>
                    <w:t>不良行为记录名单</w:t>
                  </w:r>
                  <w:r>
                    <w:rPr>
                      <w:rFonts w:hint="eastAsia" w:ascii="宋体" w:hAnsi="宋体" w:eastAsia="宋体" w:cs="宋体"/>
                      <w:sz w:val="24"/>
                    </w:rPr>
                    <w:t>。须提供承诺函。</w:t>
                  </w:r>
                </w:p>
              </w:tc>
            </w:tr>
            <w:tr w14:paraId="03E2DA69">
              <w:tblPrEx>
                <w:tblCellMar>
                  <w:top w:w="0" w:type="dxa"/>
                  <w:left w:w="0" w:type="dxa"/>
                  <w:bottom w:w="0" w:type="dxa"/>
                  <w:right w:w="0" w:type="dxa"/>
                </w:tblCellMar>
              </w:tblPrEx>
              <w:tc>
                <w:tcPr>
                  <w:tcW w:w="191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7ADCBEE">
                  <w:pPr>
                    <w:widowControl/>
                    <w:spacing w:line="360" w:lineRule="auto"/>
                    <w:jc w:val="center"/>
                    <w:rPr>
                      <w:rFonts w:ascii="宋体" w:hAnsi="宋体" w:cs="宋体"/>
                      <w:kern w:val="0"/>
                      <w:sz w:val="24"/>
                    </w:rPr>
                  </w:pPr>
                  <w:r>
                    <w:rPr>
                      <w:rFonts w:hint="eastAsia" w:ascii="宋体" w:hAnsi="宋体" w:cs="宋体"/>
                      <w:kern w:val="0"/>
                      <w:sz w:val="24"/>
                    </w:rPr>
                    <w:t>业绩</w:t>
                  </w:r>
                </w:p>
              </w:tc>
              <w:tc>
                <w:tcPr>
                  <w:tcW w:w="5358"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375FC6A">
                  <w:pPr>
                    <w:pStyle w:val="36"/>
                    <w:spacing w:line="360" w:lineRule="auto"/>
                    <w:rPr>
                      <w:rFonts w:hint="default" w:ascii="宋体" w:hAnsi="宋体" w:cs="宋体"/>
                      <w:sz w:val="24"/>
                    </w:rPr>
                  </w:pPr>
                  <w:r>
                    <w:rPr>
                      <w:rFonts w:ascii="宋体" w:hAnsi="宋体" w:cs="宋体"/>
                      <w:sz w:val="24"/>
                      <w:szCs w:val="24"/>
                    </w:rPr>
                    <w:t>供应商应具有通风降温设备安装或维修服务的经验，提供2份2022年起（以合同签订为准）的业绩证明材料（①中标（成交）公告，提供相关网站中标（成交）公告的下载网页及其网址；②中标（成交）通知书；③合同文本；④能够证明该业绩项目已经采购人验收合格的相关证明文件）</w:t>
                  </w:r>
                </w:p>
              </w:tc>
            </w:tr>
          </w:tbl>
          <w:p w14:paraId="35D7138E"/>
        </w:tc>
      </w:tr>
      <w:tr w14:paraId="0808C9EC">
        <w:tblPrEx>
          <w:shd w:val="clear" w:color="auto" w:fill="FFFFFF"/>
          <w:tblCellMar>
            <w:top w:w="0" w:type="dxa"/>
            <w:left w:w="0" w:type="dxa"/>
            <w:bottom w:w="0" w:type="dxa"/>
            <w:right w:w="0" w:type="dxa"/>
          </w:tblCellMar>
        </w:tblPrEx>
        <w:tc>
          <w:tcPr>
            <w:tcW w:w="4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0F6B42F9">
            <w:pPr>
              <w:pStyle w:val="17"/>
              <w:widowControl/>
              <w:wordWrap w:val="0"/>
              <w:spacing w:beforeAutospacing="0" w:afterAutospacing="0" w:line="480" w:lineRule="atLeast"/>
              <w:jc w:val="center"/>
              <w:rPr>
                <w:rFonts w:ascii="宋体" w:hAnsi="宋体" w:eastAsia="宋体" w:cs="宋体"/>
              </w:rPr>
            </w:pPr>
            <w:r>
              <w:rPr>
                <w:rFonts w:hint="eastAsia" w:ascii="宋体" w:hAnsi="宋体" w:eastAsia="宋体" w:cs="宋体"/>
                <w:color w:val="333333"/>
              </w:rPr>
              <w:t>3</w:t>
            </w:r>
          </w:p>
        </w:tc>
        <w:tc>
          <w:tcPr>
            <w:tcW w:w="1075"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3D42902A">
            <w:pPr>
              <w:pStyle w:val="17"/>
              <w:widowControl/>
              <w:wordWrap w:val="0"/>
              <w:spacing w:beforeAutospacing="0" w:afterAutospacing="0" w:line="480" w:lineRule="atLeast"/>
              <w:jc w:val="center"/>
              <w:rPr>
                <w:rFonts w:ascii="宋体" w:hAnsi="宋体" w:eastAsia="宋体" w:cs="宋体"/>
              </w:rPr>
            </w:pPr>
            <w:r>
              <w:rPr>
                <w:rFonts w:hint="eastAsia" w:ascii="宋体" w:hAnsi="宋体" w:eastAsia="宋体" w:cs="宋体"/>
                <w:color w:val="333333"/>
              </w:rPr>
              <w:t>3.2.2</w:t>
            </w:r>
          </w:p>
        </w:tc>
        <w:tc>
          <w:tcPr>
            <w:tcW w:w="7512"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06306E4D">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是否接受联合体形式的响应谈判：详见第一章供应商的资格要求4.3</w:t>
            </w:r>
          </w:p>
        </w:tc>
      </w:tr>
      <w:tr w14:paraId="2152A588">
        <w:tblPrEx>
          <w:shd w:val="clear" w:color="auto" w:fill="FFFFFF"/>
          <w:tblCellMar>
            <w:top w:w="0" w:type="dxa"/>
            <w:left w:w="0" w:type="dxa"/>
            <w:bottom w:w="0" w:type="dxa"/>
            <w:right w:w="0" w:type="dxa"/>
          </w:tblCellMar>
        </w:tblPrEx>
        <w:tc>
          <w:tcPr>
            <w:tcW w:w="4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5FC5988E">
            <w:pPr>
              <w:pStyle w:val="17"/>
              <w:widowControl/>
              <w:wordWrap w:val="0"/>
              <w:spacing w:beforeAutospacing="0" w:afterAutospacing="0" w:line="480" w:lineRule="atLeast"/>
              <w:jc w:val="center"/>
              <w:rPr>
                <w:rFonts w:ascii="宋体" w:hAnsi="宋体" w:eastAsia="宋体" w:cs="宋体"/>
              </w:rPr>
            </w:pPr>
            <w:r>
              <w:rPr>
                <w:rFonts w:hint="eastAsia" w:ascii="宋体" w:hAnsi="宋体" w:eastAsia="宋体" w:cs="宋体"/>
                <w:color w:val="333333"/>
              </w:rPr>
              <w:t>4</w:t>
            </w:r>
          </w:p>
        </w:tc>
        <w:tc>
          <w:tcPr>
            <w:tcW w:w="1075"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710A66A8">
            <w:pPr>
              <w:pStyle w:val="17"/>
              <w:widowControl/>
              <w:wordWrap w:val="0"/>
              <w:spacing w:beforeAutospacing="0" w:afterAutospacing="0" w:line="480" w:lineRule="atLeast"/>
              <w:jc w:val="center"/>
              <w:rPr>
                <w:rFonts w:ascii="宋体" w:hAnsi="宋体" w:eastAsia="宋体" w:cs="宋体"/>
              </w:rPr>
            </w:pPr>
            <w:r>
              <w:rPr>
                <w:rFonts w:hint="eastAsia" w:ascii="宋体" w:hAnsi="宋体" w:eastAsia="宋体" w:cs="宋体"/>
                <w:color w:val="333333"/>
              </w:rPr>
              <w:t>9.1</w:t>
            </w:r>
          </w:p>
        </w:tc>
        <w:tc>
          <w:tcPr>
            <w:tcW w:w="7512"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756E60D8">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响应文件有效期：首次响应文件提交截止时间起90个日历日。</w:t>
            </w:r>
          </w:p>
        </w:tc>
      </w:tr>
      <w:tr w14:paraId="27979D35">
        <w:tblPrEx>
          <w:shd w:val="clear" w:color="auto" w:fill="FFFFFF"/>
          <w:tblCellMar>
            <w:top w:w="0" w:type="dxa"/>
            <w:left w:w="0" w:type="dxa"/>
            <w:bottom w:w="0" w:type="dxa"/>
            <w:right w:w="0" w:type="dxa"/>
          </w:tblCellMar>
        </w:tblPrEx>
        <w:tc>
          <w:tcPr>
            <w:tcW w:w="4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2EEA190D">
            <w:pPr>
              <w:pStyle w:val="17"/>
              <w:widowControl/>
              <w:wordWrap w:val="0"/>
              <w:spacing w:beforeAutospacing="0" w:afterAutospacing="0" w:line="480" w:lineRule="atLeast"/>
              <w:jc w:val="center"/>
              <w:rPr>
                <w:rFonts w:ascii="宋体" w:hAnsi="宋体" w:eastAsia="宋体" w:cs="宋体"/>
              </w:rPr>
            </w:pPr>
            <w:r>
              <w:rPr>
                <w:rFonts w:hint="eastAsia" w:ascii="宋体" w:hAnsi="宋体" w:eastAsia="宋体" w:cs="宋体"/>
                <w:color w:val="333333"/>
              </w:rPr>
              <w:t>5</w:t>
            </w:r>
          </w:p>
        </w:tc>
        <w:tc>
          <w:tcPr>
            <w:tcW w:w="1075"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5D8F5D8F">
            <w:pPr>
              <w:pStyle w:val="17"/>
              <w:widowControl/>
              <w:wordWrap w:val="0"/>
              <w:spacing w:beforeAutospacing="0" w:afterAutospacing="0" w:line="480" w:lineRule="atLeast"/>
              <w:jc w:val="center"/>
              <w:rPr>
                <w:rFonts w:ascii="宋体" w:hAnsi="宋体" w:eastAsia="宋体" w:cs="宋体"/>
              </w:rPr>
            </w:pPr>
            <w:r>
              <w:rPr>
                <w:rFonts w:hint="eastAsia" w:ascii="宋体" w:hAnsi="宋体" w:eastAsia="宋体" w:cs="宋体"/>
                <w:color w:val="333333"/>
              </w:rPr>
              <w:t>10.3.1</w:t>
            </w:r>
          </w:p>
        </w:tc>
        <w:tc>
          <w:tcPr>
            <w:tcW w:w="7512"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7BF076B3">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谈判保证金</w:t>
            </w:r>
          </w:p>
          <w:p w14:paraId="4CE9E109">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谈判保证金：采购包1人民币16511元。</w:t>
            </w:r>
          </w:p>
          <w:p w14:paraId="682C4CCB">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供应商必须从本单位的基本账户或一般性存款账户以转账支票、电汇、网上银行等方式（现金、个人网上银行除外），在谈判截止时间前，向招标代理机构缴交要求的谈判保证金并到账（是否到达指定的存款账户，以谈判文件中确定的招标代理机构开户行对账单为准），供应商在缴纳保证金时须在汇款用途或摘要栏上注明所投项目的项目编号。</w:t>
            </w:r>
          </w:p>
        </w:tc>
      </w:tr>
      <w:tr w14:paraId="25813AA6">
        <w:tblPrEx>
          <w:shd w:val="clear" w:color="auto" w:fill="FFFFFF"/>
          <w:tblCellMar>
            <w:top w:w="0" w:type="dxa"/>
            <w:left w:w="0" w:type="dxa"/>
            <w:bottom w:w="0" w:type="dxa"/>
            <w:right w:w="0" w:type="dxa"/>
          </w:tblCellMar>
        </w:tblPrEx>
        <w:tc>
          <w:tcPr>
            <w:tcW w:w="4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691C1E16">
            <w:pPr>
              <w:pStyle w:val="17"/>
              <w:widowControl/>
              <w:wordWrap w:val="0"/>
              <w:spacing w:beforeAutospacing="0" w:afterAutospacing="0" w:line="480" w:lineRule="atLeast"/>
              <w:jc w:val="center"/>
              <w:rPr>
                <w:rFonts w:ascii="宋体" w:hAnsi="宋体" w:eastAsia="宋体" w:cs="宋体"/>
              </w:rPr>
            </w:pPr>
            <w:r>
              <w:rPr>
                <w:rFonts w:hint="eastAsia" w:ascii="宋体" w:hAnsi="宋体" w:eastAsia="宋体" w:cs="宋体"/>
                <w:color w:val="333333"/>
              </w:rPr>
              <w:t>6</w:t>
            </w:r>
          </w:p>
        </w:tc>
        <w:tc>
          <w:tcPr>
            <w:tcW w:w="1075"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7986C140">
            <w:pPr>
              <w:pStyle w:val="17"/>
              <w:widowControl/>
              <w:wordWrap w:val="0"/>
              <w:spacing w:beforeAutospacing="0" w:afterAutospacing="0" w:line="480" w:lineRule="atLeast"/>
              <w:jc w:val="center"/>
              <w:rPr>
                <w:rFonts w:ascii="宋体" w:hAnsi="宋体" w:eastAsia="宋体" w:cs="宋体"/>
              </w:rPr>
            </w:pPr>
            <w:r>
              <w:rPr>
                <w:rFonts w:hint="eastAsia" w:ascii="宋体" w:hAnsi="宋体" w:eastAsia="宋体" w:cs="宋体"/>
                <w:color w:val="333333"/>
              </w:rPr>
              <w:t>11.1</w:t>
            </w:r>
          </w:p>
        </w:tc>
        <w:tc>
          <w:tcPr>
            <w:tcW w:w="7512"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0D1ACCFA">
            <w:pPr>
              <w:pStyle w:val="17"/>
              <w:widowControl/>
              <w:wordWrap w:val="0"/>
              <w:spacing w:beforeAutospacing="0" w:afterAutospacing="0" w:line="480" w:lineRule="atLeast"/>
              <w:rPr>
                <w:rFonts w:ascii="宋体" w:hAnsi="宋体" w:eastAsia="宋体" w:cs="宋体"/>
                <w:b/>
                <w:bCs/>
                <w:color w:val="333333"/>
              </w:rPr>
            </w:pPr>
            <w:r>
              <w:rPr>
                <w:rFonts w:hint="eastAsia" w:ascii="宋体" w:hAnsi="宋体" w:eastAsia="宋体" w:cs="宋体"/>
                <w:b/>
                <w:bCs/>
                <w:color w:val="333333"/>
              </w:rPr>
              <w:t>本项目响应文件须胶装成册、密封提交，否则，其报价将被视为无效报价。</w:t>
            </w:r>
          </w:p>
          <w:p w14:paraId="39C168F1">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特别提示：</w:t>
            </w:r>
          </w:p>
          <w:p w14:paraId="361A43C4">
            <w:pPr>
              <w:pStyle w:val="17"/>
              <w:widowControl/>
              <w:wordWrap w:val="0"/>
              <w:spacing w:beforeAutospacing="0" w:afterAutospacing="0" w:line="480" w:lineRule="atLeast"/>
              <w:rPr>
                <w:rFonts w:ascii="宋体" w:hAnsi="宋体" w:eastAsia="宋体" w:cs="宋体"/>
                <w:b/>
                <w:bCs/>
                <w:color w:val="333333"/>
              </w:rPr>
            </w:pPr>
            <w:r>
              <w:rPr>
                <w:rFonts w:hint="eastAsia" w:ascii="宋体" w:hAnsi="宋体" w:eastAsia="宋体" w:cs="宋体"/>
                <w:b/>
                <w:bCs/>
                <w:color w:val="333333"/>
              </w:rPr>
              <w:t>1、供应商的响应文件应按以下要求制作，否则视为无效响应：</w:t>
            </w:r>
          </w:p>
          <w:p w14:paraId="6B012812">
            <w:pPr>
              <w:pStyle w:val="17"/>
              <w:widowControl/>
              <w:wordWrap w:val="0"/>
              <w:spacing w:beforeAutospacing="0" w:afterAutospacing="0" w:line="480" w:lineRule="atLeast"/>
              <w:rPr>
                <w:rFonts w:ascii="宋体" w:hAnsi="宋体" w:eastAsia="宋体" w:cs="宋体"/>
                <w:b/>
                <w:bCs/>
                <w:color w:val="333333"/>
              </w:rPr>
            </w:pPr>
            <w:r>
              <w:rPr>
                <w:rFonts w:hint="eastAsia" w:ascii="宋体" w:hAnsi="宋体" w:eastAsia="宋体" w:cs="宋体"/>
                <w:b/>
                <w:bCs/>
                <w:color w:val="333333"/>
              </w:rPr>
              <w:t>（1）响应文件须独立编制：正本一份，副本三份（副本可装在一个信封内），正本必须用A4幅面纸张打印胶装，副本可以用正本的完整复印件，并在封面标明“正本”、“副本”字样。正本与副本如有不一致，则以正本为准。响应文件正副本必须用线装或胶装成册（为永久性、无破坏不可拆分）并加盖供应商公章和骑缝章。</w:t>
            </w:r>
          </w:p>
          <w:p w14:paraId="05854CFB">
            <w:pPr>
              <w:pStyle w:val="17"/>
              <w:widowControl/>
              <w:wordWrap w:val="0"/>
              <w:spacing w:beforeAutospacing="0" w:afterAutospacing="0" w:line="480" w:lineRule="atLeast"/>
              <w:rPr>
                <w:rFonts w:ascii="宋体" w:hAnsi="宋体" w:eastAsia="宋体" w:cs="宋体"/>
                <w:b/>
                <w:bCs/>
                <w:color w:val="333333"/>
              </w:rPr>
            </w:pPr>
            <w:r>
              <w:rPr>
                <w:rFonts w:hint="eastAsia" w:ascii="宋体" w:hAnsi="宋体" w:eastAsia="宋体" w:cs="宋体"/>
                <w:b/>
                <w:bCs/>
                <w:color w:val="333333"/>
              </w:rPr>
              <w:t>（2）响应文件中的“报价表（最终报价）”应在谈判后单独密封提交。</w:t>
            </w:r>
          </w:p>
          <w:p w14:paraId="4644ED08">
            <w:pPr>
              <w:pStyle w:val="17"/>
              <w:widowControl/>
              <w:wordWrap w:val="0"/>
              <w:spacing w:beforeAutospacing="0" w:afterAutospacing="0" w:line="480" w:lineRule="atLeast"/>
              <w:rPr>
                <w:rFonts w:ascii="宋体" w:hAnsi="宋体" w:eastAsia="宋体" w:cs="宋体"/>
                <w:b/>
                <w:bCs/>
                <w:color w:val="333333"/>
              </w:rPr>
            </w:pPr>
            <w:r>
              <w:rPr>
                <w:rFonts w:hint="eastAsia" w:ascii="宋体" w:hAnsi="宋体" w:eastAsia="宋体" w:cs="宋体"/>
                <w:b/>
                <w:bCs/>
                <w:color w:val="333333"/>
              </w:rPr>
              <w:t>（3）可读介质（光盘或U盘）1份，供应商应扫描签字、盖章后的纸质响应文件正本以PDF格式制作成电子文本，电子与纸质响应文件内容保持一致（若不一致，以纸质响应文件正本为准）。其中所有文件不做压缩处理、不留密码，包装要求同上。</w:t>
            </w:r>
          </w:p>
          <w:p w14:paraId="56D66ADD">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b/>
                <w:bCs/>
                <w:color w:val="333333"/>
              </w:rPr>
              <w:t>（4）供应商投多个合同包的，响应文件请按合同包分包制作。</w:t>
            </w:r>
          </w:p>
        </w:tc>
      </w:tr>
      <w:tr w14:paraId="30DEDC39">
        <w:tblPrEx>
          <w:shd w:val="clear" w:color="auto" w:fill="FFFFFF"/>
          <w:tblCellMar>
            <w:top w:w="0" w:type="dxa"/>
            <w:left w:w="0" w:type="dxa"/>
            <w:bottom w:w="0" w:type="dxa"/>
            <w:right w:w="0" w:type="dxa"/>
          </w:tblCellMar>
        </w:tblPrEx>
        <w:tc>
          <w:tcPr>
            <w:tcW w:w="4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446F6C99">
            <w:pPr>
              <w:pStyle w:val="17"/>
              <w:widowControl/>
              <w:wordWrap w:val="0"/>
              <w:spacing w:beforeAutospacing="0" w:afterAutospacing="0" w:line="480" w:lineRule="atLeast"/>
              <w:jc w:val="center"/>
              <w:rPr>
                <w:rFonts w:ascii="宋体" w:hAnsi="宋体" w:eastAsia="宋体" w:cs="宋体"/>
              </w:rPr>
            </w:pPr>
            <w:r>
              <w:rPr>
                <w:rFonts w:hint="eastAsia" w:ascii="宋体" w:hAnsi="宋体" w:eastAsia="宋体" w:cs="宋体"/>
                <w:color w:val="333333"/>
              </w:rPr>
              <w:t>7</w:t>
            </w:r>
          </w:p>
        </w:tc>
        <w:tc>
          <w:tcPr>
            <w:tcW w:w="1075"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205919BC">
            <w:pPr>
              <w:pStyle w:val="17"/>
              <w:widowControl/>
              <w:wordWrap w:val="0"/>
              <w:spacing w:beforeAutospacing="0" w:afterAutospacing="0" w:line="480" w:lineRule="atLeast"/>
              <w:jc w:val="center"/>
              <w:rPr>
                <w:rFonts w:ascii="宋体" w:hAnsi="宋体" w:eastAsia="宋体" w:cs="宋体"/>
              </w:rPr>
            </w:pPr>
            <w:r>
              <w:rPr>
                <w:rFonts w:hint="eastAsia" w:ascii="宋体" w:hAnsi="宋体" w:eastAsia="宋体" w:cs="宋体"/>
                <w:color w:val="333333"/>
              </w:rPr>
              <w:t>14.4</w:t>
            </w:r>
          </w:p>
        </w:tc>
        <w:tc>
          <w:tcPr>
            <w:tcW w:w="7512"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13043490">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谈判过程中可能发生实质性变动的内容：无。</w:t>
            </w:r>
          </w:p>
        </w:tc>
      </w:tr>
      <w:tr w14:paraId="36B770DD">
        <w:tblPrEx>
          <w:shd w:val="clear" w:color="auto" w:fill="FFFFFF"/>
          <w:tblCellMar>
            <w:top w:w="0" w:type="dxa"/>
            <w:left w:w="0" w:type="dxa"/>
            <w:bottom w:w="0" w:type="dxa"/>
            <w:right w:w="0" w:type="dxa"/>
          </w:tblCellMar>
        </w:tblPrEx>
        <w:tc>
          <w:tcPr>
            <w:tcW w:w="4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24BD4B28">
            <w:pPr>
              <w:pStyle w:val="17"/>
              <w:widowControl/>
              <w:wordWrap w:val="0"/>
              <w:spacing w:beforeAutospacing="0" w:afterAutospacing="0" w:line="480" w:lineRule="atLeast"/>
              <w:jc w:val="center"/>
              <w:rPr>
                <w:rFonts w:ascii="宋体" w:hAnsi="宋体" w:eastAsia="宋体" w:cs="宋体"/>
              </w:rPr>
            </w:pPr>
            <w:r>
              <w:rPr>
                <w:rFonts w:hint="eastAsia" w:ascii="宋体" w:hAnsi="宋体" w:eastAsia="宋体" w:cs="宋体"/>
                <w:color w:val="333333"/>
              </w:rPr>
              <w:t>8</w:t>
            </w:r>
          </w:p>
        </w:tc>
        <w:tc>
          <w:tcPr>
            <w:tcW w:w="1075"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38D6E6B1">
            <w:pPr>
              <w:pStyle w:val="17"/>
              <w:widowControl/>
              <w:wordWrap w:val="0"/>
              <w:spacing w:beforeAutospacing="0" w:afterAutospacing="0" w:line="480" w:lineRule="atLeast"/>
              <w:jc w:val="center"/>
              <w:rPr>
                <w:rFonts w:ascii="宋体" w:hAnsi="宋体" w:eastAsia="宋体" w:cs="宋体"/>
              </w:rPr>
            </w:pPr>
            <w:r>
              <w:rPr>
                <w:rFonts w:hint="eastAsia" w:ascii="宋体" w:hAnsi="宋体" w:eastAsia="宋体" w:cs="宋体"/>
                <w:color w:val="333333"/>
              </w:rPr>
              <w:t>22.2</w:t>
            </w:r>
          </w:p>
        </w:tc>
        <w:tc>
          <w:tcPr>
            <w:tcW w:w="7512"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6C1C0F0A">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信息公告指定媒体（以下简称：“指定媒体”）：</w:t>
            </w:r>
          </w:p>
          <w:p w14:paraId="61A00EDA">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(1)</w:t>
            </w:r>
            <w:r>
              <w:rPr>
                <w:rFonts w:hint="eastAsia" w:ascii="宋体"/>
              </w:rPr>
              <w:t>福建省国资采购平台，网址：https://ygcg.fjcqjy.com/</w:t>
            </w:r>
            <w:r>
              <w:rPr>
                <w:rFonts w:hint="eastAsia" w:ascii="宋体" w:hAnsi="宋体" w:eastAsia="宋体" w:cs="宋体"/>
                <w:color w:val="333333"/>
              </w:rPr>
              <w:t>。</w:t>
            </w:r>
          </w:p>
          <w:p w14:paraId="3B40027B">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(2)招标代理机构网站，网址</w:t>
            </w:r>
            <w:r>
              <w:rPr>
                <w:rFonts w:hint="eastAsia" w:ascii="宋体"/>
              </w:rPr>
              <w:t>：http://</w:t>
            </w:r>
            <w:r>
              <w:rPr>
                <w:rFonts w:hint="eastAsia" w:ascii="宋体" w:hAnsi="宋体" w:eastAsia="宋体" w:cs="宋体"/>
                <w:color w:val="333333"/>
              </w:rPr>
              <w:t>www.xinweizb.com</w:t>
            </w:r>
            <w:r>
              <w:rPr>
                <w:rFonts w:hint="eastAsia" w:ascii="宋体"/>
              </w:rPr>
              <w:t>/</w:t>
            </w:r>
            <w:r>
              <w:rPr>
                <w:rFonts w:hint="eastAsia" w:ascii="宋体" w:hAnsi="宋体" w:eastAsia="宋体" w:cs="宋体"/>
                <w:color w:val="333333"/>
              </w:rPr>
              <w:t>。</w:t>
            </w:r>
          </w:p>
          <w:p w14:paraId="071DC781">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※上述指定媒体的有关信息若不一致，应以</w:t>
            </w:r>
            <w:r>
              <w:rPr>
                <w:rFonts w:hint="eastAsia" w:ascii="宋体"/>
              </w:rPr>
              <w:t>福建省国资采购平台</w:t>
            </w:r>
            <w:r>
              <w:rPr>
                <w:rFonts w:hint="eastAsia" w:ascii="宋体" w:hAnsi="宋体" w:eastAsia="宋体" w:cs="宋体"/>
                <w:color w:val="333333"/>
              </w:rPr>
              <w:t>发布的为准。</w:t>
            </w:r>
          </w:p>
        </w:tc>
      </w:tr>
      <w:tr w14:paraId="56F5BDB2">
        <w:tblPrEx>
          <w:shd w:val="clear" w:color="auto" w:fill="FFFFFF"/>
          <w:tblCellMar>
            <w:top w:w="0" w:type="dxa"/>
            <w:left w:w="0" w:type="dxa"/>
            <w:bottom w:w="0" w:type="dxa"/>
            <w:right w:w="0" w:type="dxa"/>
          </w:tblCellMar>
        </w:tblPrEx>
        <w:tc>
          <w:tcPr>
            <w:tcW w:w="4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39500BEB">
            <w:pPr>
              <w:pStyle w:val="17"/>
              <w:widowControl/>
              <w:wordWrap w:val="0"/>
              <w:spacing w:beforeAutospacing="0" w:afterAutospacing="0" w:line="480" w:lineRule="atLeast"/>
              <w:jc w:val="center"/>
              <w:rPr>
                <w:rFonts w:ascii="宋体" w:hAnsi="宋体" w:eastAsia="宋体" w:cs="宋体"/>
              </w:rPr>
            </w:pPr>
            <w:r>
              <w:rPr>
                <w:rFonts w:hint="eastAsia" w:ascii="宋体" w:hAnsi="宋体" w:eastAsia="宋体" w:cs="宋体"/>
                <w:color w:val="333333"/>
              </w:rPr>
              <w:t>9</w:t>
            </w:r>
          </w:p>
        </w:tc>
        <w:tc>
          <w:tcPr>
            <w:tcW w:w="1075"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6D0B0DAF">
            <w:pPr>
              <w:pStyle w:val="17"/>
              <w:widowControl/>
              <w:wordWrap w:val="0"/>
              <w:spacing w:beforeAutospacing="0" w:afterAutospacing="0" w:line="480" w:lineRule="atLeast"/>
              <w:jc w:val="center"/>
              <w:rPr>
                <w:rFonts w:ascii="宋体" w:hAnsi="宋体" w:eastAsia="宋体" w:cs="宋体"/>
              </w:rPr>
            </w:pPr>
            <w:r>
              <w:rPr>
                <w:rFonts w:hint="eastAsia" w:ascii="宋体" w:hAnsi="宋体" w:eastAsia="宋体" w:cs="宋体"/>
                <w:color w:val="333333"/>
              </w:rPr>
              <w:t>23.1</w:t>
            </w:r>
          </w:p>
        </w:tc>
        <w:tc>
          <w:tcPr>
            <w:tcW w:w="7512"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67584693">
            <w:pPr>
              <w:pStyle w:val="17"/>
              <w:widowControl/>
              <w:wordWrap w:val="0"/>
              <w:spacing w:beforeAutospacing="0" w:afterAutospacing="0" w:line="480" w:lineRule="atLeast"/>
              <w:rPr>
                <w:rFonts w:ascii="宋体" w:hAnsi="宋体" w:cs="宋体"/>
              </w:rPr>
            </w:pPr>
            <w:r>
              <w:rPr>
                <w:rFonts w:hint="eastAsia" w:ascii="宋体" w:hAnsi="宋体" w:eastAsia="宋体" w:cs="宋体"/>
                <w:color w:val="333333"/>
              </w:rPr>
              <w:t>本项目监督管理部门：福建省泉州升华实业有限公司监事会</w:t>
            </w:r>
          </w:p>
        </w:tc>
      </w:tr>
      <w:tr w14:paraId="5050A36C">
        <w:tblPrEx>
          <w:shd w:val="clear" w:color="auto" w:fill="FFFFFF"/>
          <w:tblCellMar>
            <w:top w:w="0" w:type="dxa"/>
            <w:left w:w="0" w:type="dxa"/>
            <w:bottom w:w="0" w:type="dxa"/>
            <w:right w:w="0" w:type="dxa"/>
          </w:tblCellMar>
        </w:tblPrEx>
        <w:tc>
          <w:tcPr>
            <w:tcW w:w="4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3EFB36C8">
            <w:pPr>
              <w:pStyle w:val="17"/>
              <w:widowControl/>
              <w:wordWrap w:val="0"/>
              <w:spacing w:beforeAutospacing="0" w:afterAutospacing="0" w:line="480" w:lineRule="atLeast"/>
              <w:jc w:val="center"/>
              <w:rPr>
                <w:rFonts w:ascii="宋体" w:hAnsi="宋体" w:eastAsia="宋体" w:cs="宋体"/>
                <w:color w:val="333333"/>
              </w:rPr>
            </w:pPr>
          </w:p>
        </w:tc>
        <w:tc>
          <w:tcPr>
            <w:tcW w:w="1075"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4188E7E9">
            <w:pPr>
              <w:pStyle w:val="17"/>
              <w:widowControl/>
              <w:wordWrap w:val="0"/>
              <w:spacing w:beforeAutospacing="0" w:afterAutospacing="0" w:line="480" w:lineRule="atLeast"/>
              <w:jc w:val="center"/>
              <w:rPr>
                <w:rFonts w:ascii="宋体" w:hAnsi="宋体" w:eastAsia="宋体" w:cs="宋体"/>
                <w:color w:val="333333"/>
              </w:rPr>
            </w:pPr>
          </w:p>
        </w:tc>
        <w:tc>
          <w:tcPr>
            <w:tcW w:w="7512"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000D3D7B">
            <w:pPr>
              <w:pStyle w:val="17"/>
              <w:widowControl/>
              <w:wordWrap w:val="0"/>
              <w:spacing w:beforeAutospacing="0" w:afterAutospacing="0" w:line="480" w:lineRule="atLeast"/>
              <w:rPr>
                <w:rFonts w:ascii="宋体" w:hAnsi="宋体" w:eastAsia="宋体" w:cs="宋体"/>
                <w:color w:val="333333"/>
              </w:rPr>
            </w:pPr>
            <w:r>
              <w:rPr>
                <w:rFonts w:hint="eastAsia" w:ascii="宋体" w:hAnsi="宋体" w:eastAsia="宋体" w:cs="宋体"/>
                <w:color w:val="333333"/>
              </w:rPr>
              <w:t>本项目代理服务费：</w:t>
            </w:r>
            <w:r>
              <w:rPr>
                <w:rFonts w:hint="eastAsia" w:ascii="宋体" w:hAnsi="宋体" w:eastAsia="宋体" w:cs="宋体"/>
              </w:rPr>
              <w:t>本项目代理服务费向各成交供应商收取</w:t>
            </w:r>
            <w:r>
              <w:rPr>
                <w:rFonts w:hint="eastAsia" w:ascii="宋体" w:hAnsi="宋体" w:eastAsia="宋体" w:cs="宋体"/>
                <w:color w:val="333333"/>
              </w:rPr>
              <w:t>，</w:t>
            </w:r>
            <w:r>
              <w:rPr>
                <w:rFonts w:hint="eastAsia" w:ascii="宋体" w:hAnsi="宋体" w:cs="宋体"/>
                <w:color w:val="000000"/>
              </w:rPr>
              <w:t>收费标准：50万元（含）以下的按1%收取；50万元至100万元的按0.9%收取；100万元至500万元的按0.5%收取。</w:t>
            </w:r>
            <w:r>
              <w:rPr>
                <w:rFonts w:hint="eastAsia" w:ascii="宋体" w:hAnsi="宋体" w:eastAsia="宋体" w:cs="宋体"/>
                <w:color w:val="333333"/>
              </w:rPr>
              <w:t>成交供应商在领取成交通知书前，以转账或汇款方式提交，请供应商报价时予以充分考虑。 ②代理服务费缴交账户信息：账户名：福建省新卫招标代理有限公司；账号：7736 0188 0000 28873；开户行：中国光大银行福州南门支行。</w:t>
            </w:r>
          </w:p>
        </w:tc>
      </w:tr>
      <w:tr w14:paraId="28F1DC6C">
        <w:tblPrEx>
          <w:shd w:val="clear" w:color="auto" w:fill="FFFFFF"/>
          <w:tblCellMar>
            <w:top w:w="0" w:type="dxa"/>
            <w:left w:w="0" w:type="dxa"/>
            <w:bottom w:w="0" w:type="dxa"/>
            <w:right w:w="0" w:type="dxa"/>
          </w:tblCellMar>
        </w:tblPrEx>
        <w:tc>
          <w:tcPr>
            <w:tcW w:w="4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2FC5C209">
            <w:pPr>
              <w:pStyle w:val="17"/>
              <w:widowControl/>
              <w:wordWrap w:val="0"/>
              <w:spacing w:beforeAutospacing="0" w:afterAutospacing="0" w:line="480" w:lineRule="atLeast"/>
              <w:jc w:val="center"/>
              <w:rPr>
                <w:rFonts w:ascii="宋体" w:hAnsi="宋体" w:eastAsia="宋体" w:cs="宋体"/>
              </w:rPr>
            </w:pPr>
            <w:r>
              <w:rPr>
                <w:rFonts w:hint="eastAsia" w:ascii="宋体" w:hAnsi="宋体" w:eastAsia="宋体" w:cs="宋体"/>
                <w:color w:val="333333"/>
              </w:rPr>
              <w:t>10</w:t>
            </w:r>
          </w:p>
        </w:tc>
        <w:tc>
          <w:tcPr>
            <w:tcW w:w="1075"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78996B40">
            <w:pPr>
              <w:pStyle w:val="17"/>
              <w:widowControl/>
              <w:wordWrap w:val="0"/>
              <w:spacing w:beforeAutospacing="0" w:afterAutospacing="0" w:line="480" w:lineRule="atLeast"/>
              <w:jc w:val="center"/>
              <w:rPr>
                <w:rFonts w:ascii="宋体" w:hAnsi="宋体" w:eastAsia="宋体" w:cs="宋体"/>
              </w:rPr>
            </w:pPr>
            <w:r>
              <w:rPr>
                <w:rFonts w:hint="eastAsia" w:ascii="宋体" w:hAnsi="宋体" w:eastAsia="宋体" w:cs="宋体"/>
                <w:color w:val="333333"/>
              </w:rPr>
              <w:t>26</w:t>
            </w:r>
          </w:p>
        </w:tc>
        <w:tc>
          <w:tcPr>
            <w:tcW w:w="7512"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40700D4B">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A.解释权：采购代理机构拥有本项目采购文件的最终解释权。B.所有资格证明文件应是最新、有效、完整、清晰的。有年检要求的应符合规定。有变更事宜的，变更文件应附齐全。谈判小组对供应商所提供的资格类文件仅负审核责任。即使供应商所提交的资格类文件通过了审核，在评审过程中乃至确定成交人后，如发现供应商所提供的资格类文件不合法或不真实，仍可废除成交人成交资格并追究成交人的法律责任。C.质疑受理的其它要求： ①质疑人为法人或其他组织的，质疑函需逐页加盖质疑人单位公章；若本项目接受自然人投标且质疑人为自然人的，质疑函需质疑人本人逐页签名。否则质疑将不予受理。 ②在法定质疑期内质疑人须一次性提出针对同一采购程序环节的质疑，二（多）次质疑不予受理。 ③质疑人递交质疑函时还应出具质疑人已对本项目进行报名的证明文件（体现报名时间），否则将不被认定为潜在供应商，其质疑将不予受理。D.供应商对本项目采购文件有任何疑议或不认同之处，需在法定时间内按规定提出质疑，否则视为供应商接受采购文件的规定。E.根据《福建省财政厅关于运用政府采购政策促进中小企业发展的通知》要求，因疫情影响享受缓缴或免缴社保、税款的企业，无法提供相关社保、税收缴纳证明材料的，提供有关情况说明视同社保、税收缴纳证明材料提交完整。</w:t>
            </w:r>
          </w:p>
        </w:tc>
      </w:tr>
      <w:tr w14:paraId="088E22C7">
        <w:tblPrEx>
          <w:shd w:val="clear" w:color="auto" w:fill="FFFFFF"/>
          <w:tblCellMar>
            <w:top w:w="0" w:type="dxa"/>
            <w:left w:w="0" w:type="dxa"/>
            <w:bottom w:w="0" w:type="dxa"/>
            <w:right w:w="0" w:type="dxa"/>
          </w:tblCellMar>
        </w:tblPrEx>
        <w:tc>
          <w:tcPr>
            <w:tcW w:w="4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79F6DC08">
            <w:pPr>
              <w:pStyle w:val="17"/>
              <w:widowControl/>
              <w:wordWrap w:val="0"/>
              <w:spacing w:beforeAutospacing="0" w:afterAutospacing="0" w:line="480" w:lineRule="atLeast"/>
              <w:jc w:val="center"/>
              <w:rPr>
                <w:rFonts w:ascii="宋体" w:hAnsi="宋体" w:eastAsia="宋体" w:cs="宋体"/>
              </w:rPr>
            </w:pPr>
            <w:r>
              <w:rPr>
                <w:rFonts w:hint="eastAsia" w:ascii="宋体" w:hAnsi="宋体" w:eastAsia="宋体" w:cs="宋体"/>
                <w:color w:val="333333"/>
              </w:rPr>
              <w:t>11</w:t>
            </w:r>
          </w:p>
        </w:tc>
        <w:tc>
          <w:tcPr>
            <w:tcW w:w="1075"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19D03F59">
            <w:pPr>
              <w:jc w:val="center"/>
              <w:rPr>
                <w:rFonts w:ascii="宋体" w:hAnsi="宋体" w:eastAsia="宋体" w:cs="宋体"/>
                <w:color w:val="333333"/>
                <w:sz w:val="24"/>
              </w:rPr>
            </w:pPr>
          </w:p>
        </w:tc>
        <w:tc>
          <w:tcPr>
            <w:tcW w:w="7512"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32DC2F26">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是否组织现场考察或召开开标前答疑会：采购包1：否。</w:t>
            </w:r>
          </w:p>
        </w:tc>
      </w:tr>
      <w:tr w14:paraId="335A03ED">
        <w:tblPrEx>
          <w:shd w:val="clear" w:color="auto" w:fill="FFFFFF"/>
          <w:tblCellMar>
            <w:top w:w="0" w:type="dxa"/>
            <w:left w:w="0" w:type="dxa"/>
            <w:bottom w:w="0" w:type="dxa"/>
            <w:right w:w="0" w:type="dxa"/>
          </w:tblCellMar>
        </w:tblPrEx>
        <w:tc>
          <w:tcPr>
            <w:tcW w:w="4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04E480BE">
            <w:pPr>
              <w:pStyle w:val="17"/>
              <w:widowControl/>
              <w:wordWrap w:val="0"/>
              <w:spacing w:beforeAutospacing="0" w:afterAutospacing="0" w:line="480" w:lineRule="atLeast"/>
              <w:jc w:val="center"/>
              <w:rPr>
                <w:rFonts w:ascii="宋体" w:hAnsi="宋体" w:eastAsia="宋体" w:cs="宋体"/>
              </w:rPr>
            </w:pPr>
            <w:r>
              <w:rPr>
                <w:rFonts w:hint="eastAsia" w:ascii="宋体" w:hAnsi="宋体" w:eastAsia="宋体" w:cs="宋体"/>
                <w:color w:val="333333"/>
              </w:rPr>
              <w:t>12</w:t>
            </w:r>
          </w:p>
        </w:tc>
        <w:tc>
          <w:tcPr>
            <w:tcW w:w="1075"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0007CA59">
            <w:pPr>
              <w:pStyle w:val="17"/>
              <w:widowControl/>
              <w:wordWrap w:val="0"/>
              <w:spacing w:beforeAutospacing="0" w:afterAutospacing="0" w:line="480" w:lineRule="atLeast"/>
              <w:jc w:val="center"/>
              <w:rPr>
                <w:rFonts w:ascii="宋体" w:hAnsi="宋体" w:eastAsia="宋体" w:cs="宋体"/>
              </w:rPr>
            </w:pPr>
            <w:r>
              <w:rPr>
                <w:rFonts w:hint="eastAsia" w:ascii="宋体" w:hAnsi="宋体" w:eastAsia="宋体" w:cs="宋体"/>
                <w:color w:val="333333"/>
              </w:rPr>
              <w:t>18.1</w:t>
            </w:r>
          </w:p>
        </w:tc>
        <w:tc>
          <w:tcPr>
            <w:tcW w:w="7512"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3034E2B6">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合同签订时限：自中标（成交）通知书发出之日起30个日历日内。</w:t>
            </w:r>
          </w:p>
        </w:tc>
      </w:tr>
      <w:tr w14:paraId="1E86D1FD">
        <w:tblPrEx>
          <w:shd w:val="clear" w:color="auto" w:fill="FFFFFF"/>
          <w:tblCellMar>
            <w:top w:w="0" w:type="dxa"/>
            <w:left w:w="0" w:type="dxa"/>
            <w:bottom w:w="0" w:type="dxa"/>
            <w:right w:w="0" w:type="dxa"/>
          </w:tblCellMar>
        </w:tblPrEx>
        <w:tc>
          <w:tcPr>
            <w:tcW w:w="4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3ABCE08D">
            <w:pPr>
              <w:pStyle w:val="17"/>
              <w:widowControl/>
              <w:wordWrap w:val="0"/>
              <w:spacing w:beforeAutospacing="0" w:afterAutospacing="0" w:line="480" w:lineRule="atLeast"/>
              <w:jc w:val="center"/>
              <w:rPr>
                <w:rFonts w:ascii="宋体" w:hAnsi="宋体" w:eastAsia="宋体" w:cs="宋体"/>
                <w:color w:val="333333"/>
              </w:rPr>
            </w:pPr>
          </w:p>
        </w:tc>
        <w:tc>
          <w:tcPr>
            <w:tcW w:w="1075"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044C0EA7">
            <w:pPr>
              <w:pStyle w:val="17"/>
              <w:widowControl/>
              <w:wordWrap w:val="0"/>
              <w:spacing w:beforeAutospacing="0" w:afterAutospacing="0" w:line="480" w:lineRule="atLeast"/>
              <w:jc w:val="center"/>
              <w:rPr>
                <w:rFonts w:ascii="宋体" w:hAnsi="宋体" w:eastAsia="宋体" w:cs="宋体"/>
                <w:color w:val="333333"/>
              </w:rPr>
            </w:pPr>
          </w:p>
        </w:tc>
        <w:tc>
          <w:tcPr>
            <w:tcW w:w="7512"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2AA7BF42">
            <w:pPr>
              <w:pStyle w:val="17"/>
              <w:widowControl/>
              <w:wordWrap w:val="0"/>
              <w:spacing w:beforeAutospacing="0" w:afterAutospacing="0" w:line="480" w:lineRule="atLeast"/>
              <w:rPr>
                <w:rFonts w:ascii="宋体" w:hAnsi="宋体" w:eastAsia="宋体" w:cs="宋体"/>
                <w:color w:val="333333"/>
              </w:rPr>
            </w:pPr>
            <w:r>
              <w:t>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竞争性谈判活动。</w:t>
            </w:r>
          </w:p>
        </w:tc>
      </w:tr>
    </w:tbl>
    <w:p w14:paraId="551D5DB2">
      <w:pPr>
        <w:rPr>
          <w:rFonts w:ascii="宋体" w:hAnsi="宋体" w:eastAsia="宋体" w:cs="宋体"/>
          <w:color w:val="333333"/>
          <w:sz w:val="27"/>
          <w:szCs w:val="27"/>
          <w:shd w:val="clear" w:color="auto" w:fill="FFFFFF"/>
        </w:rPr>
      </w:pPr>
      <w:r>
        <w:rPr>
          <w:rFonts w:hint="eastAsia" w:ascii="宋体" w:hAnsi="宋体" w:eastAsia="宋体" w:cs="宋体"/>
          <w:color w:val="333333"/>
          <w:sz w:val="27"/>
          <w:szCs w:val="27"/>
          <w:shd w:val="clear" w:color="auto" w:fill="FFFFFF"/>
        </w:rPr>
        <w:br w:type="page"/>
      </w:r>
    </w:p>
    <w:p w14:paraId="1022632F">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专项附件： 评定成交的标准和方法</w:t>
      </w:r>
    </w:p>
    <w:p w14:paraId="37369496">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一、谈判小组</w:t>
      </w:r>
    </w:p>
    <w:p w14:paraId="6075F6A2">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1.1采购人根据项目的特点依法组建谈判小组。</w:t>
      </w:r>
    </w:p>
    <w:p w14:paraId="4085278F">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1.2谈判小组</w:t>
      </w:r>
    </w:p>
    <w:p w14:paraId="1832AFED">
      <w:pPr>
        <w:pStyle w:val="17"/>
        <w:widowControl/>
        <w:spacing w:beforeAutospacing="0" w:afterAutospacing="0" w:line="480" w:lineRule="atLeast"/>
        <w:ind w:firstLine="480" w:firstLineChars="200"/>
        <w:rPr>
          <w:rFonts w:ascii="宋体" w:hAnsi="宋体" w:eastAsia="宋体" w:cs="宋体"/>
        </w:rPr>
      </w:pPr>
      <w:r>
        <w:rPr>
          <w:rFonts w:hint="eastAsia" w:ascii="宋体" w:hAnsi="宋体" w:eastAsia="宋体" w:cs="宋体"/>
          <w:color w:val="333333"/>
          <w:shd w:val="clear" w:color="auto" w:fill="FFFFFF"/>
        </w:rPr>
        <w:t>由采购人代表和评审专家两部分共3人组成，其中由福建省政府采购评审专家库产生的评审专家2人，由采购人派出的采购人代表1人。达到公开招标数额标准的货物或者服务采购项目，或者达到招标规模标准的政府采购工程，竞争性谈判小组应当由5人或以上单数组成。</w:t>
      </w:r>
    </w:p>
    <w:p w14:paraId="7BAC6BF7">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1.3谈判小组负责具体谈判和评审事务，并按照下列原则依法独立履行有关职责：</w:t>
      </w:r>
    </w:p>
    <w:p w14:paraId="5F08591B">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1.3.1评审应保护国家利益、社会公共利益和各方当事人合法权益，提高采购效益，保证项目质量。</w:t>
      </w:r>
    </w:p>
    <w:p w14:paraId="1F4344D6">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1.3.2评审应遵循公平、公正、科学、严谨和择优原则。</w:t>
      </w:r>
    </w:p>
    <w:p w14:paraId="52182184">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1.3.3评审的依据是谈判文件和响应文件，谈判文件中没有规定的评审标准不得作为评审依据。</w:t>
      </w:r>
    </w:p>
    <w:p w14:paraId="3573657A">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1.3.4谈判小组应按照谈判文件规定推荐成交候选供应商或根据采购人的授权确定成交供应商。</w:t>
      </w:r>
    </w:p>
    <w:p w14:paraId="026ED258">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1.3.5评审应遵守下列评审纪律：</w:t>
      </w:r>
    </w:p>
    <w:p w14:paraId="65AA807A">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①评审情况不得私自外泄，有关信息由采购人或其委托的代理机构统一对外发布。</w:t>
      </w:r>
    </w:p>
    <w:p w14:paraId="6F781E2D">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②对采购人或供应商提供的要求保密的资料，不得摘记翻印和外传。</w:t>
      </w:r>
    </w:p>
    <w:p w14:paraId="77059E9B">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③不得收受供应商或有关人员的任何礼物，不得串联鼓动其他人袒护某供应商。若与供应商存在利害关系，则应主动声明并回避。</w:t>
      </w:r>
    </w:p>
    <w:p w14:paraId="5176A5BE">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④全体谈判小组成员应按照谈判文件规定进行评审，一切认定事项应查有实据且不得弄虚作假。</w:t>
      </w:r>
    </w:p>
    <w:p w14:paraId="7FB6094A">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⑤评审中应充分发扬民主，推荐成交供应商候选人或根据采购人授权确定成交供应商后要服从评审报告。</w:t>
      </w:r>
    </w:p>
    <w:p w14:paraId="6E8AE3BE">
      <w:pPr>
        <w:pStyle w:val="17"/>
        <w:widowControl/>
        <w:shd w:val="clear" w:color="auto" w:fill="FFFFFF"/>
        <w:spacing w:beforeAutospacing="0" w:afterAutospacing="0" w:line="480" w:lineRule="atLeast"/>
        <w:ind w:firstLine="482" w:firstLineChars="200"/>
        <w:rPr>
          <w:rFonts w:ascii="宋体" w:hAnsi="宋体" w:eastAsia="宋体" w:cs="宋体"/>
          <w:b/>
          <w:bCs/>
          <w:color w:val="333333"/>
        </w:rPr>
      </w:pPr>
      <w:r>
        <w:rPr>
          <w:rFonts w:hint="eastAsia" w:ascii="宋体" w:hAnsi="宋体" w:eastAsia="宋体" w:cs="宋体"/>
          <w:b/>
          <w:bCs/>
          <w:color w:val="333333"/>
          <w:shd w:val="clear" w:color="auto" w:fill="FFFFFF"/>
        </w:rPr>
        <w:t>※对违反评审纪律的评委，将取消其评委资格，对评审工作造成严重损失者将予以通报批评乃至追究法律责任。</w:t>
      </w:r>
    </w:p>
    <w:p w14:paraId="650DFC6C">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二、谈判程序</w:t>
      </w:r>
    </w:p>
    <w:p w14:paraId="2CA8A1F6">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2.1谈判程序按照谈判文件第二章第2节“竞争性谈判须知”第14条“谈判程序以及评定成交的标准”的相关条款规定执行。</w:t>
      </w:r>
    </w:p>
    <w:p w14:paraId="74D33726">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5F6E671C">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2.3只有资格审查和实质性响应审查均合格且按规定提交最后报价的合格供应商才能参加评定成交的最后价格排序和成交候选人推荐。</w:t>
      </w:r>
    </w:p>
    <w:p w14:paraId="735DC146">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三、最低评审价法和成交候选人推荐</w:t>
      </w:r>
    </w:p>
    <w:p w14:paraId="455174E9">
      <w:pPr>
        <w:pStyle w:val="17"/>
        <w:widowControl/>
        <w:shd w:val="clear" w:color="auto" w:fill="FFFFFF"/>
        <w:spacing w:beforeAutospacing="0" w:afterAutospacing="0" w:line="480" w:lineRule="atLeast"/>
        <w:ind w:firstLine="480" w:firstLineChars="200"/>
        <w:jc w:val="both"/>
        <w:rPr>
          <w:rFonts w:ascii="宋体" w:hAnsi="宋体" w:eastAsia="宋体" w:cs="宋体"/>
          <w:color w:val="000000" w:themeColor="text1"/>
        </w:rPr>
      </w:pPr>
      <w:r>
        <w:rPr>
          <w:rFonts w:hint="eastAsia" w:ascii="宋体" w:hAnsi="宋体" w:eastAsia="宋体" w:cs="宋体"/>
          <w:color w:val="333333"/>
          <w:shd w:val="clear" w:color="auto" w:fill="FFFFFF"/>
        </w:rPr>
        <w:t>3.1谈判小组将采用最低评审价法对提交最后报价的合格供应商的响应文件和最后报价进行评审，并推荐成交候选人。如果谈判项目有多个采购包，则按相应采购包分别进行，具体评审的标准</w:t>
      </w:r>
      <w:r>
        <w:rPr>
          <w:rFonts w:hint="eastAsia" w:ascii="宋体" w:hAnsi="宋体" w:eastAsia="宋体" w:cs="宋体"/>
          <w:color w:val="000000" w:themeColor="text1"/>
          <w:shd w:val="clear" w:color="auto" w:fill="FFFFFF"/>
        </w:rPr>
        <w:t>和方法如下：</w:t>
      </w:r>
    </w:p>
    <w:p w14:paraId="16D43C2B">
      <w:pPr>
        <w:pStyle w:val="17"/>
        <w:widowControl/>
        <w:spacing w:beforeAutospacing="0" w:afterAutospacing="0" w:line="480" w:lineRule="atLeast"/>
        <w:ind w:firstLine="420"/>
        <w:rPr>
          <w:rFonts w:ascii="宋体" w:hAnsi="宋体" w:eastAsia="宋体" w:cs="宋体"/>
          <w:color w:val="000000" w:themeColor="text1"/>
        </w:rPr>
      </w:pPr>
      <w:r>
        <w:rPr>
          <w:rFonts w:hint="eastAsia" w:ascii="宋体" w:hAnsi="宋体" w:eastAsia="宋体" w:cs="宋体"/>
          <w:color w:val="000000" w:themeColor="text1"/>
          <w:shd w:val="clear" w:color="auto" w:fill="FFFFFF"/>
        </w:rPr>
        <w:t>采购包1：最低评标价法</w:t>
      </w:r>
    </w:p>
    <w:p w14:paraId="29A64266">
      <w:pPr>
        <w:pStyle w:val="17"/>
        <w:widowControl/>
        <w:spacing w:beforeAutospacing="0" w:afterAutospacing="0" w:line="480" w:lineRule="atLeast"/>
        <w:ind w:firstLine="420"/>
        <w:rPr>
          <w:rFonts w:ascii="宋体" w:hAnsi="宋体" w:eastAsia="宋体" w:cs="宋体"/>
          <w:color w:val="000000" w:themeColor="text1"/>
        </w:rPr>
      </w:pPr>
      <w:r>
        <w:rPr>
          <w:rFonts w:hint="eastAsia" w:ascii="宋体" w:hAnsi="宋体" w:eastAsia="宋体" w:cs="宋体"/>
          <w:color w:val="000000" w:themeColor="text1"/>
          <w:shd w:val="clear" w:color="auto" w:fill="FFFFFF"/>
        </w:rPr>
        <w:t>响应文件满足谈判文件全部实质性要求，且响应报价最低的供应商为成交候选供应商。</w:t>
      </w:r>
    </w:p>
    <w:p w14:paraId="2112B264">
      <w:pPr>
        <w:pStyle w:val="17"/>
        <w:widowControl/>
        <w:spacing w:beforeAutospacing="0" w:afterAutospacing="0" w:line="480" w:lineRule="atLeast"/>
        <w:ind w:firstLine="420"/>
        <w:rPr>
          <w:rFonts w:ascii="宋体" w:hAnsi="宋体" w:eastAsia="宋体" w:cs="宋体"/>
          <w:color w:val="000000" w:themeColor="text1"/>
        </w:rPr>
      </w:pPr>
      <w:r>
        <w:rPr>
          <w:rFonts w:hint="eastAsia" w:ascii="宋体" w:hAnsi="宋体" w:eastAsia="宋体" w:cs="宋体"/>
          <w:color w:val="000000" w:themeColor="text1"/>
          <w:shd w:val="clear" w:color="auto" w:fill="FFFFFF"/>
        </w:rPr>
        <w:t>（3）成交候选供应商排列规则顺序如下：</w:t>
      </w:r>
    </w:p>
    <w:p w14:paraId="5ACB8BCB">
      <w:pPr>
        <w:pStyle w:val="17"/>
        <w:widowControl/>
        <w:spacing w:beforeAutospacing="0" w:afterAutospacing="0" w:line="480" w:lineRule="atLeast"/>
        <w:ind w:firstLine="480" w:firstLineChars="200"/>
        <w:rPr>
          <w:rFonts w:ascii="宋体" w:hAnsi="宋体" w:eastAsia="宋体" w:cs="宋体"/>
        </w:rPr>
      </w:pPr>
      <w:r>
        <w:rPr>
          <w:rFonts w:hint="eastAsia" w:ascii="宋体" w:hAnsi="宋体" w:eastAsia="宋体" w:cs="宋体"/>
          <w:color w:val="000000" w:themeColor="text1"/>
          <w:shd w:val="clear" w:color="auto" w:fill="FFFFFF"/>
        </w:rPr>
        <w:t>a.按照评审价由低到高顺</w:t>
      </w:r>
      <w:r>
        <w:rPr>
          <w:rFonts w:hint="eastAsia" w:ascii="宋体" w:hAnsi="宋体" w:eastAsia="宋体" w:cs="宋体"/>
          <w:color w:val="333333"/>
          <w:shd w:val="clear" w:color="auto" w:fill="FFFFFF"/>
        </w:rPr>
        <w:t>序排列。</w:t>
      </w:r>
    </w:p>
    <w:p w14:paraId="3BA52163">
      <w:pPr>
        <w:pStyle w:val="17"/>
        <w:widowControl/>
        <w:spacing w:beforeAutospacing="0" w:afterAutospacing="0" w:line="480" w:lineRule="atLeast"/>
        <w:ind w:firstLine="480" w:firstLineChars="200"/>
        <w:rPr>
          <w:rFonts w:ascii="宋体" w:hAnsi="宋体" w:eastAsia="宋体" w:cs="宋体"/>
        </w:rPr>
      </w:pPr>
      <w:r>
        <w:rPr>
          <w:rFonts w:hint="eastAsia" w:ascii="宋体" w:hAnsi="宋体" w:eastAsia="宋体" w:cs="宋体"/>
          <w:color w:val="333333"/>
          <w:shd w:val="clear" w:color="auto" w:fill="FFFFFF"/>
        </w:rPr>
        <w:t>b.评审价相同的并列。</w:t>
      </w:r>
    </w:p>
    <w:p w14:paraId="633CD841">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c.其他：无。</w:t>
      </w:r>
    </w:p>
    <w:p w14:paraId="0F049CAA">
      <w:pPr>
        <w:pStyle w:val="17"/>
        <w:widowControl/>
        <w:shd w:val="clear" w:color="auto" w:fill="FFFFFF"/>
        <w:spacing w:beforeAutospacing="0" w:afterAutospacing="0" w:line="480" w:lineRule="atLeast"/>
        <w:ind w:firstLine="480" w:firstLineChars="200"/>
        <w:rPr>
          <w:rFonts w:ascii="宋体" w:hAnsi="宋体" w:eastAsia="宋体" w:cs="宋体"/>
          <w:color w:val="333333"/>
        </w:rPr>
      </w:pPr>
      <w:r>
        <w:rPr>
          <w:rFonts w:hint="eastAsia" w:ascii="宋体" w:hAnsi="宋体" w:eastAsia="宋体" w:cs="宋体"/>
          <w:color w:val="333333"/>
          <w:shd w:val="clear" w:color="auto" w:fill="FFFFFF"/>
        </w:rPr>
        <w:t>3.1.1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14:paraId="7D7E3D51">
      <w:pPr>
        <w:widowControl/>
        <w:shd w:val="clear" w:color="auto" w:fill="FFFFFF"/>
        <w:spacing w:line="480" w:lineRule="atLeast"/>
        <w:ind w:firstLine="480" w:firstLineChars="200"/>
        <w:jc w:val="left"/>
        <w:rPr>
          <w:rFonts w:ascii="宋体" w:hAnsi="宋体" w:eastAsia="宋体" w:cs="宋体"/>
          <w:sz w:val="24"/>
        </w:rPr>
      </w:pPr>
      <w:r>
        <w:rPr>
          <w:rFonts w:hint="eastAsia" w:ascii="宋体" w:hAnsi="宋体" w:eastAsia="宋体" w:cs="宋体"/>
          <w:color w:val="333333"/>
          <w:kern w:val="0"/>
          <w:sz w:val="24"/>
          <w:shd w:val="clear" w:color="auto" w:fill="FFFFFF"/>
        </w:rPr>
        <w:t>（1）谈判文件可以约定出现并列最低评审价情形时的优先顺序规则，具体规则为：</w:t>
      </w:r>
      <w:r>
        <w:rPr>
          <w:rFonts w:hint="eastAsia" w:ascii="宋体" w:hAnsi="宋体" w:eastAsia="宋体" w:cs="宋体"/>
          <w:color w:val="333333"/>
          <w:sz w:val="24"/>
          <w:shd w:val="clear" w:color="auto" w:fill="FFFFFF"/>
        </w:rPr>
        <w:t>无。</w:t>
      </w:r>
    </w:p>
    <w:p w14:paraId="399D9762">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（2）谈判文件未约定优先顺序规则时，则由谈判小组中的采购人代表从并列最低评审价名单中自行选择确定优先顺序</w:t>
      </w:r>
    </w:p>
    <w:p w14:paraId="30464434">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（3）采购人代表放弃自行选择确定权利的，则通过随机抽取方式确定优先顺序。</w:t>
      </w:r>
    </w:p>
    <w:p w14:paraId="3176D618">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四、评审报告</w:t>
      </w:r>
    </w:p>
    <w:p w14:paraId="76750EC8">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4.1谈判小组完成评审后，应当编写评审报告并提交给采购人。</w:t>
      </w:r>
    </w:p>
    <w:p w14:paraId="49905B9D">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4.2评审报告应当包括以下主要内容：</w:t>
      </w:r>
    </w:p>
    <w:p w14:paraId="290DB10B">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（一）邀请供应商参加采购活动的具体方式和相关情况，以及参加采购活动的供应商名单；</w:t>
      </w:r>
    </w:p>
    <w:p w14:paraId="592F143D">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（二）评审日期和地点，谈判小组成员名单；</w:t>
      </w:r>
    </w:p>
    <w:p w14:paraId="0FE56FA8">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（三）评审情况记录和说明，包括对供应商的资格审查情况、供应商响应文件评审情况、谈判情况、报价情况等；</w:t>
      </w:r>
    </w:p>
    <w:p w14:paraId="52ECFCDC">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（四）提出的成交候选人的名单及理由。</w:t>
      </w:r>
    </w:p>
    <w:p w14:paraId="73DBE009">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3FFC1E11">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五、其他规定</w:t>
      </w:r>
    </w:p>
    <w:p w14:paraId="1F3ED51A">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5.1其他规定</w:t>
      </w:r>
    </w:p>
    <w:p w14:paraId="0932587D">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5.1.1评审应全程保密且不得透露给任一供应商或与评审工作无关的人员。</w:t>
      </w:r>
    </w:p>
    <w:p w14:paraId="2DD64CAA">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5.1.2评审将进行全程实时录音录像，录音录像资料随采购文件一并存档。</w:t>
      </w:r>
    </w:p>
    <w:p w14:paraId="2F732441">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5.1.3若供应商有任何试图干扰具体评审事务，影响谈判小组独立履行职责的行为，其响应无效且不予退还谈判保证金或通过保函进行索赔。情节严重的，由财政部门列入不良行为记录。</w:t>
      </w:r>
    </w:p>
    <w:p w14:paraId="26B47438">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5.1.4根据采购项目的特点和需要，需要加以详细说明的其他谈判程序规定、要求等内容：无。</w:t>
      </w:r>
    </w:p>
    <w:p w14:paraId="09D08D4F">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第2节 竞争性谈判须知</w:t>
      </w:r>
    </w:p>
    <w:p w14:paraId="707EA06A">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一、总则</w:t>
      </w:r>
    </w:p>
    <w:p w14:paraId="6B12E329">
      <w:pPr>
        <w:pStyle w:val="17"/>
        <w:widowControl/>
        <w:shd w:val="clear" w:color="auto" w:fill="FFFFFF"/>
        <w:spacing w:beforeAutospacing="0" w:afterAutospacing="0" w:line="480" w:lineRule="atLeast"/>
        <w:jc w:val="both"/>
        <w:rPr>
          <w:rFonts w:ascii="宋体" w:hAnsi="宋体" w:eastAsia="宋体" w:cs="宋体"/>
          <w:b/>
          <w:bCs/>
          <w:color w:val="333333"/>
        </w:rPr>
      </w:pPr>
      <w:r>
        <w:rPr>
          <w:rFonts w:hint="eastAsia" w:ascii="宋体" w:hAnsi="宋体" w:eastAsia="宋体" w:cs="宋体"/>
          <w:b/>
          <w:bCs/>
          <w:color w:val="333333"/>
          <w:shd w:val="clear" w:color="auto" w:fill="FFFFFF"/>
        </w:rPr>
        <w:t>1.适用范围：</w:t>
      </w:r>
    </w:p>
    <w:p w14:paraId="50B711A3">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1.1适用于谈判文件载明项目的采购活动（以下简称：“本次采购活动”）。</w:t>
      </w:r>
    </w:p>
    <w:p w14:paraId="38C25DDD">
      <w:pPr>
        <w:pStyle w:val="17"/>
        <w:widowControl/>
        <w:shd w:val="clear" w:color="auto" w:fill="FFFFFF"/>
        <w:spacing w:beforeAutospacing="0" w:afterAutospacing="0" w:line="480" w:lineRule="atLeast"/>
        <w:jc w:val="both"/>
        <w:rPr>
          <w:rFonts w:ascii="宋体" w:hAnsi="宋体" w:eastAsia="宋体" w:cs="宋体"/>
          <w:b/>
          <w:bCs/>
          <w:color w:val="333333"/>
        </w:rPr>
      </w:pPr>
      <w:r>
        <w:rPr>
          <w:rFonts w:hint="eastAsia" w:ascii="宋体" w:hAnsi="宋体" w:eastAsia="宋体" w:cs="宋体"/>
          <w:b/>
          <w:bCs/>
          <w:color w:val="333333"/>
          <w:shd w:val="clear" w:color="auto" w:fill="FFFFFF"/>
        </w:rPr>
        <w:t>2.定义及要求：</w:t>
      </w:r>
    </w:p>
    <w:p w14:paraId="28B0FE0F">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2.1“采购标的”指谈判文件载明的需要采购的货物、服务、工程。</w:t>
      </w:r>
    </w:p>
    <w:p w14:paraId="7E07701B">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2.2“采购人”指本次采购项目的买方、或业主方、或甲方，具体见谈判文件第一章；“采购代理机构”系指接受采购人委托，组织开展竞争性谈判采购活动的代理机构，具体见谈判文件第一章。</w:t>
      </w:r>
    </w:p>
    <w:p w14:paraId="3A13A9EA">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2.3“潜在供应商”按照谈判文件第一章规定进行获取文件，且有意向参加本项目响应谈判的供应商。</w:t>
      </w:r>
    </w:p>
    <w:p w14:paraId="206D0FA0">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2.4“供应商”指按照谈判文件第一章规定进行获取文件，且已经提交响应文件的法人或其他组织或自然人。只有适合自然人参与和承接的政府采购项目，供应商才可以是自然人。</w:t>
      </w:r>
    </w:p>
    <w:p w14:paraId="35FB4175">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2.5“单位负责人”指单位法定代表人（供应商为法人的）或法律、法规规定代表单位行使职权的主要负责人（供应商为其他组织的）。</w:t>
      </w:r>
    </w:p>
    <w:p w14:paraId="2BCD9FC8">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2.6“供应商代表”指供应商（为法人或其他组织的）的单位负责人或由其授权的委托代理人，即单位负责人授权书中载明的接受授权方。供应商为自然人的，由本人签字并附身份证明。</w:t>
      </w:r>
    </w:p>
    <w:p w14:paraId="03FB2E19">
      <w:pPr>
        <w:pStyle w:val="17"/>
        <w:widowControl/>
        <w:shd w:val="clear" w:color="auto" w:fill="FFFFFF"/>
        <w:spacing w:beforeAutospacing="0" w:afterAutospacing="0" w:line="480" w:lineRule="atLeast"/>
        <w:jc w:val="both"/>
        <w:rPr>
          <w:rFonts w:ascii="宋体" w:hAnsi="宋体" w:eastAsia="宋体" w:cs="宋体"/>
          <w:b/>
          <w:bCs/>
          <w:color w:val="333333"/>
        </w:rPr>
      </w:pPr>
      <w:r>
        <w:rPr>
          <w:rFonts w:hint="eastAsia" w:ascii="宋体" w:hAnsi="宋体" w:eastAsia="宋体" w:cs="宋体"/>
          <w:b/>
          <w:bCs/>
          <w:color w:val="333333"/>
          <w:shd w:val="clear" w:color="auto" w:fill="FFFFFF"/>
        </w:rPr>
        <w:t>3.合格的供应商：</w:t>
      </w:r>
    </w:p>
    <w:p w14:paraId="3FDE9A4D">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3.1一般规定</w:t>
      </w:r>
    </w:p>
    <w:p w14:paraId="1D3BB04F">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3A417CF0">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3.1.2为采购项目提供整体设计、规范编制或项目管理、监理、检测等服务的供应商，不得再参加该采购项目除整体设计、规范编制和项目管理、监理、检测等服务之外的其他采购活动。</w:t>
      </w:r>
    </w:p>
    <w:p w14:paraId="3B0520EF">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3.1.3列入失信被执行人、重大税收违法案件当事人名单、政府采购严重违法失信行为记录名单及其他不符合《中华人民共和国政府采购法》第二十二条规定条件的供应商，不得参加政府采购活动。</w:t>
      </w:r>
    </w:p>
    <w:p w14:paraId="3F4BDA66">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供应商有责任检查自身情况，在响应文件中对是否违反以上一般规定做出如实声明，否则其响应文件将被否决。</w:t>
      </w:r>
    </w:p>
    <w:p w14:paraId="099813AA">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3.2特别规定</w:t>
      </w:r>
    </w:p>
    <w:p w14:paraId="299292AC">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3.2.1供应商的资格要求：详见竞争性谈判须知前附表第1项。</w:t>
      </w:r>
    </w:p>
    <w:p w14:paraId="76A7510E">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3.2.2是否接受联合体形式的响应谈判：详见竞争性谈判须知前附表第2项。若接受联合体形式且供应商为联合体，则联合体各方除了应遵守本章第3.1条规定外，还应遵守下列规定：</w:t>
      </w:r>
    </w:p>
    <w:p w14:paraId="4CB2EC2D">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（1）联合体各方应提交联合体协议，联合体协议应符合谈判文件规定。</w:t>
      </w:r>
    </w:p>
    <w:p w14:paraId="5A174046">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（2）联合体各方不得再单独参加或与其他供应商另外组成联合体参加同一合同项下的响应谈判。</w:t>
      </w:r>
    </w:p>
    <w:p w14:paraId="169F5E36">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（3）联合体各方应共同与采购人签订政府采购合同，就政府采购合同约定的事项对采购人承担连带责任。</w:t>
      </w:r>
    </w:p>
    <w:p w14:paraId="3BBC493D">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134CAA5">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（5）联合体一方放弃成交的，视为联合体整体放弃成交，联合体各方承担连带责任。</w:t>
      </w:r>
    </w:p>
    <w:p w14:paraId="733CC035">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（6）如本项目不接受联合体报价而供应商为联合体的，或者本项目接受联合体报价但供应商组成的联合体不符合本章第3.2条规定的，其报价无效。</w:t>
      </w:r>
    </w:p>
    <w:p w14:paraId="4BC9A9E0">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649A161A">
      <w:pPr>
        <w:pStyle w:val="17"/>
        <w:widowControl/>
        <w:shd w:val="clear" w:color="auto" w:fill="FFFFFF"/>
        <w:spacing w:beforeAutospacing="0" w:afterAutospacing="0" w:line="480" w:lineRule="atLeast"/>
        <w:jc w:val="both"/>
        <w:rPr>
          <w:rFonts w:ascii="宋体" w:hAnsi="宋体" w:eastAsia="宋体" w:cs="宋体"/>
          <w:b/>
          <w:bCs/>
          <w:color w:val="333333"/>
        </w:rPr>
      </w:pPr>
      <w:r>
        <w:rPr>
          <w:rFonts w:hint="eastAsia" w:ascii="宋体" w:hAnsi="宋体" w:eastAsia="宋体" w:cs="宋体"/>
          <w:b/>
          <w:bCs/>
          <w:color w:val="333333"/>
          <w:shd w:val="clear" w:color="auto" w:fill="FFFFFF"/>
        </w:rPr>
        <w:t>4.参与竞争性谈判费用：</w:t>
      </w:r>
    </w:p>
    <w:p w14:paraId="25FD2CB6">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4.1除法律法规或采购文件另有规定之外，供应商应自行承担其准备与参加竞争性谈判所涉及的一切费用。</w:t>
      </w:r>
    </w:p>
    <w:p w14:paraId="1C3AF121">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二、竞争性谈判文件</w:t>
      </w:r>
    </w:p>
    <w:p w14:paraId="4FDA26A7">
      <w:pPr>
        <w:pStyle w:val="17"/>
        <w:widowControl/>
        <w:shd w:val="clear" w:color="auto" w:fill="FFFFFF"/>
        <w:spacing w:beforeAutospacing="0" w:afterAutospacing="0" w:line="480" w:lineRule="atLeast"/>
        <w:jc w:val="both"/>
        <w:rPr>
          <w:rFonts w:ascii="宋体" w:hAnsi="宋体" w:eastAsia="宋体" w:cs="宋体"/>
          <w:b/>
          <w:bCs/>
          <w:color w:val="333333"/>
        </w:rPr>
      </w:pPr>
      <w:r>
        <w:rPr>
          <w:rFonts w:hint="eastAsia" w:ascii="宋体" w:hAnsi="宋体" w:eastAsia="宋体" w:cs="宋体"/>
          <w:b/>
          <w:bCs/>
          <w:color w:val="333333"/>
          <w:shd w:val="clear" w:color="auto" w:fill="FFFFFF"/>
        </w:rPr>
        <w:t>5.竞争性谈判文件的组成：</w:t>
      </w:r>
    </w:p>
    <w:p w14:paraId="12A1B01B">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5.1竞争性谈判文件由下述部分组成：</w:t>
      </w:r>
    </w:p>
    <w:p w14:paraId="2624E997">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第一章 采购公告（或采购邀请书）</w:t>
      </w:r>
    </w:p>
    <w:p w14:paraId="4FBB0FAD">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第二章 竞争性谈判须知</w:t>
      </w:r>
    </w:p>
    <w:p w14:paraId="3A445E2F">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第三章 采购内容及要求</w:t>
      </w:r>
    </w:p>
    <w:p w14:paraId="0839F0B4">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第四章 合同主要条款及格式</w:t>
      </w:r>
    </w:p>
    <w:p w14:paraId="11272344">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第五章 首次响应文件格式</w:t>
      </w:r>
    </w:p>
    <w:p w14:paraId="6982B851">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5.2除上述内容以外，采购人、采购代理机构或者谈判小组在采购过程期间对谈判文件所作的澄清、修改或补充，均构成谈判文件的组成部分，对采购人和供应商具有约束力。</w:t>
      </w:r>
    </w:p>
    <w:p w14:paraId="44BD760B">
      <w:pPr>
        <w:pStyle w:val="17"/>
        <w:widowControl/>
        <w:shd w:val="clear" w:color="auto" w:fill="FFFFFF"/>
        <w:spacing w:beforeAutospacing="0" w:afterAutospacing="0" w:line="480" w:lineRule="atLeast"/>
        <w:jc w:val="both"/>
        <w:rPr>
          <w:rFonts w:ascii="宋体" w:hAnsi="宋体" w:eastAsia="宋体" w:cs="宋体"/>
          <w:b/>
          <w:bCs/>
          <w:color w:val="333333"/>
        </w:rPr>
      </w:pPr>
      <w:r>
        <w:rPr>
          <w:rFonts w:hint="eastAsia" w:ascii="宋体" w:hAnsi="宋体" w:eastAsia="宋体" w:cs="宋体"/>
          <w:b/>
          <w:bCs/>
          <w:color w:val="333333"/>
          <w:shd w:val="clear" w:color="auto" w:fill="FFFFFF"/>
        </w:rPr>
        <w:t>6.竞争性谈判文件的澄清、补充或修改：</w:t>
      </w:r>
    </w:p>
    <w:p w14:paraId="594A845D">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14:paraId="23AB4B99">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14:paraId="0DED0148">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三、响应文件编制</w:t>
      </w:r>
    </w:p>
    <w:p w14:paraId="32FAB38F">
      <w:pPr>
        <w:pStyle w:val="17"/>
        <w:widowControl/>
        <w:shd w:val="clear" w:color="auto" w:fill="FFFFFF"/>
        <w:spacing w:beforeAutospacing="0" w:afterAutospacing="0" w:line="480" w:lineRule="atLeast"/>
        <w:jc w:val="both"/>
        <w:rPr>
          <w:rFonts w:ascii="宋体" w:hAnsi="宋体" w:eastAsia="宋体" w:cs="宋体"/>
          <w:b/>
          <w:bCs/>
          <w:color w:val="333333"/>
        </w:rPr>
      </w:pPr>
      <w:r>
        <w:rPr>
          <w:rFonts w:hint="eastAsia" w:ascii="宋体" w:hAnsi="宋体" w:eastAsia="宋体" w:cs="宋体"/>
          <w:b/>
          <w:bCs/>
          <w:color w:val="333333"/>
          <w:shd w:val="clear" w:color="auto" w:fill="FFFFFF"/>
        </w:rPr>
        <w:t>7.应标要求</w:t>
      </w:r>
    </w:p>
    <w:p w14:paraId="77F9F134">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7.1供应商可按照采购包号，对竞争性谈判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44296A70">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7.2供应商代表在同一个合同项下只能接受一个供应商的委托参加响应谈判，否则其响应文件将被否决。</w:t>
      </w:r>
    </w:p>
    <w:p w14:paraId="186B00F6">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7.3供应商应仔细阅读谈判文件的所有内容和要求，按谈判文件的规定提供响应文件，并对其所提供的全部资料、承诺和声明的真实性、合法性和准确性负责。</w:t>
      </w:r>
    </w:p>
    <w:p w14:paraId="0B7EE313">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7.4除非竞争性谈判须知前附表另有规定外，供应商提供的响应文件应使用中文文本，若有不同文字文本，以中文文本为准。</w:t>
      </w:r>
    </w:p>
    <w:p w14:paraId="4A8DC275">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B57B4C5">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7.6除非竞争性谈判须知前附表另有规定外，供应商承诺的报价应以人民币进行报价，合同实施结算时亦以人民币支付；所有计量均采用中华人民共和国法定计量单位。</w:t>
      </w:r>
    </w:p>
    <w:p w14:paraId="66C29356">
      <w:pPr>
        <w:pStyle w:val="17"/>
        <w:widowControl/>
        <w:shd w:val="clear" w:color="auto" w:fill="FFFFFF"/>
        <w:spacing w:beforeAutospacing="0" w:afterAutospacing="0" w:line="480" w:lineRule="atLeast"/>
        <w:jc w:val="both"/>
        <w:rPr>
          <w:rFonts w:ascii="宋体" w:hAnsi="宋体" w:eastAsia="宋体" w:cs="宋体"/>
          <w:b/>
          <w:bCs/>
          <w:color w:val="333333"/>
        </w:rPr>
      </w:pPr>
      <w:r>
        <w:rPr>
          <w:rFonts w:hint="eastAsia" w:ascii="宋体" w:hAnsi="宋体" w:eastAsia="宋体" w:cs="宋体"/>
          <w:b/>
          <w:bCs/>
          <w:color w:val="333333"/>
          <w:shd w:val="clear" w:color="auto" w:fill="FFFFFF"/>
        </w:rPr>
        <w:t>8.首次响应文件的组成：</w:t>
      </w:r>
    </w:p>
    <w:p w14:paraId="792EFD29">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8.1首次响应文件包括但不限于下列部分：</w:t>
      </w:r>
    </w:p>
    <w:p w14:paraId="7F38A249">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（1）谈判响应声明</w:t>
      </w:r>
    </w:p>
    <w:p w14:paraId="41C589C5">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（2）报价一览表（含详细报价书）</w:t>
      </w:r>
    </w:p>
    <w:p w14:paraId="14F266CF">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（3）资格证明文件</w:t>
      </w:r>
    </w:p>
    <w:p w14:paraId="0770DF94">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（4）谈判保证金凭证</w:t>
      </w:r>
    </w:p>
    <w:p w14:paraId="105A823A">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（5）技术和商务偏离表</w:t>
      </w:r>
    </w:p>
    <w:p w14:paraId="298DECF1">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（6）相关技术、商务、服务响应承诺及资料</w:t>
      </w:r>
    </w:p>
    <w:p w14:paraId="57A3504B">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（7）要求作为响应文件组成部分的其他内容（若有）</w:t>
      </w:r>
    </w:p>
    <w:p w14:paraId="225C25D9">
      <w:pPr>
        <w:pStyle w:val="17"/>
        <w:widowControl/>
        <w:shd w:val="clear" w:color="auto" w:fill="FFFFFF"/>
        <w:spacing w:beforeAutospacing="0" w:afterAutospacing="0" w:line="480" w:lineRule="atLeast"/>
        <w:jc w:val="both"/>
        <w:rPr>
          <w:rFonts w:ascii="宋体" w:hAnsi="宋体" w:eastAsia="宋体" w:cs="宋体"/>
          <w:b/>
          <w:bCs/>
          <w:color w:val="333333"/>
        </w:rPr>
      </w:pPr>
      <w:r>
        <w:rPr>
          <w:rFonts w:hint="eastAsia" w:ascii="宋体" w:hAnsi="宋体" w:eastAsia="宋体" w:cs="宋体"/>
          <w:b/>
          <w:bCs/>
          <w:color w:val="333333"/>
          <w:shd w:val="clear" w:color="auto" w:fill="FFFFFF"/>
        </w:rPr>
        <w:t>9.响应文件有效期：</w:t>
      </w:r>
    </w:p>
    <w:p w14:paraId="7B3C0C09">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9.1响应文件有效期见竞争性谈判须知前附表第3项，响应文件承诺的有效期不得少于谈判文件载明的有效期，否则其响应文件将被否决。</w:t>
      </w:r>
    </w:p>
    <w:p w14:paraId="7F932CAB">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14:paraId="5D484252">
      <w:pPr>
        <w:pStyle w:val="17"/>
        <w:widowControl/>
        <w:shd w:val="clear" w:color="auto" w:fill="FFFFFF"/>
        <w:spacing w:beforeAutospacing="0" w:afterAutospacing="0" w:line="480" w:lineRule="atLeast"/>
        <w:jc w:val="both"/>
        <w:rPr>
          <w:rFonts w:ascii="宋体" w:hAnsi="宋体" w:eastAsia="宋体" w:cs="宋体"/>
          <w:b/>
          <w:bCs/>
          <w:color w:val="333333"/>
        </w:rPr>
      </w:pPr>
      <w:r>
        <w:rPr>
          <w:rFonts w:hint="eastAsia" w:ascii="宋体" w:hAnsi="宋体" w:eastAsia="宋体" w:cs="宋体"/>
          <w:b/>
          <w:bCs/>
          <w:color w:val="333333"/>
          <w:shd w:val="clear" w:color="auto" w:fill="FFFFFF"/>
        </w:rPr>
        <w:t>10.谈判保证金：</w:t>
      </w:r>
    </w:p>
    <w:p w14:paraId="3833911A">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10.1供应商应按竞争性谈判文件规定的金额、形式等要求提交谈判保证金。谈判文件若接受联合体形式且供应商为联合体的，则由联合体中的牵头方负责提交谈判保证金，其提交的谈判保证金对联合体各方均具有约束力。</w:t>
      </w:r>
    </w:p>
    <w:p w14:paraId="0BA5AB2E">
      <w:pPr>
        <w:pStyle w:val="17"/>
        <w:widowControl/>
        <w:shd w:val="clear" w:color="auto" w:fill="FFFFFF"/>
        <w:spacing w:beforeAutospacing="0" w:afterAutospacing="0" w:line="480" w:lineRule="atLeast"/>
        <w:ind w:firstLine="480" w:firstLineChars="200"/>
        <w:rPr>
          <w:rFonts w:ascii="宋体" w:hAnsi="宋体" w:eastAsia="宋体" w:cs="宋体"/>
          <w:color w:val="333333"/>
        </w:rPr>
      </w:pPr>
      <w:r>
        <w:rPr>
          <w:rFonts w:hint="eastAsia" w:ascii="宋体" w:hAnsi="宋体" w:eastAsia="宋体" w:cs="宋体"/>
          <w:color w:val="333333"/>
          <w:shd w:val="clear" w:color="auto" w:fill="FFFFFF"/>
        </w:rPr>
        <w:t>10.1.1供应商以汇款形式缴纳谈判保证金的，应从其银行账户（基本存款账户）按照下列方式：公对公转账方式向谈判文件载明的谈判保证金账户提交谈判保证金。谈判保证金应于首次响应文件递交截止时间前到达谈判文件载明的谈判保证金账户，否则视为谈判保证金未提交。</w:t>
      </w:r>
    </w:p>
    <w:p w14:paraId="7E50DCE5">
      <w:pPr>
        <w:pStyle w:val="17"/>
        <w:widowControl/>
        <w:shd w:val="clear" w:color="auto" w:fill="FFFFFF"/>
        <w:spacing w:beforeAutospacing="0" w:afterAutospacing="0" w:line="480" w:lineRule="atLeast"/>
        <w:ind w:firstLine="480" w:firstLineChars="200"/>
        <w:rPr>
          <w:rFonts w:ascii="宋体" w:hAnsi="宋体" w:eastAsia="宋体" w:cs="宋体"/>
          <w:color w:val="333333"/>
        </w:rPr>
      </w:pPr>
      <w:r>
        <w:rPr>
          <w:rFonts w:hint="eastAsia" w:ascii="宋体" w:hAnsi="宋体" w:eastAsia="宋体" w:cs="宋体"/>
          <w:color w:val="333333"/>
          <w:shd w:val="clear" w:color="auto" w:fill="FFFFFF"/>
        </w:rPr>
        <w:t>10.1.2供应商以电子保函形式提交谈判保证金的，可在谈判文件载明的首次响应文件递交截止时间前办理电子保函并在电汇或银行转账单上注明（项目编号）；在首次响应文件递交截止时间前将保函文件放入响应文件中，否则视为未提交谈判保证金。保函的有效期应等于或长于响应文件承诺的有效期，否则其响应文件将被否决。</w:t>
      </w:r>
    </w:p>
    <w:p w14:paraId="11A7E592">
      <w:pPr>
        <w:widowControl/>
        <w:shd w:val="clear" w:color="auto" w:fill="FFFFFF"/>
        <w:spacing w:line="480" w:lineRule="atLeast"/>
        <w:ind w:firstLine="480" w:firstLineChars="200"/>
        <w:jc w:val="left"/>
        <w:rPr>
          <w:rFonts w:ascii="宋体" w:hAnsi="宋体" w:eastAsia="宋体" w:cs="宋体"/>
          <w:sz w:val="24"/>
        </w:rPr>
      </w:pPr>
      <w:r>
        <w:rPr>
          <w:rFonts w:hint="eastAsia" w:ascii="宋体" w:hAnsi="宋体" w:eastAsia="宋体" w:cs="宋体"/>
          <w:color w:val="333333"/>
          <w:kern w:val="0"/>
          <w:sz w:val="24"/>
          <w:shd w:val="clear" w:color="auto" w:fill="FFFFFF"/>
        </w:rPr>
        <w:t>10.1.3其他形式：</w:t>
      </w:r>
      <w:r>
        <w:rPr>
          <w:rFonts w:hint="eastAsia" w:ascii="宋体" w:hAnsi="宋体" w:eastAsia="宋体" w:cs="宋体"/>
          <w:color w:val="333333"/>
          <w:sz w:val="24"/>
          <w:shd w:val="clear" w:color="auto" w:fill="FFFFFF"/>
        </w:rPr>
        <w:t>无。</w:t>
      </w:r>
    </w:p>
    <w:p w14:paraId="05775A6A">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10.2谈判保证金为响应文件的重要组成部分之一。谈判保证金用于保护本次谈判活动免受供应商的违约或失信行为而引起的风险。未按规定提交谈判保证金的，其响应文件将被否决。</w:t>
      </w:r>
    </w:p>
    <w:p w14:paraId="5D2957E4">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10.3谈判保证金退还：</w:t>
      </w:r>
    </w:p>
    <w:p w14:paraId="7254CC46">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w:t>
      </w:r>
    </w:p>
    <w:p w14:paraId="6126DA2A">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10.3.2质疑或投诉涉及的供应商，若其谈判保证金尚未退还，则待质疑或投诉处理完毕后，且没有发生法律法规或者谈判文件规定的不予退还谈判保证金情形，则由采购人或采购代理机构给予及时退还。</w:t>
      </w:r>
    </w:p>
    <w:p w14:paraId="11CEC9A2">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10.4如果供应商发生以下任何一种情况时，其谈判保证金将被不予退还或通过保函进行索赔：</w:t>
      </w:r>
    </w:p>
    <w:p w14:paraId="2AD2CAE3">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(1)供应商在提交响应文件截止时间后撤回响应文件的；</w:t>
      </w:r>
    </w:p>
    <w:p w14:paraId="3C7F6712">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(2)供应商在响应文件中提供虚假材料的；</w:t>
      </w:r>
    </w:p>
    <w:p w14:paraId="4FB73F10">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(3)除因不可抗力或谈判文件认可的情形以外，成交供应商不与采购人签订合同的；</w:t>
      </w:r>
    </w:p>
    <w:p w14:paraId="7F643E61">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(4)供应商与采购人、其他供应商或者采购代理机构恶意串通的；</w:t>
      </w:r>
    </w:p>
    <w:p w14:paraId="04CD047D">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(5)供应商在提交最后报价后要求退出谈判的；</w:t>
      </w:r>
    </w:p>
    <w:p w14:paraId="7CEAFB2B">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(6)供应商假借以他人名义参加谈判或者以其他方式弄虚作假，骗取成交；</w:t>
      </w:r>
    </w:p>
    <w:p w14:paraId="77F6F73B">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(7)国家法律法规以及谈判文件中规定的其他谈判保证金不予退还的情形。</w:t>
      </w:r>
    </w:p>
    <w:p w14:paraId="1B685B4A">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上述不予退还谈判保证金的情况不能抵偿给采购人或采购代理机构造成损失的，供应商还要承担赔偿责任。</w:t>
      </w:r>
    </w:p>
    <w:p w14:paraId="36693E14">
      <w:pPr>
        <w:pStyle w:val="17"/>
        <w:widowControl/>
        <w:shd w:val="clear" w:color="auto" w:fill="FFFFFF"/>
        <w:spacing w:beforeAutospacing="0" w:afterAutospacing="0" w:line="480" w:lineRule="atLeast"/>
        <w:jc w:val="both"/>
        <w:rPr>
          <w:rFonts w:ascii="宋体" w:hAnsi="宋体" w:eastAsia="宋体" w:cs="宋体"/>
          <w:b/>
          <w:bCs/>
          <w:color w:val="333333"/>
        </w:rPr>
      </w:pPr>
      <w:r>
        <w:rPr>
          <w:rFonts w:hint="eastAsia" w:ascii="宋体" w:hAnsi="宋体" w:eastAsia="宋体" w:cs="宋体"/>
          <w:b/>
          <w:bCs/>
          <w:color w:val="333333"/>
          <w:shd w:val="clear" w:color="auto" w:fill="FFFFFF"/>
        </w:rPr>
        <w:t>11.纸质响应文件基本编制要求：</w:t>
      </w:r>
    </w:p>
    <w:p w14:paraId="05C5B497">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11.1供应商须编制由本须知规定组成的响应文件正副本份数详见竞争性谈判须知前附表第5项。响应文件正本和全部副本均应使用不能擦去的墨料或墨水打印、书写或复印，副本可以用正本的完整复印件。响应文件封面上应标明“正本”、“副本”字样。正本与副本内容如有不一致，则以正本为准。</w:t>
      </w:r>
    </w:p>
    <w:p w14:paraId="13BAA4A0">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11.2响应文件应由供应商代表签字并加盖公章。供应商代表如果不是竞争性谈判须知中定义的“单位负责人”，则其响应文件中还必须提供“单位负责人授权书”。</w:t>
      </w:r>
    </w:p>
    <w:p w14:paraId="3C2891D4">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11.3响应文件应尽量避免涂改、行间插字或删除。如果出现上述情况，改动之处应加盖供应商单位公章或由供应商代表签字确认。</w:t>
      </w:r>
    </w:p>
    <w:p w14:paraId="0A581C18">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11.4供应商应提交证明其拟提供货物、服务或工程符合谈判文件要求的技术和商务响应文件，该文件可以是文字资料、图纸和数据，并对拟提供的货物、服务或工程的主要内容进行详细描述。</w:t>
      </w:r>
    </w:p>
    <w:p w14:paraId="2BBDD452">
      <w:pPr>
        <w:pStyle w:val="17"/>
        <w:widowControl/>
        <w:shd w:val="clear" w:color="auto" w:fill="FFFFFF"/>
        <w:spacing w:beforeAutospacing="0" w:afterAutospacing="0" w:line="480" w:lineRule="atLeast"/>
        <w:jc w:val="both"/>
        <w:rPr>
          <w:rFonts w:ascii="宋体" w:hAnsi="宋体" w:eastAsia="宋体" w:cs="宋体"/>
          <w:b/>
          <w:bCs/>
          <w:color w:val="333333"/>
        </w:rPr>
      </w:pPr>
      <w:r>
        <w:rPr>
          <w:rFonts w:hint="eastAsia" w:ascii="宋体" w:hAnsi="宋体" w:eastAsia="宋体" w:cs="宋体"/>
          <w:b/>
          <w:bCs/>
          <w:color w:val="333333"/>
          <w:shd w:val="clear" w:color="auto" w:fill="FFFFFF"/>
        </w:rPr>
        <w:t>12.响应文件的密封、标识、签署和提交</w:t>
      </w:r>
    </w:p>
    <w:p w14:paraId="3ECE5E77">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12598838">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14:paraId="4CF2EA8D">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14:paraId="23AB1EF5">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14:paraId="70F31BFE">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14:paraId="5AA80E9C">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四、竞争性谈判</w:t>
      </w:r>
    </w:p>
    <w:p w14:paraId="05B64369">
      <w:pPr>
        <w:pStyle w:val="17"/>
        <w:widowControl/>
        <w:shd w:val="clear" w:color="auto" w:fill="FFFFFF"/>
        <w:spacing w:beforeAutospacing="0" w:afterAutospacing="0" w:line="480" w:lineRule="atLeast"/>
        <w:jc w:val="both"/>
        <w:rPr>
          <w:rFonts w:ascii="宋体" w:hAnsi="宋体" w:eastAsia="宋体" w:cs="宋体"/>
          <w:b/>
          <w:bCs/>
          <w:color w:val="333333"/>
        </w:rPr>
      </w:pPr>
      <w:r>
        <w:rPr>
          <w:rFonts w:hint="eastAsia" w:ascii="宋体" w:hAnsi="宋体" w:eastAsia="宋体" w:cs="宋体"/>
          <w:b/>
          <w:bCs/>
          <w:color w:val="333333"/>
          <w:shd w:val="clear" w:color="auto" w:fill="FFFFFF"/>
        </w:rPr>
        <w:t>13.评审和谈判基本准则</w:t>
      </w:r>
    </w:p>
    <w:p w14:paraId="776A9704">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13.1对所有供应商的评审和谈判，都采用相同的程序和标准。</w:t>
      </w:r>
    </w:p>
    <w:p w14:paraId="25DC085B">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13.2谈判及评审过程将严格按照谈判文件的要求和条件进行，谈判小组将根据供应商的响应文件，按谈判文件规定的谈判程序和评定成交标准进行评审和谈判，并推荐成交候选人。</w:t>
      </w:r>
    </w:p>
    <w:p w14:paraId="63487AFC">
      <w:pPr>
        <w:pStyle w:val="17"/>
        <w:widowControl/>
        <w:shd w:val="clear" w:color="auto" w:fill="FFFFFF"/>
        <w:spacing w:beforeAutospacing="0" w:afterAutospacing="0" w:line="480" w:lineRule="atLeast"/>
        <w:jc w:val="both"/>
        <w:rPr>
          <w:rFonts w:ascii="宋体" w:hAnsi="宋体" w:eastAsia="宋体" w:cs="宋体"/>
          <w:b/>
          <w:bCs/>
          <w:color w:val="333333"/>
        </w:rPr>
      </w:pPr>
      <w:r>
        <w:rPr>
          <w:rFonts w:hint="eastAsia" w:ascii="宋体" w:hAnsi="宋体" w:eastAsia="宋体" w:cs="宋体"/>
          <w:b/>
          <w:bCs/>
          <w:color w:val="333333"/>
          <w:shd w:val="clear" w:color="auto" w:fill="FFFFFF"/>
        </w:rPr>
        <w:t>14.谈判程序以及评定成交标准</w:t>
      </w:r>
    </w:p>
    <w:p w14:paraId="21EE69D2">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14.1采购人将根据项目的特点依法组建谈判小组。谈判小组将根据谈判文件规定的程序、评定成交标准等内容对供应商进行评审、谈判。</w:t>
      </w:r>
    </w:p>
    <w:p w14:paraId="5BC125F7">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14:paraId="4329BBD2">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14.2.1供应商有下列情况之一者，其提交的响应文件将被视为未实质性响应谈判文件要求，谈判小组将否决其响应文件，按无效处理：</w:t>
      </w:r>
    </w:p>
    <w:p w14:paraId="09D10D19">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采购包1：</w:t>
      </w:r>
    </w:p>
    <w:tbl>
      <w:tblPr>
        <w:tblStyle w:val="21"/>
        <w:tblW w:w="931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61"/>
        <w:gridCol w:w="1118"/>
        <w:gridCol w:w="7633"/>
      </w:tblGrid>
      <w:tr w14:paraId="681C31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6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3A6BDB4">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序号</w:t>
            </w:r>
          </w:p>
        </w:tc>
        <w:tc>
          <w:tcPr>
            <w:tcW w:w="1118"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21D0F76">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符合审查要求概况</w:t>
            </w:r>
          </w:p>
        </w:tc>
        <w:tc>
          <w:tcPr>
            <w:tcW w:w="763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D910DA3">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评审点具体描述</w:t>
            </w:r>
          </w:p>
        </w:tc>
      </w:tr>
      <w:tr w14:paraId="2CF4A0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6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C7A7E92">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1</w:t>
            </w:r>
          </w:p>
        </w:tc>
        <w:tc>
          <w:tcPr>
            <w:tcW w:w="1118"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FC4FA26">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情形1</w:t>
            </w:r>
          </w:p>
        </w:tc>
        <w:tc>
          <w:tcPr>
            <w:tcW w:w="763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921629D">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响应文件中提供的资格证明文件不全的；</w:t>
            </w:r>
          </w:p>
        </w:tc>
      </w:tr>
      <w:tr w14:paraId="34795F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6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E00A9C2">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2</w:t>
            </w:r>
          </w:p>
        </w:tc>
        <w:tc>
          <w:tcPr>
            <w:tcW w:w="1118"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4C2515A">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情形2</w:t>
            </w:r>
          </w:p>
        </w:tc>
        <w:tc>
          <w:tcPr>
            <w:tcW w:w="763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5CFCCE9">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响应文件未按谈判文件规定由供应商代表签字，或未按谈判文件规定加盖供应商单位公章的；或供应商代表未获得有效授权的；</w:t>
            </w:r>
          </w:p>
        </w:tc>
      </w:tr>
      <w:tr w14:paraId="4BCE54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6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EFE4ABB">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3</w:t>
            </w:r>
          </w:p>
        </w:tc>
        <w:tc>
          <w:tcPr>
            <w:tcW w:w="1118"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AD94065">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情形3</w:t>
            </w:r>
          </w:p>
        </w:tc>
        <w:tc>
          <w:tcPr>
            <w:tcW w:w="763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736F617">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供应商未按谈判文件规定提交谈判保证金的；</w:t>
            </w:r>
          </w:p>
        </w:tc>
      </w:tr>
      <w:tr w14:paraId="201B70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6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FCE6D68">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4</w:t>
            </w:r>
          </w:p>
        </w:tc>
        <w:tc>
          <w:tcPr>
            <w:tcW w:w="1118"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428EAC7">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情形4</w:t>
            </w:r>
          </w:p>
        </w:tc>
        <w:tc>
          <w:tcPr>
            <w:tcW w:w="763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6BF5571">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响应文件有效期不满足谈判文件要求的；</w:t>
            </w:r>
          </w:p>
        </w:tc>
      </w:tr>
      <w:tr w14:paraId="19C96E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6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49E8327">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5</w:t>
            </w:r>
          </w:p>
        </w:tc>
        <w:tc>
          <w:tcPr>
            <w:tcW w:w="1118"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A11D104">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情形5</w:t>
            </w:r>
          </w:p>
        </w:tc>
        <w:tc>
          <w:tcPr>
            <w:tcW w:w="763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9DBBB1B">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响应内容与谈判采购内容及要求有重大偏离或保留的，限制了采购人的权利或者减少成交供应商合同项下的义务；（由于谈判项目本身特点，不能详细列明采购标的的技术、服务要求的除外）；</w:t>
            </w:r>
          </w:p>
        </w:tc>
      </w:tr>
      <w:tr w14:paraId="4AB398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6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7FD490C">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6</w:t>
            </w:r>
          </w:p>
        </w:tc>
        <w:tc>
          <w:tcPr>
            <w:tcW w:w="1118"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1C05438">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情形6</w:t>
            </w:r>
          </w:p>
        </w:tc>
        <w:tc>
          <w:tcPr>
            <w:tcW w:w="763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7A88578">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响应文件中附有采购人无法接受的条件的；</w:t>
            </w:r>
          </w:p>
        </w:tc>
      </w:tr>
      <w:tr w14:paraId="088AE4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6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EB9C950">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7</w:t>
            </w:r>
          </w:p>
        </w:tc>
        <w:tc>
          <w:tcPr>
            <w:tcW w:w="1118"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CAE83E0">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情形7</w:t>
            </w:r>
          </w:p>
        </w:tc>
        <w:tc>
          <w:tcPr>
            <w:tcW w:w="763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1FEA989">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不符合谈判文件中规定的其它实质性条款（比如：报价超过了谈判文件规定的最高限价）。</w:t>
            </w:r>
          </w:p>
        </w:tc>
      </w:tr>
    </w:tbl>
    <w:p w14:paraId="1381301B">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谈判小组决定供应商的响应性只根据响应文件本身的内容，而不寻求其他的外部证据。</w:t>
      </w:r>
    </w:p>
    <w:p w14:paraId="60A2D9FB">
      <w:pPr>
        <w:pStyle w:val="17"/>
        <w:widowControl/>
        <w:shd w:val="clear" w:color="auto" w:fill="FFFFFF"/>
        <w:spacing w:beforeAutospacing="0" w:afterAutospacing="0" w:line="480" w:lineRule="atLeast"/>
        <w:ind w:firstLine="840"/>
        <w:rPr>
          <w:rFonts w:ascii="宋体" w:hAnsi="宋体" w:eastAsia="宋体" w:cs="宋体"/>
          <w:color w:val="333333"/>
        </w:rPr>
      </w:pPr>
      <w:r>
        <w:rPr>
          <w:rFonts w:hint="eastAsia" w:ascii="宋体" w:hAnsi="宋体" w:eastAsia="宋体" w:cs="宋体"/>
          <w:color w:val="333333"/>
          <w:shd w:val="clear" w:color="auto" w:fill="FFFFFF"/>
        </w:rPr>
        <w:t>14.2.2其他情形</w:t>
      </w:r>
    </w:p>
    <w:p w14:paraId="5A4F74F7">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采购包1：</w:t>
      </w:r>
    </w:p>
    <w:p w14:paraId="3F035AE6">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技术符合性</w:t>
      </w:r>
    </w:p>
    <w:tbl>
      <w:tblPr>
        <w:tblStyle w:val="21"/>
        <w:tblW w:w="931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235"/>
        <w:gridCol w:w="7077"/>
      </w:tblGrid>
      <w:tr w14:paraId="53EF96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3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4FCA41B">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情形</w:t>
            </w:r>
          </w:p>
        </w:tc>
        <w:tc>
          <w:tcPr>
            <w:tcW w:w="707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1E5A994">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明细</w:t>
            </w:r>
          </w:p>
        </w:tc>
      </w:tr>
      <w:tr w14:paraId="6B76CA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3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0698312">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其他情形</w:t>
            </w:r>
          </w:p>
        </w:tc>
        <w:tc>
          <w:tcPr>
            <w:tcW w:w="707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522A87A">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1）《第三章采购内容及要求》条款在谈判过程中有可能根据谈判情况做相应变动，经谈判后仍不满足的响应无效；（2）谈判文件《第三章采购内容及要求》中“二、技术和服务要求”，其全部条款内容均为不允许负偏离的实质性要求，否则其响应文件无效；（3）谈判文件规定的其它响应文件将被否决的情况。</w:t>
            </w:r>
          </w:p>
        </w:tc>
      </w:tr>
    </w:tbl>
    <w:p w14:paraId="534D5815">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商务符合性</w:t>
      </w:r>
    </w:p>
    <w:tbl>
      <w:tblPr>
        <w:tblStyle w:val="21"/>
        <w:tblW w:w="931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235"/>
        <w:gridCol w:w="7077"/>
      </w:tblGrid>
      <w:tr w14:paraId="52E99F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3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1C75359">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情形</w:t>
            </w:r>
          </w:p>
        </w:tc>
        <w:tc>
          <w:tcPr>
            <w:tcW w:w="707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38ADA05">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明细</w:t>
            </w:r>
          </w:p>
        </w:tc>
      </w:tr>
      <w:tr w14:paraId="1CB307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3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AA44CEE">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其他情形</w:t>
            </w:r>
          </w:p>
        </w:tc>
        <w:tc>
          <w:tcPr>
            <w:tcW w:w="707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4CBC1E5">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1）《第三章采购内容及要求》条款在谈判过程中有可能根据谈判情况做相应变动，经谈判后仍不满足的响应无效；（2）谈判文件《第三章采购内容及要求》中“三、商务条件”，其全部条款内容均为不允许负偏离的实质性要求，否则其响应文件无效；（3）谈判文件规定的其它响应文件将被否决的情形。</w:t>
            </w:r>
          </w:p>
        </w:tc>
      </w:tr>
    </w:tbl>
    <w:p w14:paraId="038F40B7">
      <w:pPr>
        <w:pStyle w:val="17"/>
        <w:widowControl/>
        <w:spacing w:beforeAutospacing="0" w:afterAutospacing="0" w:line="480" w:lineRule="atLeast"/>
        <w:ind w:firstLine="420"/>
        <w:rPr>
          <w:rFonts w:ascii="宋体" w:hAnsi="宋体" w:eastAsia="宋体" w:cs="宋体"/>
          <w:color w:val="333333"/>
          <w:shd w:val="clear" w:color="auto" w:fill="FFFFFF"/>
        </w:rPr>
      </w:pPr>
      <w:r>
        <w:rPr>
          <w:rFonts w:hint="eastAsia" w:ascii="宋体" w:hAnsi="宋体" w:eastAsia="宋体" w:cs="宋体"/>
          <w:color w:val="333333"/>
          <w:shd w:val="clear" w:color="auto" w:fill="FFFFFF"/>
        </w:rPr>
        <w:t>价格符合性：</w:t>
      </w:r>
    </w:p>
    <w:tbl>
      <w:tblPr>
        <w:tblStyle w:val="21"/>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198"/>
        <w:gridCol w:w="8114"/>
      </w:tblGrid>
      <w:tr w14:paraId="0884C9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35" w:type="dxa"/>
            <w:tcBorders>
              <w:top w:val="single" w:color="000000" w:sz="6" w:space="0"/>
              <w:left w:val="single" w:color="000000" w:sz="6" w:space="0"/>
              <w:bottom w:val="single" w:color="000000" w:sz="6" w:space="0"/>
              <w:right w:val="single" w:color="000000" w:sz="6" w:space="0"/>
            </w:tcBorders>
            <w:shd w:val="clear" w:color="auto" w:fill="FAFAFA"/>
            <w:noWrap/>
            <w:tcMar>
              <w:left w:w="120" w:type="dxa"/>
              <w:right w:w="120" w:type="dxa"/>
            </w:tcMar>
            <w:vAlign w:val="center"/>
          </w:tcPr>
          <w:p w14:paraId="2878FC12">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情形</w:t>
            </w:r>
          </w:p>
        </w:tc>
        <w:tc>
          <w:tcPr>
            <w:tcW w:w="8417" w:type="dxa"/>
            <w:tcBorders>
              <w:top w:val="single" w:color="000000" w:sz="6" w:space="0"/>
              <w:left w:val="single" w:color="000000" w:sz="6" w:space="0"/>
              <w:bottom w:val="single" w:color="000000" w:sz="6" w:space="0"/>
              <w:right w:val="single" w:color="000000" w:sz="6" w:space="0"/>
            </w:tcBorders>
            <w:shd w:val="clear" w:color="auto" w:fill="FAFAFA"/>
            <w:noWrap/>
            <w:tcMar>
              <w:left w:w="120" w:type="dxa"/>
              <w:right w:w="120" w:type="dxa"/>
            </w:tcMar>
            <w:vAlign w:val="center"/>
          </w:tcPr>
          <w:p w14:paraId="21A3206A">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明细</w:t>
            </w:r>
          </w:p>
        </w:tc>
      </w:tr>
      <w:tr w14:paraId="72310C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35" w:type="dxa"/>
            <w:tcBorders>
              <w:top w:val="single" w:color="000000" w:sz="6" w:space="0"/>
              <w:left w:val="single" w:color="000000" w:sz="6" w:space="0"/>
              <w:bottom w:val="single" w:color="000000" w:sz="6" w:space="0"/>
              <w:right w:val="single" w:color="000000" w:sz="6" w:space="0"/>
            </w:tcBorders>
            <w:shd w:val="clear" w:color="auto" w:fill="FFFFFF"/>
            <w:noWrap/>
            <w:tcMar>
              <w:left w:w="120" w:type="dxa"/>
              <w:right w:w="120" w:type="dxa"/>
            </w:tcMar>
            <w:vAlign w:val="center"/>
          </w:tcPr>
          <w:p w14:paraId="685352A6">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其他情形</w:t>
            </w:r>
          </w:p>
        </w:tc>
        <w:tc>
          <w:tcPr>
            <w:tcW w:w="8417" w:type="dxa"/>
            <w:tcBorders>
              <w:top w:val="single" w:color="000000" w:sz="6" w:space="0"/>
              <w:left w:val="single" w:color="000000" w:sz="6" w:space="0"/>
              <w:bottom w:val="single" w:color="000000" w:sz="6" w:space="0"/>
              <w:right w:val="single" w:color="000000" w:sz="6" w:space="0"/>
            </w:tcBorders>
            <w:shd w:val="clear" w:color="auto" w:fill="FFFFFF"/>
            <w:noWrap/>
            <w:tcMar>
              <w:left w:w="120" w:type="dxa"/>
              <w:right w:w="120" w:type="dxa"/>
            </w:tcMar>
            <w:vAlign w:val="center"/>
          </w:tcPr>
          <w:p w14:paraId="5B6C413D">
            <w:pPr>
              <w:widowControl/>
              <w:wordWrap w:val="0"/>
              <w:spacing w:line="480" w:lineRule="atLeast"/>
              <w:rPr>
                <w:rFonts w:ascii="宋体" w:hAnsi="宋体" w:eastAsia="宋体" w:cs="宋体"/>
                <w:sz w:val="24"/>
              </w:rPr>
            </w:pPr>
            <w:r>
              <w:rPr>
                <w:rFonts w:hint="eastAsia" w:ascii="宋体" w:hAnsi="宋体" w:eastAsia="宋体" w:cs="宋体"/>
                <w:kern w:val="0"/>
                <w:sz w:val="24"/>
              </w:rPr>
              <w:t>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r w14:paraId="12BFEC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235" w:type="dxa"/>
            <w:tcBorders>
              <w:top w:val="single" w:color="000000" w:sz="6" w:space="0"/>
              <w:left w:val="single" w:color="000000" w:sz="6" w:space="0"/>
              <w:bottom w:val="single" w:color="000000" w:sz="6" w:space="0"/>
              <w:right w:val="single" w:color="000000" w:sz="6" w:space="0"/>
            </w:tcBorders>
            <w:shd w:val="clear" w:color="auto" w:fill="FFFFFF"/>
            <w:noWrap/>
            <w:tcMar>
              <w:left w:w="120" w:type="dxa"/>
              <w:right w:w="120" w:type="dxa"/>
            </w:tcMar>
            <w:vAlign w:val="center"/>
          </w:tcPr>
          <w:p w14:paraId="235CB848">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其他情形</w:t>
            </w:r>
          </w:p>
        </w:tc>
        <w:tc>
          <w:tcPr>
            <w:tcW w:w="8417" w:type="dxa"/>
            <w:tcBorders>
              <w:top w:val="single" w:color="000000" w:sz="6" w:space="0"/>
              <w:left w:val="single" w:color="000000" w:sz="6" w:space="0"/>
              <w:bottom w:val="single" w:color="000000" w:sz="6" w:space="0"/>
              <w:right w:val="single" w:color="000000" w:sz="6" w:space="0"/>
            </w:tcBorders>
            <w:shd w:val="clear" w:color="auto" w:fill="FFFFFF"/>
            <w:noWrap/>
            <w:tcMar>
              <w:left w:w="120" w:type="dxa"/>
              <w:right w:w="120" w:type="dxa"/>
            </w:tcMar>
            <w:vAlign w:val="center"/>
          </w:tcPr>
          <w:p w14:paraId="1F48AF2F">
            <w:pPr>
              <w:widowControl/>
              <w:wordWrap w:val="0"/>
              <w:spacing w:line="480" w:lineRule="atLeast"/>
              <w:rPr>
                <w:rFonts w:ascii="宋体" w:hAnsi="宋体" w:eastAsia="宋体" w:cs="宋体"/>
                <w:sz w:val="24"/>
              </w:rPr>
            </w:pPr>
            <w:r>
              <w:rPr>
                <w:rFonts w:hint="eastAsia" w:ascii="宋体" w:hAnsi="宋体" w:eastAsia="宋体" w:cs="宋体"/>
                <w:kern w:val="0"/>
                <w:sz w:val="24"/>
              </w:rPr>
              <w:t>谈判小组认为供应商的报价明显低于其他通过符合性审查供应商的报价，有可能影响产品质量或不能诚信履约的，应要求其在评标现场合理的时间内提供书面说明，必要时还应要求其一并提交有关证明材料；供应商不能证明其报价合理性的。投标报价超出最高限价或预算金额或不符合谈判文件报价要求的。</w:t>
            </w:r>
          </w:p>
        </w:tc>
      </w:tr>
    </w:tbl>
    <w:p w14:paraId="0D1DC5A5">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14:paraId="085359ED">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6项。</w:t>
      </w:r>
    </w:p>
    <w:p w14:paraId="0B040041">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14:paraId="7ED1D804">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14:paraId="52527ECC">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4916B7E1">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14:paraId="40F02AFD">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14:paraId="7D4F6B25">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14.10供应商提交的响应文件和资料将给予保密，但不退回（有关证件或证照的原件除外）。</w:t>
      </w:r>
    </w:p>
    <w:p w14:paraId="25F83C61">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五、合同授予</w:t>
      </w:r>
    </w:p>
    <w:p w14:paraId="14AF686E">
      <w:pPr>
        <w:pStyle w:val="17"/>
        <w:widowControl/>
        <w:shd w:val="clear" w:color="auto" w:fill="FFFFFF"/>
        <w:spacing w:beforeAutospacing="0" w:afterAutospacing="0" w:line="480" w:lineRule="atLeast"/>
        <w:jc w:val="both"/>
        <w:rPr>
          <w:rFonts w:ascii="宋体" w:hAnsi="宋体" w:eastAsia="宋体" w:cs="宋体"/>
          <w:b/>
          <w:bCs/>
          <w:color w:val="333333"/>
        </w:rPr>
      </w:pPr>
      <w:r>
        <w:rPr>
          <w:rFonts w:hint="eastAsia" w:ascii="宋体" w:hAnsi="宋体" w:eastAsia="宋体" w:cs="宋体"/>
          <w:b/>
          <w:bCs/>
          <w:color w:val="333333"/>
          <w:shd w:val="clear" w:color="auto" w:fill="FFFFFF"/>
        </w:rPr>
        <w:t>15.授予合同的准则：</w:t>
      </w:r>
    </w:p>
    <w:p w14:paraId="23046DD0">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15.1除不可抗力等因素外，合同将授予响应文件符合竞争性谈判文件要求，能够圆满地履行合同，且被谈判小组推荐为第一成交候选人的供应商。</w:t>
      </w:r>
    </w:p>
    <w:p w14:paraId="2F4B27F4">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15.2 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7DE14522">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15.3为维护国家利益和社会公共利益，最低报价不是被授予合同的绝对保证。</w:t>
      </w:r>
    </w:p>
    <w:p w14:paraId="42EE23D8">
      <w:pPr>
        <w:pStyle w:val="17"/>
        <w:widowControl/>
        <w:shd w:val="clear" w:color="auto" w:fill="FFFFFF"/>
        <w:spacing w:beforeAutospacing="0" w:afterAutospacing="0" w:line="480" w:lineRule="atLeast"/>
        <w:jc w:val="both"/>
        <w:rPr>
          <w:rFonts w:ascii="宋体" w:hAnsi="宋体" w:eastAsia="宋体" w:cs="宋体"/>
          <w:b/>
          <w:bCs/>
          <w:color w:val="333333"/>
        </w:rPr>
      </w:pPr>
      <w:r>
        <w:rPr>
          <w:rFonts w:hint="eastAsia" w:ascii="宋体" w:hAnsi="宋体" w:eastAsia="宋体" w:cs="宋体"/>
          <w:b/>
          <w:bCs/>
          <w:color w:val="333333"/>
          <w:shd w:val="clear" w:color="auto" w:fill="FFFFFF"/>
        </w:rPr>
        <w:t>16.确定成交供应商：</w:t>
      </w:r>
    </w:p>
    <w:p w14:paraId="08C348A1">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16.1采购人委托代理机构组织竞争性谈判采购活动的，采购代理机构在评审结束后2个工作日内将评审报告送采购人确认。</w:t>
      </w:r>
    </w:p>
    <w:p w14:paraId="4246008F">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14:paraId="0DCD87C8">
      <w:pPr>
        <w:pStyle w:val="17"/>
        <w:widowControl/>
        <w:shd w:val="clear" w:color="auto" w:fill="FFFFFF"/>
        <w:spacing w:beforeAutospacing="0" w:afterAutospacing="0" w:line="480" w:lineRule="atLeast"/>
        <w:jc w:val="both"/>
        <w:rPr>
          <w:rFonts w:ascii="宋体" w:hAnsi="宋体" w:eastAsia="宋体" w:cs="宋体"/>
          <w:b/>
          <w:bCs/>
          <w:color w:val="333333"/>
        </w:rPr>
      </w:pPr>
      <w:r>
        <w:rPr>
          <w:rFonts w:hint="eastAsia" w:ascii="宋体" w:hAnsi="宋体" w:eastAsia="宋体" w:cs="宋体"/>
          <w:b/>
          <w:bCs/>
          <w:color w:val="333333"/>
          <w:shd w:val="clear" w:color="auto" w:fill="FFFFFF"/>
        </w:rPr>
        <w:t>17.成交通知：</w:t>
      </w:r>
    </w:p>
    <w:p w14:paraId="2945DD7F">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17.1采购人或者采购代理机构在成交供应商确定后2个工作日内，在指定的媒体上公告成交结果，同时向成交供应商发出成交通知书。采用书面推荐供应商参加采购活动的，还将公告采购人和评审专家的推荐意见。</w:t>
      </w:r>
    </w:p>
    <w:p w14:paraId="5C608577">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17.2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1DFB03DF">
      <w:pPr>
        <w:pStyle w:val="17"/>
        <w:widowControl/>
        <w:shd w:val="clear" w:color="auto" w:fill="FFFFFF"/>
        <w:spacing w:beforeAutospacing="0" w:afterAutospacing="0" w:line="480" w:lineRule="atLeast"/>
        <w:jc w:val="both"/>
        <w:rPr>
          <w:rFonts w:ascii="宋体" w:hAnsi="宋体" w:eastAsia="宋体" w:cs="宋体"/>
          <w:b/>
          <w:bCs/>
          <w:color w:val="333333"/>
        </w:rPr>
      </w:pPr>
      <w:r>
        <w:rPr>
          <w:rFonts w:hint="eastAsia" w:ascii="宋体" w:hAnsi="宋体" w:eastAsia="宋体" w:cs="宋体"/>
          <w:b/>
          <w:bCs/>
          <w:color w:val="333333"/>
          <w:shd w:val="clear" w:color="auto" w:fill="FFFFFF"/>
        </w:rPr>
        <w:t>18.签订合同：</w:t>
      </w:r>
    </w:p>
    <w:p w14:paraId="3F7DC48C">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18.1采购人与成交供应商应详见须知前附表按照采购文件确定的合同文本以及采购标的、规格型号、采购金额、采购数量、技术和服务要求等事项签订采购合同。根据项目的特点和需要，采购人如果对签订合同的时间期限、地点有特别要求的，可以在成交通知书中进一步明确，成交供应商应当按照成交通知书的规定和要求，及时与采购人签订合同。</w:t>
      </w:r>
    </w:p>
    <w:p w14:paraId="7CEDAC41">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18.2竞争性谈判文件、成交供应商的响应文件及其有关澄清承诺文件等，均为签订采购合同的依据和组成部分。</w:t>
      </w:r>
    </w:p>
    <w:p w14:paraId="71E06ADE">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14:paraId="7F948925">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六、询问、质疑与投诉</w:t>
      </w:r>
    </w:p>
    <w:p w14:paraId="324E6817">
      <w:pPr>
        <w:pStyle w:val="17"/>
        <w:widowControl/>
        <w:shd w:val="clear" w:color="auto" w:fill="FFFFFF"/>
        <w:spacing w:beforeAutospacing="0" w:afterAutospacing="0" w:line="480" w:lineRule="atLeast"/>
        <w:jc w:val="both"/>
        <w:rPr>
          <w:rFonts w:ascii="宋体" w:hAnsi="宋体" w:eastAsia="宋体" w:cs="宋体"/>
          <w:b/>
          <w:bCs/>
          <w:color w:val="333333"/>
        </w:rPr>
      </w:pPr>
      <w:r>
        <w:rPr>
          <w:rFonts w:hint="eastAsia" w:ascii="宋体" w:hAnsi="宋体" w:eastAsia="宋体" w:cs="宋体"/>
          <w:b/>
          <w:bCs/>
          <w:color w:val="333333"/>
          <w:shd w:val="clear" w:color="auto" w:fill="FFFFFF"/>
        </w:rPr>
        <w:t>19.询问</w:t>
      </w:r>
    </w:p>
    <w:p w14:paraId="0E8476BF">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19.1潜在供应商或供应商对本次采购活动的有关事项若有疑问，可向采购人或采购代理机构提出询问，采购人或采购代理机构将按照政府采购法及实施条例的有关规定进行答复。</w:t>
      </w:r>
    </w:p>
    <w:p w14:paraId="1B14739F">
      <w:pPr>
        <w:pStyle w:val="17"/>
        <w:widowControl/>
        <w:shd w:val="clear" w:color="auto" w:fill="FFFFFF"/>
        <w:spacing w:beforeAutospacing="0" w:afterAutospacing="0" w:line="480" w:lineRule="atLeast"/>
        <w:jc w:val="both"/>
        <w:rPr>
          <w:rFonts w:ascii="宋体" w:hAnsi="宋体" w:eastAsia="宋体" w:cs="宋体"/>
          <w:b/>
          <w:bCs/>
          <w:color w:val="333333"/>
        </w:rPr>
      </w:pPr>
      <w:r>
        <w:rPr>
          <w:rFonts w:hint="eastAsia" w:ascii="宋体" w:hAnsi="宋体" w:eastAsia="宋体" w:cs="宋体"/>
          <w:b/>
          <w:bCs/>
          <w:color w:val="333333"/>
          <w:shd w:val="clear" w:color="auto" w:fill="FFFFFF"/>
        </w:rPr>
        <w:t>20.质疑</w:t>
      </w:r>
    </w:p>
    <w:p w14:paraId="0B96D0F8">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20.1质疑应在政府采购法及实施条例规定的时效内提出，并符合下列条件：</w:t>
      </w:r>
    </w:p>
    <w:p w14:paraId="47F76ECD">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20.1.1对谈判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45186D5C">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20.1.2质疑人应提交质疑函原件。</w:t>
      </w:r>
    </w:p>
    <w:p w14:paraId="70E731B7">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20.1.3质疑函应包括下列主要内容：</w:t>
      </w:r>
    </w:p>
    <w:p w14:paraId="65AE15F9">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①质疑人的基本信息，至少包括：全称、地址、邮政编码、联系人及联系电话等；适合自然人参加谈判的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383B7FDB">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②所质疑项目的基本信息，至少包括：项目编号、项目名称等；</w:t>
      </w:r>
    </w:p>
    <w:p w14:paraId="5BDBE7D9">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③所质疑的具体事项（以下简称：“质疑事项”）；</w:t>
      </w:r>
    </w:p>
    <w:p w14:paraId="78005F28">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④质疑人自身权益受到损害的事实依据和证明材料，至少包括：</w:t>
      </w:r>
    </w:p>
    <w:p w14:paraId="259F54BB">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a1所质疑的具体事项事实存在的证明材料；</w:t>
      </w:r>
    </w:p>
    <w:p w14:paraId="6C47943D">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a2所质疑的具体事项事实导致质疑人自身权益受到损害的证明材料，如：采购文件、采购过程或成交结果违法违规，损害自已合法权益等证明材料；</w:t>
      </w:r>
    </w:p>
    <w:p w14:paraId="00FE639E">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02C17369">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⑤针对质疑事项提出的明确请求和法律依据，</w:t>
      </w:r>
    </w:p>
    <w:p w14:paraId="3F8E902D">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14:paraId="6A713160">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⑥提出质疑的日期以及质疑人代表联系方式，至少包括：姓名、手机、电子信箱、邮寄地址等。</w:t>
      </w:r>
    </w:p>
    <w:p w14:paraId="7F60944B">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20.2对不符合前文第20.1条规定的质疑，采购人或采购代理机构将按照下列规定进行处理：</w:t>
      </w:r>
    </w:p>
    <w:p w14:paraId="6703EF28">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20.2.1超过质疑时效提交的或者质疑人不是参与所质疑项目采购活动的供应商，书面告知质疑人其质疑不成立的原因和理由。</w:t>
      </w:r>
    </w:p>
    <w:p w14:paraId="3D88F1A0">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13D3163F">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20.2.3质疑人修改、补充质疑函超过质疑时效提交的按20.2.1款处理。供应商提交质疑函时，要认真阅读本章第20条关于质疑的相关规定，以免内容或资料不齐，需要修改补充而延误时间。</w:t>
      </w:r>
    </w:p>
    <w:p w14:paraId="2B5D7411">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20.3对符合前文第20.1条规定的质疑，采购人或采购代理机构将按照政府采购法及实施条例的有关规定进行答复。</w:t>
      </w:r>
    </w:p>
    <w:p w14:paraId="7338845B">
      <w:pPr>
        <w:pStyle w:val="17"/>
        <w:widowControl/>
        <w:shd w:val="clear" w:color="auto" w:fill="FFFFFF"/>
        <w:spacing w:beforeAutospacing="0" w:afterAutospacing="0" w:line="480" w:lineRule="atLeast"/>
        <w:jc w:val="both"/>
        <w:rPr>
          <w:rFonts w:ascii="宋体" w:hAnsi="宋体" w:eastAsia="宋体" w:cs="宋体"/>
          <w:b/>
          <w:bCs/>
          <w:color w:val="333333"/>
        </w:rPr>
      </w:pPr>
      <w:r>
        <w:rPr>
          <w:rFonts w:hint="eastAsia" w:ascii="宋体" w:hAnsi="宋体" w:eastAsia="宋体" w:cs="宋体"/>
          <w:b/>
          <w:bCs/>
          <w:color w:val="333333"/>
          <w:shd w:val="clear" w:color="auto" w:fill="FFFFFF"/>
        </w:rPr>
        <w:t>21.投诉</w:t>
      </w:r>
    </w:p>
    <w:p w14:paraId="3EC937ED">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21.1若对质疑答复不满意或质疑答复未在答复期限内作出，质疑人可在答复期限届满之日起15个工作日内向谈判文件中载明的监督管理部门投诉。</w:t>
      </w:r>
    </w:p>
    <w:p w14:paraId="017CE7FE">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21.2投诉应有明确的请求和必要的证明材料，投诉的事项不得超出已质疑事项的范围。</w:t>
      </w:r>
    </w:p>
    <w:p w14:paraId="20A061E5">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七、有关信息公告和监督部门</w:t>
      </w:r>
    </w:p>
    <w:p w14:paraId="010055DF">
      <w:pPr>
        <w:pStyle w:val="17"/>
        <w:widowControl/>
        <w:shd w:val="clear" w:color="auto" w:fill="FFFFFF"/>
        <w:spacing w:beforeAutospacing="0" w:afterAutospacing="0" w:line="480" w:lineRule="atLeast"/>
        <w:jc w:val="both"/>
        <w:rPr>
          <w:rFonts w:ascii="宋体" w:hAnsi="宋体" w:eastAsia="宋体" w:cs="宋体"/>
          <w:b/>
          <w:bCs/>
          <w:color w:val="333333"/>
        </w:rPr>
      </w:pPr>
      <w:r>
        <w:rPr>
          <w:rFonts w:hint="eastAsia" w:ascii="宋体" w:hAnsi="宋体" w:eastAsia="宋体" w:cs="宋体"/>
          <w:b/>
          <w:bCs/>
          <w:color w:val="333333"/>
          <w:shd w:val="clear" w:color="auto" w:fill="FFFFFF"/>
        </w:rPr>
        <w:t>22.信息公告媒体</w:t>
      </w:r>
    </w:p>
    <w:p w14:paraId="7AF3FDFF">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14:paraId="3F781AF5">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22.2信息公告指定媒体：详见竞争性谈判须知前附表第7项。</w:t>
      </w:r>
    </w:p>
    <w:p w14:paraId="6F63AD12">
      <w:pPr>
        <w:pStyle w:val="17"/>
        <w:widowControl/>
        <w:shd w:val="clear" w:color="auto" w:fill="FFFFFF"/>
        <w:spacing w:beforeAutospacing="0" w:afterAutospacing="0" w:line="480" w:lineRule="atLeast"/>
        <w:jc w:val="both"/>
        <w:rPr>
          <w:rFonts w:ascii="宋体" w:hAnsi="宋体" w:eastAsia="宋体" w:cs="宋体"/>
          <w:b/>
          <w:bCs/>
          <w:color w:val="333333"/>
        </w:rPr>
      </w:pPr>
      <w:r>
        <w:rPr>
          <w:rFonts w:hint="eastAsia" w:ascii="宋体" w:hAnsi="宋体" w:eastAsia="宋体" w:cs="宋体"/>
          <w:b/>
          <w:bCs/>
          <w:color w:val="333333"/>
          <w:shd w:val="clear" w:color="auto" w:fill="FFFFFF"/>
        </w:rPr>
        <w:t>23.监督管理部门</w:t>
      </w:r>
    </w:p>
    <w:p w14:paraId="6B5E5D4B">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23.1谈判采购活动的监督管理部门详见竞争性谈判须知前附表第8项。</w:t>
      </w:r>
    </w:p>
    <w:p w14:paraId="02434D87">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八、根据采购项目特点或政策需要补充的其他内容</w:t>
      </w:r>
    </w:p>
    <w:p w14:paraId="0D6A8167">
      <w:pPr>
        <w:pStyle w:val="17"/>
        <w:widowControl/>
        <w:shd w:val="clear" w:color="auto" w:fill="FFFFFF"/>
        <w:spacing w:beforeAutospacing="0" w:afterAutospacing="0" w:line="480" w:lineRule="atLeast"/>
        <w:jc w:val="both"/>
        <w:rPr>
          <w:rFonts w:ascii="宋体" w:hAnsi="宋体" w:eastAsia="宋体" w:cs="宋体"/>
          <w:color w:val="333333"/>
        </w:rPr>
      </w:pPr>
      <w:r>
        <w:rPr>
          <w:rFonts w:hint="eastAsia" w:ascii="宋体" w:hAnsi="宋体" w:eastAsia="宋体" w:cs="宋体"/>
          <w:color w:val="333333"/>
          <w:shd w:val="clear" w:color="auto" w:fill="FFFFFF"/>
        </w:rPr>
        <w:t>24.履约保证金</w:t>
      </w:r>
    </w:p>
    <w:p w14:paraId="16F31487">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24.1采购人可以根据项目特点和需要，确定是否要求成交供应商在合同签订前，按照谈判文件规定的时间、形式、金额提交履约保证金，履约保证金的数额不超过中标合同金额的10%。</w:t>
      </w:r>
    </w:p>
    <w:p w14:paraId="45B08324">
      <w:pPr>
        <w:pStyle w:val="17"/>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24.2谈判文件要求在合同签订前提交履约保证金，如果成交供应商无故拖延或者拒不提交履约保证金的，则视为成交供应商拒绝与采购人签订合同，该成交供应商将承担违法行为的法律责任。</w:t>
      </w:r>
    </w:p>
    <w:p w14:paraId="5A105B02">
      <w:pPr>
        <w:pStyle w:val="17"/>
        <w:widowControl/>
        <w:shd w:val="clear" w:color="auto" w:fill="FFFFFF"/>
        <w:spacing w:beforeAutospacing="0" w:afterAutospacing="0" w:line="480" w:lineRule="atLeast"/>
        <w:rPr>
          <w:rFonts w:ascii="宋体" w:hAnsi="宋体" w:eastAsia="宋体" w:cs="宋体"/>
          <w:color w:val="333333"/>
        </w:rPr>
      </w:pPr>
      <w:r>
        <w:rPr>
          <w:rFonts w:hint="eastAsia" w:ascii="宋体" w:hAnsi="宋体" w:eastAsia="宋体" w:cs="宋体"/>
          <w:color w:val="333333"/>
          <w:shd w:val="clear" w:color="auto" w:fill="FFFFFF"/>
        </w:rPr>
        <w:t>25.其他新增内容：</w:t>
      </w:r>
    </w:p>
    <w:p w14:paraId="7F466F5C">
      <w:pPr>
        <w:pStyle w:val="17"/>
        <w:widowControl/>
        <w:shd w:val="clear" w:color="auto" w:fill="FFFFFF"/>
        <w:spacing w:beforeAutospacing="0" w:afterAutospacing="0" w:line="480" w:lineRule="atLeast"/>
        <w:ind w:firstLine="480" w:firstLineChars="200"/>
        <w:rPr>
          <w:rFonts w:ascii="宋体" w:hAnsi="宋体" w:eastAsia="宋体" w:cs="宋体"/>
          <w:color w:val="333333"/>
        </w:rPr>
      </w:pPr>
      <w:r>
        <w:rPr>
          <w:rFonts w:hint="eastAsia" w:ascii="宋体" w:hAnsi="宋体" w:eastAsia="宋体" w:cs="宋体"/>
          <w:color w:val="333333"/>
          <w:shd w:val="clear" w:color="auto" w:fill="FFFFFF"/>
        </w:rPr>
        <w:t>25.1根据采购项目特点或政策需要补充的其他新增内容详见竞争性谈判须知前附表第9项。</w:t>
      </w:r>
    </w:p>
    <w:p w14:paraId="29DCDE32">
      <w:pPr>
        <w:pStyle w:val="17"/>
        <w:widowControl/>
        <w:shd w:val="clear" w:color="auto" w:fill="FFFFFF"/>
        <w:spacing w:beforeAutospacing="0" w:afterAutospacing="0" w:line="480" w:lineRule="atLeast"/>
        <w:ind w:firstLine="480" w:firstLineChars="200"/>
        <w:rPr>
          <w:rFonts w:ascii="宋体" w:hAnsi="宋体" w:eastAsia="宋体" w:cs="宋体"/>
          <w:color w:val="333333"/>
        </w:rPr>
      </w:pPr>
      <w:r>
        <w:rPr>
          <w:rFonts w:hint="eastAsia" w:ascii="宋体" w:hAnsi="宋体" w:eastAsia="宋体" w:cs="宋体"/>
          <w:color w:val="333333"/>
          <w:shd w:val="clear" w:color="auto" w:fill="FFFFFF"/>
        </w:rPr>
        <w:t>25.2本项目中如涉及商品包装和快递包装的，其包装需求标准应不低于《关于印发〈商品包装政府采购需求标准(试行)〉、〈快递包装政府采购需求标准(试行)〉的通知》（财办库〔2020〕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1484F42D">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38190EBF">
      <w:pPr>
        <w:rPr>
          <w:rFonts w:ascii="宋体" w:hAnsi="宋体" w:eastAsia="宋体" w:cs="宋体"/>
          <w:b/>
          <w:bCs/>
          <w:color w:val="333333"/>
          <w:sz w:val="39"/>
          <w:szCs w:val="39"/>
          <w:shd w:val="clear" w:color="auto" w:fill="FFFFFF"/>
        </w:rPr>
      </w:pPr>
      <w:r>
        <w:rPr>
          <w:rFonts w:hint="eastAsia" w:ascii="宋体" w:hAnsi="宋体" w:eastAsia="宋体" w:cs="宋体"/>
          <w:b/>
          <w:bCs/>
          <w:color w:val="333333"/>
          <w:sz w:val="39"/>
          <w:szCs w:val="39"/>
          <w:shd w:val="clear" w:color="auto" w:fill="FFFFFF"/>
        </w:rPr>
        <w:br w:type="page"/>
      </w:r>
    </w:p>
    <w:p w14:paraId="4C66070A">
      <w:pPr>
        <w:pStyle w:val="7"/>
        <w:widowControl/>
        <w:shd w:val="clear" w:color="auto" w:fill="FFFFFF"/>
        <w:spacing w:beforeAutospacing="0" w:afterAutospacing="0" w:line="480" w:lineRule="atLeast"/>
        <w:jc w:val="center"/>
        <w:rPr>
          <w:rFonts w:hint="default" w:cs="宋体"/>
          <w:color w:val="333333"/>
          <w:sz w:val="39"/>
          <w:szCs w:val="39"/>
        </w:rPr>
      </w:pPr>
      <w:r>
        <w:rPr>
          <w:rFonts w:cs="宋体"/>
          <w:color w:val="333333"/>
          <w:sz w:val="39"/>
          <w:szCs w:val="39"/>
          <w:shd w:val="clear" w:color="auto" w:fill="FFFFFF"/>
        </w:rPr>
        <w:t>第三章 采购内容及要求</w:t>
      </w:r>
    </w:p>
    <w:p w14:paraId="4452E55E">
      <w:pPr>
        <w:pStyle w:val="5"/>
        <w:widowControl/>
        <w:shd w:val="clear" w:color="auto" w:fill="FFFFFF"/>
        <w:spacing w:beforeAutospacing="0" w:afterAutospacing="0" w:line="480" w:lineRule="atLeast"/>
        <w:jc w:val="both"/>
        <w:rPr>
          <w:rFonts w:hint="default" w:cs="宋体"/>
          <w:color w:val="333333"/>
          <w:sz w:val="24"/>
          <w:szCs w:val="24"/>
        </w:rPr>
      </w:pPr>
      <w:r>
        <w:rPr>
          <w:rFonts w:cs="宋体"/>
          <w:color w:val="333333"/>
          <w:sz w:val="24"/>
          <w:szCs w:val="24"/>
          <w:shd w:val="clear" w:color="auto" w:fill="FFFFFF"/>
        </w:rPr>
        <w:t>一、项目概况</w:t>
      </w:r>
    </w:p>
    <w:p w14:paraId="04EE48D1">
      <w:pPr>
        <w:pStyle w:val="36"/>
        <w:spacing w:line="360" w:lineRule="auto"/>
        <w:ind w:firstLine="480"/>
        <w:rPr>
          <w:rFonts w:hint="default" w:ascii="宋体" w:hAnsi="宋体" w:cs="宋体"/>
          <w:sz w:val="24"/>
          <w:szCs w:val="24"/>
        </w:rPr>
      </w:pPr>
      <w:r>
        <w:rPr>
          <w:rFonts w:ascii="宋体" w:hAnsi="宋体" w:cs="宋体"/>
          <w:sz w:val="24"/>
          <w:szCs w:val="24"/>
        </w:rPr>
        <w:t>（一）项目内容</w:t>
      </w:r>
    </w:p>
    <w:p w14:paraId="11B1E1AE">
      <w:pPr>
        <w:pStyle w:val="36"/>
        <w:spacing w:line="360" w:lineRule="auto"/>
        <w:ind w:firstLine="480"/>
        <w:rPr>
          <w:rFonts w:hint="default" w:ascii="宋体" w:hAnsi="宋体" w:cs="宋体"/>
          <w:sz w:val="24"/>
          <w:szCs w:val="24"/>
        </w:rPr>
      </w:pPr>
      <w:r>
        <w:rPr>
          <w:rFonts w:ascii="宋体" w:hAnsi="宋体" w:cs="宋体"/>
          <w:sz w:val="24"/>
          <w:szCs w:val="24"/>
        </w:rPr>
        <w:t>本项目为福建省泉州升华实业有限公司一三、四七分厂通风降温设备采购及安装项目。</w:t>
      </w:r>
      <w:bookmarkStart w:id="2" w:name="_Toc26928"/>
      <w:bookmarkStart w:id="3" w:name="_Toc6191"/>
      <w:bookmarkStart w:id="4" w:name="_Toc20239"/>
      <w:bookmarkStart w:id="5" w:name="_Toc6277"/>
      <w:r>
        <w:rPr>
          <w:rFonts w:ascii="宋体" w:hAnsi="宋体" w:cs="宋体"/>
          <w:sz w:val="24"/>
          <w:szCs w:val="24"/>
        </w:rPr>
        <w:t>项目内容为一分厂、三分厂、四分厂、七分厂、总仓的通风降温设备采购，包括水冷机安装、负压风机安装、湿帘安装、设备水路电路重新布设等内容</w:t>
      </w:r>
      <w:bookmarkEnd w:id="2"/>
      <w:bookmarkEnd w:id="3"/>
      <w:bookmarkEnd w:id="4"/>
      <w:bookmarkEnd w:id="5"/>
      <w:r>
        <w:rPr>
          <w:rFonts w:ascii="宋体" w:hAnsi="宋体" w:cs="宋体"/>
          <w:sz w:val="24"/>
          <w:szCs w:val="24"/>
        </w:rPr>
        <w:t>,项目内容如下：</w:t>
      </w:r>
    </w:p>
    <w:p w14:paraId="0AF6C562">
      <w:pPr>
        <w:pStyle w:val="36"/>
        <w:spacing w:line="360" w:lineRule="auto"/>
        <w:ind w:firstLine="480"/>
        <w:rPr>
          <w:rFonts w:hint="default" w:ascii="宋体" w:hAnsi="宋体" w:cs="宋体"/>
          <w:sz w:val="24"/>
          <w:szCs w:val="24"/>
        </w:rPr>
      </w:pPr>
      <w:r>
        <w:rPr>
          <w:rFonts w:ascii="宋体" w:hAnsi="宋体" w:cs="宋体"/>
          <w:sz w:val="24"/>
          <w:szCs w:val="24"/>
        </w:rPr>
        <w:t>1、一、三分厂通风降温设备采购主要内容：</w:t>
      </w:r>
    </w:p>
    <w:p w14:paraId="717872EE">
      <w:pPr>
        <w:pStyle w:val="36"/>
        <w:spacing w:line="360" w:lineRule="auto"/>
        <w:ind w:firstLine="480"/>
        <w:rPr>
          <w:rFonts w:hint="default" w:ascii="宋体" w:hAnsi="宋体" w:cs="宋体"/>
          <w:sz w:val="24"/>
          <w:szCs w:val="24"/>
        </w:rPr>
      </w:pPr>
      <w:r>
        <w:rPr>
          <w:rFonts w:ascii="宋体" w:hAnsi="宋体" w:cs="宋体"/>
          <w:sz w:val="24"/>
          <w:szCs w:val="24"/>
        </w:rPr>
        <w:t>（1）2层车间负压风机更换安装7台，水冷机更换安装7台侧出风式，自供水湿帘加装9片。</w:t>
      </w:r>
    </w:p>
    <w:p w14:paraId="6D6BB2F7">
      <w:pPr>
        <w:pStyle w:val="36"/>
        <w:spacing w:line="360" w:lineRule="auto"/>
        <w:ind w:firstLine="480"/>
        <w:rPr>
          <w:rFonts w:hint="default" w:ascii="宋体" w:hAnsi="宋体" w:cs="宋体"/>
          <w:sz w:val="24"/>
          <w:szCs w:val="24"/>
        </w:rPr>
      </w:pPr>
      <w:r>
        <w:rPr>
          <w:rFonts w:ascii="宋体" w:hAnsi="宋体" w:cs="宋体"/>
          <w:sz w:val="24"/>
          <w:szCs w:val="24"/>
        </w:rPr>
        <w:t>（2）3层车间负压风机更换安装7台，水冷机更换安装7台侧出风式，自供水湿帘加装9片。</w:t>
      </w:r>
    </w:p>
    <w:p w14:paraId="40AD3FCA">
      <w:pPr>
        <w:pStyle w:val="36"/>
        <w:spacing w:line="360" w:lineRule="auto"/>
        <w:ind w:firstLine="480"/>
        <w:rPr>
          <w:rFonts w:hint="default" w:ascii="宋体" w:hAnsi="宋体" w:cs="宋体"/>
          <w:sz w:val="24"/>
          <w:szCs w:val="24"/>
        </w:rPr>
      </w:pPr>
      <w:r>
        <w:rPr>
          <w:rFonts w:ascii="宋体" w:hAnsi="宋体" w:cs="宋体"/>
          <w:sz w:val="24"/>
          <w:szCs w:val="24"/>
        </w:rPr>
        <w:t>（3）4层车间负压风机更换安装2台，水冷机更换安装7台侧出风式，自供水湿帘加装9片。</w:t>
      </w:r>
    </w:p>
    <w:p w14:paraId="53A18831">
      <w:pPr>
        <w:pStyle w:val="36"/>
        <w:spacing w:line="360" w:lineRule="auto"/>
        <w:ind w:firstLine="480"/>
        <w:rPr>
          <w:rFonts w:hint="default" w:ascii="宋体" w:hAnsi="宋体" w:cs="宋体"/>
          <w:sz w:val="24"/>
          <w:szCs w:val="24"/>
        </w:rPr>
      </w:pPr>
      <w:r>
        <w:rPr>
          <w:rFonts w:ascii="宋体" w:hAnsi="宋体" w:cs="宋体"/>
          <w:sz w:val="24"/>
          <w:szCs w:val="24"/>
        </w:rPr>
        <w:t>（4）5层车间负压风机更换安装7台，水冷机更换安装7台侧出风式，自供水湿帘加装9片。</w:t>
      </w:r>
    </w:p>
    <w:p w14:paraId="7FCB1952">
      <w:pPr>
        <w:pStyle w:val="36"/>
        <w:spacing w:line="360" w:lineRule="auto"/>
        <w:ind w:firstLine="480"/>
        <w:rPr>
          <w:rFonts w:hint="default" w:ascii="宋体" w:hAnsi="宋体" w:cs="宋体"/>
          <w:sz w:val="24"/>
          <w:szCs w:val="24"/>
        </w:rPr>
      </w:pPr>
      <w:r>
        <w:rPr>
          <w:rFonts w:ascii="宋体" w:hAnsi="宋体" w:cs="宋体"/>
          <w:sz w:val="24"/>
          <w:szCs w:val="24"/>
        </w:rPr>
        <w:t>（5）6层车间负压风机更换安装7台，水冷机更换安装7台侧出风式，自供水湿帘加装9片。</w:t>
      </w:r>
    </w:p>
    <w:p w14:paraId="52F13CA0">
      <w:pPr>
        <w:pStyle w:val="36"/>
        <w:spacing w:line="360" w:lineRule="auto"/>
        <w:ind w:firstLine="480"/>
        <w:rPr>
          <w:rFonts w:hint="default" w:ascii="宋体" w:hAnsi="宋体" w:cs="宋体"/>
          <w:sz w:val="24"/>
          <w:szCs w:val="24"/>
        </w:rPr>
      </w:pPr>
      <w:r>
        <w:rPr>
          <w:rFonts w:ascii="宋体" w:hAnsi="宋体" w:cs="宋体"/>
          <w:sz w:val="24"/>
          <w:szCs w:val="24"/>
        </w:rPr>
        <w:t>（6）7层车间负压风机更换安装7台，水冷机更换安装7台侧出风式，原湿帘全部修复正常。</w:t>
      </w:r>
    </w:p>
    <w:p w14:paraId="416D12CF">
      <w:pPr>
        <w:pStyle w:val="36"/>
        <w:spacing w:line="360" w:lineRule="auto"/>
        <w:ind w:firstLine="480"/>
        <w:rPr>
          <w:rFonts w:hint="default" w:ascii="宋体" w:hAnsi="宋体" w:cs="宋体"/>
          <w:sz w:val="24"/>
          <w:szCs w:val="24"/>
        </w:rPr>
      </w:pPr>
      <w:r>
        <w:rPr>
          <w:rFonts w:ascii="宋体" w:hAnsi="宋体" w:cs="宋体"/>
          <w:sz w:val="24"/>
          <w:szCs w:val="24"/>
        </w:rPr>
        <w:t>（7）1层仓库4台负压风机更换安装。</w:t>
      </w:r>
    </w:p>
    <w:p w14:paraId="2F13FDCF">
      <w:pPr>
        <w:pStyle w:val="36"/>
        <w:spacing w:line="360" w:lineRule="auto"/>
        <w:ind w:firstLine="480"/>
        <w:rPr>
          <w:rFonts w:hint="default" w:ascii="宋体" w:hAnsi="宋体" w:cs="宋体"/>
          <w:sz w:val="24"/>
          <w:szCs w:val="24"/>
        </w:rPr>
      </w:pPr>
      <w:r>
        <w:rPr>
          <w:rFonts w:ascii="宋体" w:hAnsi="宋体" w:cs="宋体"/>
          <w:sz w:val="24"/>
          <w:szCs w:val="24"/>
        </w:rPr>
        <w:t>（8）1层室外供水水桶保留，水泵及电箱更换，供水管道改装。</w:t>
      </w:r>
    </w:p>
    <w:p w14:paraId="0C811826">
      <w:pPr>
        <w:pStyle w:val="36"/>
        <w:spacing w:line="360" w:lineRule="auto"/>
        <w:ind w:firstLine="480"/>
        <w:rPr>
          <w:rFonts w:hint="default" w:ascii="宋体" w:hAnsi="宋体" w:cs="宋体"/>
          <w:sz w:val="24"/>
          <w:szCs w:val="24"/>
        </w:rPr>
      </w:pPr>
      <w:r>
        <w:rPr>
          <w:rFonts w:ascii="宋体" w:hAnsi="宋体" w:cs="宋体"/>
          <w:sz w:val="24"/>
          <w:szCs w:val="24"/>
        </w:rPr>
        <w:t>2、四、七分厂通风降温设备采购主要内容：</w:t>
      </w:r>
    </w:p>
    <w:p w14:paraId="16256B55">
      <w:pPr>
        <w:pStyle w:val="36"/>
        <w:spacing w:line="360" w:lineRule="auto"/>
        <w:ind w:firstLine="480"/>
        <w:rPr>
          <w:rFonts w:hint="default" w:ascii="宋体" w:hAnsi="宋体" w:cs="宋体"/>
          <w:sz w:val="24"/>
          <w:szCs w:val="24"/>
        </w:rPr>
      </w:pPr>
      <w:r>
        <w:rPr>
          <w:rFonts w:ascii="宋体" w:hAnsi="宋体" w:cs="宋体"/>
          <w:sz w:val="24"/>
          <w:szCs w:val="24"/>
        </w:rPr>
        <w:t>（1）2层车间负压风机更换安装7台，水冷机更换安装7台侧出风式，自供水湿帘更换安装9片。</w:t>
      </w:r>
    </w:p>
    <w:p w14:paraId="3A0F6774">
      <w:pPr>
        <w:pStyle w:val="36"/>
        <w:spacing w:line="360" w:lineRule="auto"/>
        <w:ind w:firstLine="480"/>
        <w:rPr>
          <w:rFonts w:hint="default" w:ascii="宋体" w:hAnsi="宋体" w:cs="宋体"/>
          <w:sz w:val="24"/>
          <w:szCs w:val="24"/>
        </w:rPr>
      </w:pPr>
      <w:r>
        <w:rPr>
          <w:rFonts w:ascii="宋体" w:hAnsi="宋体" w:cs="宋体"/>
          <w:sz w:val="24"/>
          <w:szCs w:val="24"/>
        </w:rPr>
        <w:t>（2）3层车间负压风机更换安装7台，水冷机更换安装7台侧出风式，自供水湿帘更换安装9片。</w:t>
      </w:r>
    </w:p>
    <w:p w14:paraId="69490869">
      <w:pPr>
        <w:pStyle w:val="36"/>
        <w:spacing w:line="360" w:lineRule="auto"/>
        <w:ind w:firstLine="480"/>
        <w:rPr>
          <w:rFonts w:hint="default" w:ascii="宋体" w:hAnsi="宋体" w:cs="宋体"/>
          <w:sz w:val="24"/>
          <w:szCs w:val="24"/>
        </w:rPr>
      </w:pPr>
      <w:r>
        <w:rPr>
          <w:rFonts w:ascii="宋体" w:hAnsi="宋体" w:cs="宋体"/>
          <w:sz w:val="24"/>
          <w:szCs w:val="24"/>
        </w:rPr>
        <w:t>（3）4层车间负压风机更换安装7台，水冷机更换安装7台侧出风式，自供水湿帘更换安装9片。</w:t>
      </w:r>
    </w:p>
    <w:p w14:paraId="26763849">
      <w:pPr>
        <w:pStyle w:val="36"/>
        <w:spacing w:line="360" w:lineRule="auto"/>
        <w:ind w:firstLine="480"/>
        <w:rPr>
          <w:rFonts w:hint="default" w:ascii="宋体" w:hAnsi="宋体" w:cs="宋体"/>
          <w:sz w:val="24"/>
          <w:szCs w:val="24"/>
        </w:rPr>
      </w:pPr>
      <w:r>
        <w:rPr>
          <w:rFonts w:ascii="宋体" w:hAnsi="宋体" w:cs="宋体"/>
          <w:sz w:val="24"/>
          <w:szCs w:val="24"/>
        </w:rPr>
        <w:t>（4）5层车间负压风机更换安装7台，水冷机更换安装7台侧出风式，自供水湿帘更换安装9片。</w:t>
      </w:r>
    </w:p>
    <w:p w14:paraId="6FCFEFB5">
      <w:pPr>
        <w:pStyle w:val="36"/>
        <w:spacing w:line="360" w:lineRule="auto"/>
        <w:ind w:firstLine="480"/>
        <w:rPr>
          <w:rFonts w:hint="default" w:ascii="宋体" w:hAnsi="宋体" w:cs="宋体"/>
          <w:sz w:val="24"/>
          <w:szCs w:val="24"/>
        </w:rPr>
      </w:pPr>
      <w:r>
        <w:rPr>
          <w:rFonts w:ascii="宋体" w:hAnsi="宋体" w:cs="宋体"/>
          <w:sz w:val="24"/>
          <w:szCs w:val="24"/>
        </w:rPr>
        <w:t>（5）6层车间负压风机更换安装7台，水冷机更换安装7台侧出风式，自供水湿帘更换安装9片。</w:t>
      </w:r>
    </w:p>
    <w:p w14:paraId="1C1AE568">
      <w:pPr>
        <w:pStyle w:val="36"/>
        <w:spacing w:line="360" w:lineRule="auto"/>
        <w:ind w:firstLine="480"/>
        <w:rPr>
          <w:rFonts w:hint="default" w:ascii="宋体" w:hAnsi="宋体" w:cs="宋体"/>
          <w:sz w:val="24"/>
          <w:szCs w:val="24"/>
        </w:rPr>
      </w:pPr>
      <w:r>
        <w:rPr>
          <w:rFonts w:ascii="宋体" w:hAnsi="宋体" w:cs="宋体"/>
          <w:sz w:val="24"/>
          <w:szCs w:val="24"/>
        </w:rPr>
        <w:t>（6）7层车间负压风机更换安装7台，水冷机更换安装7台侧出风式，原湿帘全部修复正常。</w:t>
      </w:r>
    </w:p>
    <w:p w14:paraId="16B9587C">
      <w:pPr>
        <w:pStyle w:val="36"/>
        <w:spacing w:line="360" w:lineRule="auto"/>
        <w:ind w:firstLine="480"/>
        <w:rPr>
          <w:rFonts w:hint="default" w:ascii="宋体" w:hAnsi="宋体" w:cs="宋体"/>
          <w:sz w:val="24"/>
          <w:szCs w:val="24"/>
        </w:rPr>
      </w:pPr>
      <w:r>
        <w:rPr>
          <w:rFonts w:ascii="宋体" w:hAnsi="宋体" w:cs="宋体"/>
          <w:sz w:val="24"/>
          <w:szCs w:val="24"/>
        </w:rPr>
        <w:t>（7）1层仓库4台负压风机更换安装。</w:t>
      </w:r>
    </w:p>
    <w:p w14:paraId="08194833">
      <w:pPr>
        <w:pStyle w:val="36"/>
        <w:spacing w:line="360" w:lineRule="auto"/>
        <w:ind w:firstLine="480"/>
        <w:rPr>
          <w:rFonts w:hint="default" w:ascii="宋体" w:hAnsi="宋体" w:cs="宋体"/>
          <w:sz w:val="24"/>
          <w:szCs w:val="24"/>
        </w:rPr>
      </w:pPr>
      <w:r>
        <w:rPr>
          <w:rFonts w:ascii="宋体" w:hAnsi="宋体" w:cs="宋体"/>
          <w:sz w:val="24"/>
          <w:szCs w:val="24"/>
        </w:rPr>
        <w:t>（8）1层室外供水水桶保留，水泵及电箱更换，供水管道改装，供水泵房多开1樘门。</w:t>
      </w:r>
    </w:p>
    <w:p w14:paraId="63F1913A">
      <w:pPr>
        <w:pStyle w:val="36"/>
        <w:spacing w:line="360" w:lineRule="auto"/>
        <w:ind w:firstLine="480"/>
        <w:rPr>
          <w:rFonts w:hint="default" w:ascii="宋体" w:hAnsi="宋体" w:cs="宋体"/>
          <w:sz w:val="24"/>
          <w:szCs w:val="24"/>
        </w:rPr>
      </w:pPr>
      <w:r>
        <w:rPr>
          <w:rFonts w:ascii="宋体" w:hAnsi="宋体" w:cs="宋体"/>
          <w:sz w:val="24"/>
          <w:szCs w:val="24"/>
        </w:rPr>
        <w:t>3、总仓1楼（西装车间）装6台负压风机。</w:t>
      </w:r>
    </w:p>
    <w:p w14:paraId="44A947C4">
      <w:pPr>
        <w:pStyle w:val="36"/>
        <w:spacing w:line="360" w:lineRule="auto"/>
        <w:ind w:firstLine="480"/>
        <w:rPr>
          <w:rFonts w:hint="default" w:ascii="宋体" w:hAnsi="宋体" w:cs="宋体"/>
          <w:sz w:val="24"/>
          <w:szCs w:val="24"/>
        </w:rPr>
      </w:pPr>
      <w:r>
        <w:rPr>
          <w:rFonts w:ascii="宋体" w:hAnsi="宋体" w:cs="宋体"/>
          <w:sz w:val="24"/>
          <w:szCs w:val="24"/>
        </w:rPr>
        <w:t>4、项目共安装负压风机93台，安装水冷机84台，安装自供水湿帘90片。</w:t>
      </w:r>
    </w:p>
    <w:p w14:paraId="2B80A2A7">
      <w:pPr>
        <w:shd w:val="clear" w:color="auto" w:fill="FFFFFF" w:themeFill="background1"/>
        <w:tabs>
          <w:tab w:val="left" w:pos="525"/>
        </w:tabs>
        <w:spacing w:line="360" w:lineRule="auto"/>
        <w:ind w:firstLine="480" w:firstLineChars="200"/>
        <w:rPr>
          <w:rFonts w:ascii="宋体" w:hAnsi="宋体" w:eastAsia="宋体" w:cs="宋体"/>
          <w:sz w:val="24"/>
        </w:rPr>
      </w:pPr>
      <w:r>
        <w:rPr>
          <w:rFonts w:hint="eastAsia" w:ascii="宋体" w:hAnsi="宋体" w:eastAsia="宋体" w:cs="宋体"/>
          <w:sz w:val="24"/>
        </w:rPr>
        <w:t>5、项目为2-7层楼外墙</w:t>
      </w:r>
      <w:r>
        <w:rPr>
          <w:rFonts w:hint="eastAsia" w:asciiTheme="minorEastAsia" w:hAnsiTheme="minorEastAsia" w:cstheme="minorEastAsia"/>
          <w:sz w:val="24"/>
        </w:rPr>
        <w:t>高空作业</w:t>
      </w:r>
      <w:r>
        <w:rPr>
          <w:rFonts w:hint="eastAsia" w:ascii="宋体" w:hAnsi="宋体" w:eastAsia="宋体" w:cs="宋体"/>
          <w:sz w:val="24"/>
        </w:rPr>
        <w:t>，屋顶四周为飘檐，施工须采用机械设备，供应商需认真测算自身费用，进行合理报价。</w:t>
      </w:r>
    </w:p>
    <w:p w14:paraId="22032B9B">
      <w:pPr>
        <w:pStyle w:val="36"/>
        <w:spacing w:line="360" w:lineRule="auto"/>
        <w:ind w:firstLine="480"/>
        <w:rPr>
          <w:rFonts w:hint="default" w:ascii="宋体" w:hAnsi="宋体" w:cs="宋体"/>
          <w:sz w:val="24"/>
          <w:szCs w:val="24"/>
        </w:rPr>
      </w:pPr>
      <w:r>
        <w:rPr>
          <w:rFonts w:ascii="宋体" w:hAnsi="宋体" w:cs="宋体"/>
          <w:sz w:val="24"/>
          <w:szCs w:val="24"/>
        </w:rPr>
        <w:t>（二）供应商必须保证提供的所有产品具有在中国境内的合法使用权和用户保护权的产品。供应商所提供的货物和服务应符合国家相关法律法规，如违反国家相关规定而产生的纠纷和责任，均由供应商负全责，若因此给采购人造成损失的，供应商还要负赔偿责任。</w:t>
      </w:r>
    </w:p>
    <w:p w14:paraId="16F6AB2D">
      <w:pPr>
        <w:pStyle w:val="36"/>
        <w:spacing w:line="360" w:lineRule="auto"/>
        <w:ind w:firstLine="480"/>
        <w:rPr>
          <w:rFonts w:hint="default" w:ascii="宋体" w:hAnsi="宋体" w:cs="宋体"/>
          <w:sz w:val="24"/>
          <w:szCs w:val="24"/>
        </w:rPr>
      </w:pPr>
      <w:r>
        <w:rPr>
          <w:rFonts w:ascii="宋体" w:hAnsi="宋体" w:cs="宋体"/>
          <w:sz w:val="24"/>
          <w:szCs w:val="24"/>
        </w:rPr>
        <w:t>（三）供应商报价是项目所确定的范围内全部工作内容的价格表现，包括辅材制造、设计、运输、安装、调试、税费、</w:t>
      </w:r>
      <w:r>
        <w:rPr>
          <w:rFonts w:ascii="宋体" w:hAnsi="宋体" w:cs="宋体"/>
          <w:sz w:val="24"/>
          <w:szCs w:val="24"/>
          <w:lang w:val="zh-CN"/>
        </w:rPr>
        <w:t>检验、保修、旧机拆除、</w:t>
      </w:r>
      <w:r>
        <w:rPr>
          <w:rFonts w:ascii="宋体" w:hAnsi="宋体" w:cs="宋体"/>
          <w:sz w:val="24"/>
          <w:szCs w:val="24"/>
        </w:rPr>
        <w:t>修复等项目实施过程中的应预见和不可预见费用等所有费用，采购人不再支付其他任何费用。</w:t>
      </w:r>
    </w:p>
    <w:p w14:paraId="7995CC4D">
      <w:pPr>
        <w:pStyle w:val="36"/>
        <w:spacing w:line="360" w:lineRule="auto"/>
        <w:ind w:firstLine="480"/>
        <w:rPr>
          <w:rFonts w:hint="default" w:ascii="宋体" w:hAnsi="宋体" w:cs="宋体"/>
          <w:sz w:val="24"/>
          <w:szCs w:val="24"/>
        </w:rPr>
      </w:pPr>
      <w:r>
        <w:rPr>
          <w:rFonts w:ascii="宋体" w:hAnsi="宋体" w:cs="宋体"/>
          <w:sz w:val="24"/>
          <w:szCs w:val="24"/>
        </w:rPr>
        <w:t>（四）供应商按合同包报价，对合同包内所有内容响应时必须完整，不得缺项、漏项。评审与授标以合同包为单位。</w:t>
      </w:r>
    </w:p>
    <w:p w14:paraId="0AC112AA">
      <w:pPr>
        <w:pStyle w:val="36"/>
        <w:spacing w:line="360" w:lineRule="auto"/>
        <w:ind w:firstLine="480"/>
        <w:rPr>
          <w:rFonts w:hint="default" w:ascii="宋体" w:hAnsi="宋体" w:cs="宋体"/>
          <w:sz w:val="24"/>
          <w:szCs w:val="24"/>
        </w:rPr>
      </w:pPr>
      <w:r>
        <w:rPr>
          <w:rFonts w:ascii="宋体" w:hAnsi="宋体" w:cs="宋体"/>
          <w:sz w:val="24"/>
          <w:szCs w:val="24"/>
        </w:rPr>
        <w:t>（五）供应商应根据自身能力、施工经验、本项目施工现场在监管区内存在不确定因素（如施工作业人员、车辆、机械设备进出受限，施工作业时间有限制，监管区内每日施工时长不超过5个小时、施工人员及设备进入监管区安检规定、工作人员进入监管区时不得携带香烟、打火机、钱包、手机、电子通信工具等违禁品）等情况综合考虑，在认真测算自身成本和费用的基础上，进行合理报价。</w:t>
      </w:r>
    </w:p>
    <w:p w14:paraId="48F09C1C">
      <w:pPr>
        <w:pStyle w:val="5"/>
        <w:widowControl/>
        <w:shd w:val="clear" w:color="auto" w:fill="FFFFFF"/>
        <w:spacing w:beforeAutospacing="0" w:afterAutospacing="0" w:line="480" w:lineRule="atLeast"/>
        <w:ind w:firstLine="482" w:firstLineChars="200"/>
        <w:jc w:val="both"/>
        <w:rPr>
          <w:rFonts w:hint="default" w:cs="宋体"/>
          <w:color w:val="000000" w:themeColor="text1"/>
          <w:sz w:val="24"/>
          <w:szCs w:val="24"/>
          <w:shd w:val="clear" w:color="auto" w:fill="FFFFFF"/>
        </w:rPr>
      </w:pPr>
      <w:r>
        <w:rPr>
          <w:rFonts w:cs="宋体"/>
          <w:color w:val="000000" w:themeColor="text1"/>
          <w:sz w:val="24"/>
          <w:szCs w:val="24"/>
        </w:rPr>
        <w:t>（六）</w:t>
      </w:r>
      <w:r>
        <w:rPr>
          <w:rFonts w:cs="宋体"/>
          <w:color w:val="000000" w:themeColor="text1"/>
          <w:sz w:val="24"/>
          <w:szCs w:val="24"/>
          <w:shd w:val="clear" w:color="auto" w:fill="FFFFFF"/>
        </w:rPr>
        <w:t>本采购包核心产品为采购清单中“</w:t>
      </w:r>
      <w:r>
        <w:rPr>
          <w:rFonts w:hint="eastAsia" w:ascii="宋体" w:hAnsi="宋体" w:eastAsia="宋体" w:cs="宋体"/>
          <w:color w:val="000000" w:themeColor="text1"/>
          <w:kern w:val="0"/>
          <w:sz w:val="24"/>
        </w:rPr>
        <w:t>（一）一、三分厂通风降温系统</w:t>
      </w:r>
      <w:r>
        <w:rPr>
          <w:rFonts w:cs="宋体"/>
          <w:color w:val="000000" w:themeColor="text1"/>
          <w:sz w:val="24"/>
          <w:szCs w:val="24"/>
          <w:shd w:val="clear" w:color="auto" w:fill="FFFFFF"/>
        </w:rPr>
        <w:t>◆序号</w:t>
      </w:r>
      <w:r>
        <w:rPr>
          <w:rFonts w:hint="default" w:ascii="宋体" w:hAnsi="宋体" w:cs="宋体"/>
          <w:color w:val="000000" w:themeColor="text1"/>
          <w:sz w:val="24"/>
          <w:szCs w:val="24"/>
          <w:shd w:val="clear" w:color="auto" w:fill="FFFFFF"/>
        </w:rPr>
        <w:t>5</w:t>
      </w:r>
      <w:r>
        <w:rPr>
          <w:rFonts w:cs="宋体"/>
          <w:color w:val="000000" w:themeColor="text1"/>
          <w:sz w:val="24"/>
          <w:szCs w:val="24"/>
          <w:shd w:val="clear" w:color="auto" w:fill="FFFFFF"/>
        </w:rPr>
        <w:t>：水冷机（主机）</w:t>
      </w:r>
      <w:r>
        <w:rPr>
          <w:rFonts w:hint="eastAsia" w:cs="宋体"/>
          <w:color w:val="000000" w:themeColor="text1"/>
          <w:sz w:val="24"/>
          <w:szCs w:val="24"/>
          <w:shd w:val="clear" w:color="auto" w:fill="FFFFFF"/>
          <w:lang w:eastAsia="zh-CN"/>
        </w:rPr>
        <w:t>、</w:t>
      </w:r>
      <w:r>
        <w:rPr>
          <w:rFonts w:hint="eastAsia" w:ascii="宋体" w:hAnsi="宋体" w:eastAsia="宋体" w:cs="宋体"/>
          <w:color w:val="000000" w:themeColor="text1"/>
          <w:kern w:val="0"/>
          <w:sz w:val="24"/>
        </w:rPr>
        <w:t>（二）四、七分厂通风降温系统</w:t>
      </w:r>
      <w:r>
        <w:rPr>
          <w:rFonts w:hint="eastAsia" w:ascii="宋体" w:hAnsi="宋体" w:eastAsia="宋体" w:cs="宋体"/>
          <w:color w:val="000000" w:themeColor="text1"/>
          <w:sz w:val="24"/>
          <w:shd w:val="clear" w:color="auto" w:fill="FFFFFF"/>
        </w:rPr>
        <w:t>◆</w:t>
      </w:r>
      <w:r>
        <w:rPr>
          <w:rFonts w:cs="宋体"/>
          <w:color w:val="000000" w:themeColor="text1"/>
          <w:sz w:val="24"/>
          <w:szCs w:val="24"/>
          <w:shd w:val="clear" w:color="auto" w:fill="FFFFFF"/>
        </w:rPr>
        <w:t>序号</w:t>
      </w:r>
      <w:r>
        <w:rPr>
          <w:rFonts w:hint="eastAsia" w:cs="宋体"/>
          <w:color w:val="000000" w:themeColor="text1"/>
          <w:sz w:val="24"/>
          <w:szCs w:val="24"/>
          <w:shd w:val="clear" w:color="auto" w:fill="FFFFFF"/>
          <w:lang w:val="en-US" w:eastAsia="zh-CN"/>
        </w:rPr>
        <w:t>6</w:t>
      </w:r>
      <w:r>
        <w:rPr>
          <w:rFonts w:cs="宋体"/>
          <w:color w:val="000000" w:themeColor="text1"/>
          <w:sz w:val="24"/>
          <w:szCs w:val="24"/>
          <w:shd w:val="clear" w:color="auto" w:fill="FFFFFF"/>
        </w:rPr>
        <w:t>：</w:t>
      </w:r>
      <w:r>
        <w:rPr>
          <w:rFonts w:hint="eastAsia" w:ascii="宋体" w:hAnsi="宋体" w:eastAsia="宋体" w:cs="宋体"/>
          <w:color w:val="000000" w:themeColor="text1"/>
          <w:kern w:val="0"/>
          <w:sz w:val="24"/>
        </w:rPr>
        <w:t>水冷机（主机）</w:t>
      </w:r>
      <w:r>
        <w:rPr>
          <w:rFonts w:cs="宋体"/>
          <w:color w:val="000000" w:themeColor="text1"/>
          <w:sz w:val="24"/>
          <w:szCs w:val="24"/>
          <w:shd w:val="clear" w:color="auto" w:fill="FFFFFF"/>
        </w:rPr>
        <w:t>”，若有多家供应商提供相同品牌产品且通过资格审查、符合性审查的不同供应商参加同一合同项下投标的，按一家供应商计算，评审后报价最低的同品牌供应商作为成交候选人推荐；报价相同的，由谈判小组采取随机抽取方式确定，其他同品牌供应商不作为成交候选人。</w:t>
      </w:r>
    </w:p>
    <w:p w14:paraId="278B6348">
      <w:pPr>
        <w:pStyle w:val="5"/>
        <w:widowControl/>
        <w:shd w:val="clear" w:color="auto" w:fill="FFFFFF"/>
        <w:spacing w:beforeAutospacing="0" w:afterAutospacing="0" w:line="480" w:lineRule="atLeast"/>
        <w:jc w:val="both"/>
        <w:rPr>
          <w:rFonts w:hint="default"/>
        </w:rPr>
      </w:pPr>
      <w:r>
        <w:rPr>
          <w:rFonts w:cs="宋体"/>
          <w:color w:val="000000" w:themeColor="text1"/>
          <w:sz w:val="24"/>
          <w:szCs w:val="24"/>
          <w:shd w:val="clear" w:color="auto" w:fill="FFFFFF"/>
        </w:rPr>
        <w:t>二、技术和服务要求（以下</w:t>
      </w:r>
      <w:r>
        <w:rPr>
          <w:rStyle w:val="24"/>
          <w:rFonts w:cs="宋体"/>
          <w:b/>
          <w:color w:val="000000" w:themeColor="text1"/>
          <w:sz w:val="24"/>
          <w:szCs w:val="24"/>
          <w:shd w:val="clear" w:color="auto" w:fill="FFFFFF"/>
        </w:rPr>
        <w:t>内容均</w:t>
      </w:r>
      <w:r>
        <w:rPr>
          <w:rStyle w:val="24"/>
          <w:rFonts w:cs="宋体"/>
          <w:b/>
          <w:sz w:val="24"/>
          <w:szCs w:val="24"/>
          <w:shd w:val="clear" w:color="auto" w:fill="FFFFFF"/>
        </w:rPr>
        <w:t>为不允许负偏离的实质性要求，若有负偏离或未响应的按无效响应处理）</w:t>
      </w:r>
    </w:p>
    <w:p w14:paraId="637F4C42">
      <w:pPr>
        <w:pStyle w:val="36"/>
        <w:spacing w:line="360" w:lineRule="auto"/>
        <w:ind w:firstLine="480"/>
        <w:rPr>
          <w:rFonts w:hint="default" w:ascii="宋体" w:hAnsi="宋体" w:cs="宋体"/>
          <w:b/>
          <w:bCs/>
          <w:sz w:val="24"/>
          <w:szCs w:val="24"/>
        </w:rPr>
      </w:pPr>
      <w:r>
        <w:rPr>
          <w:rFonts w:ascii="宋体" w:hAnsi="宋体" w:cs="宋体"/>
          <w:b/>
          <w:bCs/>
          <w:sz w:val="24"/>
          <w:szCs w:val="24"/>
        </w:rPr>
        <w:t>（一）采购清单</w:t>
      </w:r>
    </w:p>
    <w:tbl>
      <w:tblPr>
        <w:tblStyle w:val="21"/>
        <w:tblW w:w="4996" w:type="pct"/>
        <w:tblInd w:w="0" w:type="dxa"/>
        <w:tblLayout w:type="autofit"/>
        <w:tblCellMar>
          <w:top w:w="0" w:type="dxa"/>
          <w:left w:w="108" w:type="dxa"/>
          <w:bottom w:w="0" w:type="dxa"/>
          <w:right w:w="108" w:type="dxa"/>
        </w:tblCellMar>
      </w:tblPr>
      <w:tblGrid>
        <w:gridCol w:w="610"/>
        <w:gridCol w:w="1347"/>
        <w:gridCol w:w="5941"/>
        <w:gridCol w:w="696"/>
        <w:gridCol w:w="687"/>
      </w:tblGrid>
      <w:tr w14:paraId="1BA67802">
        <w:tblPrEx>
          <w:tblCellMar>
            <w:top w:w="0" w:type="dxa"/>
            <w:left w:w="108" w:type="dxa"/>
            <w:bottom w:w="0" w:type="dxa"/>
            <w:right w:w="108" w:type="dxa"/>
          </w:tblCellMar>
        </w:tblPrEx>
        <w:trPr>
          <w:trHeight w:val="792" w:hRule="atLeast"/>
        </w:trPr>
        <w:tc>
          <w:tcPr>
            <w:tcW w:w="32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7934ADA3">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序号</w:t>
            </w:r>
          </w:p>
        </w:tc>
        <w:tc>
          <w:tcPr>
            <w:tcW w:w="726" w:type="pct"/>
            <w:tcBorders>
              <w:top w:val="single" w:color="000000" w:sz="8" w:space="0"/>
              <w:left w:val="single" w:color="000000" w:sz="4" w:space="0"/>
              <w:bottom w:val="single" w:color="000000" w:sz="8" w:space="0"/>
              <w:right w:val="single" w:color="000000" w:sz="4" w:space="0"/>
            </w:tcBorders>
            <w:shd w:val="clear" w:color="auto" w:fill="auto"/>
            <w:vAlign w:val="center"/>
          </w:tcPr>
          <w:p w14:paraId="3DFBC4CF">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名称</w:t>
            </w:r>
          </w:p>
        </w:tc>
        <w:tc>
          <w:tcPr>
            <w:tcW w:w="3201" w:type="pct"/>
            <w:tcBorders>
              <w:top w:val="single" w:color="000000" w:sz="8" w:space="0"/>
              <w:left w:val="single" w:color="000000" w:sz="4" w:space="0"/>
              <w:bottom w:val="single" w:color="000000" w:sz="8" w:space="0"/>
              <w:right w:val="single" w:color="000000" w:sz="4" w:space="0"/>
            </w:tcBorders>
            <w:shd w:val="clear" w:color="auto" w:fill="auto"/>
            <w:vAlign w:val="center"/>
          </w:tcPr>
          <w:p w14:paraId="42F12208">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规格</w:t>
            </w:r>
          </w:p>
        </w:tc>
        <w:tc>
          <w:tcPr>
            <w:tcW w:w="374" w:type="pct"/>
            <w:tcBorders>
              <w:top w:val="single" w:color="000000" w:sz="8" w:space="0"/>
              <w:left w:val="single" w:color="000000" w:sz="4" w:space="0"/>
              <w:bottom w:val="single" w:color="000000" w:sz="8" w:space="0"/>
              <w:right w:val="single" w:color="000000" w:sz="4" w:space="0"/>
            </w:tcBorders>
            <w:shd w:val="clear" w:color="auto" w:fill="auto"/>
            <w:vAlign w:val="center"/>
          </w:tcPr>
          <w:p w14:paraId="2E13D069">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数量</w:t>
            </w:r>
          </w:p>
        </w:tc>
        <w:tc>
          <w:tcPr>
            <w:tcW w:w="367" w:type="pct"/>
            <w:tcBorders>
              <w:top w:val="single" w:color="000000" w:sz="8" w:space="0"/>
              <w:left w:val="single" w:color="000000" w:sz="4" w:space="0"/>
              <w:bottom w:val="single" w:color="000000" w:sz="8" w:space="0"/>
              <w:right w:val="single" w:color="000000" w:sz="4" w:space="0"/>
            </w:tcBorders>
            <w:shd w:val="clear" w:color="auto" w:fill="auto"/>
            <w:vAlign w:val="center"/>
          </w:tcPr>
          <w:p w14:paraId="7A65CA59">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单位</w:t>
            </w:r>
          </w:p>
        </w:tc>
      </w:tr>
      <w:tr w14:paraId="70171797">
        <w:tblPrEx>
          <w:tblCellMar>
            <w:top w:w="0" w:type="dxa"/>
            <w:left w:w="108" w:type="dxa"/>
            <w:bottom w:w="0" w:type="dxa"/>
            <w:right w:w="108" w:type="dxa"/>
          </w:tblCellMar>
        </w:tblPrEx>
        <w:trPr>
          <w:trHeight w:val="90" w:hRule="atLeast"/>
        </w:trPr>
        <w:tc>
          <w:tcPr>
            <w:tcW w:w="5000" w:type="pct"/>
            <w:gridSpan w:val="5"/>
            <w:tcBorders>
              <w:top w:val="single" w:color="000000" w:sz="8" w:space="0"/>
              <w:left w:val="single" w:color="000000" w:sz="8" w:space="0"/>
              <w:bottom w:val="single" w:color="000000" w:sz="8" w:space="0"/>
              <w:right w:val="single" w:color="000000" w:sz="4" w:space="0"/>
            </w:tcBorders>
            <w:shd w:val="clear" w:color="auto" w:fill="auto"/>
            <w:vAlign w:val="center"/>
          </w:tcPr>
          <w:p w14:paraId="2DC0DFB3">
            <w:pPr>
              <w:widowControl/>
              <w:jc w:val="center"/>
              <w:textAlignment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（一）一、三分厂通风降温系统</w:t>
            </w:r>
          </w:p>
        </w:tc>
      </w:tr>
      <w:tr w14:paraId="16B16516">
        <w:tblPrEx>
          <w:tblCellMar>
            <w:top w:w="0" w:type="dxa"/>
            <w:left w:w="108" w:type="dxa"/>
            <w:bottom w:w="0" w:type="dxa"/>
            <w:right w:w="108" w:type="dxa"/>
          </w:tblCellMar>
        </w:tblPrEx>
        <w:trPr>
          <w:trHeight w:val="80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46FAE7E">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915A">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旧负压风机拆除</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87BD5">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（1）旧负压风机拆除：2层拆7台，3层拆7台，5层拆7台，6层拆7台，7层拆6台；</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（2）拆除后运至业主指定位置，运距8km。</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5FC1C">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34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DC8A5">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台</w:t>
            </w:r>
          </w:p>
        </w:tc>
      </w:tr>
      <w:tr w14:paraId="0372BFFD">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12EF4C0">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2</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DB44C">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风机窗户恢复安装</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87026">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风机拆除后窗户恢复，2</w:t>
            </w:r>
            <w:r>
              <w:rPr>
                <w:rFonts w:hint="eastAsia"/>
                <w:color w:val="000000" w:themeColor="text1"/>
              </w:rPr>
              <w:t>层</w:t>
            </w:r>
            <w:r>
              <w:rPr>
                <w:rFonts w:hint="eastAsia" w:ascii="宋体" w:hAnsi="宋体" w:eastAsia="宋体" w:cs="宋体"/>
                <w:color w:val="000000" w:themeColor="text1"/>
                <w:kern w:val="0"/>
                <w:sz w:val="24"/>
              </w:rPr>
              <w:t>、3</w:t>
            </w:r>
            <w:r>
              <w:rPr>
                <w:rFonts w:hint="eastAsia"/>
                <w:color w:val="000000" w:themeColor="text1"/>
              </w:rPr>
              <w:t>层</w:t>
            </w:r>
            <w:r>
              <w:rPr>
                <w:rFonts w:hint="eastAsia" w:ascii="宋体" w:hAnsi="宋体" w:eastAsia="宋体" w:cs="宋体"/>
                <w:color w:val="000000" w:themeColor="text1"/>
                <w:kern w:val="0"/>
                <w:sz w:val="24"/>
              </w:rPr>
              <w:t>、5</w:t>
            </w:r>
            <w:r>
              <w:rPr>
                <w:rFonts w:hint="eastAsia"/>
                <w:color w:val="000000" w:themeColor="text1"/>
              </w:rPr>
              <w:t>层</w:t>
            </w:r>
            <w:r>
              <w:rPr>
                <w:rFonts w:hint="eastAsia" w:ascii="宋体" w:hAnsi="宋体" w:eastAsia="宋体" w:cs="宋体"/>
                <w:color w:val="000000" w:themeColor="text1"/>
                <w:kern w:val="0"/>
                <w:sz w:val="24"/>
              </w:rPr>
              <w:t>、6</w:t>
            </w:r>
            <w:r>
              <w:rPr>
                <w:rFonts w:hint="eastAsia"/>
                <w:color w:val="000000" w:themeColor="text1"/>
              </w:rPr>
              <w:t>层</w:t>
            </w:r>
            <w:r>
              <w:rPr>
                <w:rFonts w:hint="eastAsia" w:ascii="宋体" w:hAnsi="宋体" w:eastAsia="宋体" w:cs="宋体"/>
                <w:color w:val="000000" w:themeColor="text1"/>
                <w:kern w:val="0"/>
                <w:sz w:val="24"/>
              </w:rPr>
              <w:t>、7层车间各3套，共15套。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2BEAB">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E08D8">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套</w:t>
            </w:r>
          </w:p>
        </w:tc>
      </w:tr>
      <w:tr w14:paraId="4F8794D9">
        <w:tblPrEx>
          <w:tblCellMar>
            <w:top w:w="0" w:type="dxa"/>
            <w:left w:w="108" w:type="dxa"/>
            <w:bottom w:w="0" w:type="dxa"/>
            <w:right w:w="108" w:type="dxa"/>
          </w:tblCellMar>
        </w:tblPrEx>
        <w:trPr>
          <w:trHeight w:val="86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8AB4BAB">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3</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85888">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旧水冷机拆除</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F5CE">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（1）旧水冷机拆除，高空作业，单个车间5台，6个车间30台；</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（2）拆除后运至业主指定位置，运距8km。</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8FD54">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934FA">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台</w:t>
            </w:r>
          </w:p>
        </w:tc>
      </w:tr>
      <w:tr w14:paraId="0E1ADB70">
        <w:tblPrEx>
          <w:tblCellMar>
            <w:top w:w="0" w:type="dxa"/>
            <w:left w:w="108" w:type="dxa"/>
            <w:bottom w:w="0" w:type="dxa"/>
            <w:right w:w="108" w:type="dxa"/>
          </w:tblCellMar>
        </w:tblPrEx>
        <w:trPr>
          <w:trHeight w:val="78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34F54FB">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4</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419CF">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水冷机窗户恢复安装</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D510E">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水冷机拆除后窗口钢筋及玻璃恢复，高空作业，5</w:t>
            </w:r>
            <w:r>
              <w:rPr>
                <w:rFonts w:hint="eastAsia"/>
                <w:color w:val="000000" w:themeColor="text1"/>
              </w:rPr>
              <w:t>层</w:t>
            </w:r>
            <w:r>
              <w:rPr>
                <w:rFonts w:hint="eastAsia" w:ascii="宋体" w:hAnsi="宋体" w:eastAsia="宋体" w:cs="宋体"/>
                <w:color w:val="000000" w:themeColor="text1"/>
                <w:kern w:val="0"/>
                <w:sz w:val="24"/>
              </w:rPr>
              <w:t>、6</w:t>
            </w:r>
            <w:r>
              <w:rPr>
                <w:rFonts w:hint="eastAsia"/>
                <w:color w:val="000000" w:themeColor="text1"/>
              </w:rPr>
              <w:t>层</w:t>
            </w:r>
            <w:r>
              <w:rPr>
                <w:rFonts w:hint="eastAsia" w:ascii="宋体" w:hAnsi="宋体" w:eastAsia="宋体" w:cs="宋体"/>
                <w:color w:val="000000" w:themeColor="text1"/>
                <w:kern w:val="0"/>
                <w:sz w:val="24"/>
              </w:rPr>
              <w:t>、7层车间各2套，共6套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79BB3">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A98BE">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套</w:t>
            </w:r>
          </w:p>
        </w:tc>
      </w:tr>
      <w:tr w14:paraId="28D2C6D2">
        <w:tblPrEx>
          <w:tblCellMar>
            <w:top w:w="0" w:type="dxa"/>
            <w:left w:w="108" w:type="dxa"/>
            <w:bottom w:w="0" w:type="dxa"/>
            <w:right w:w="108" w:type="dxa"/>
          </w:tblCellMar>
        </w:tblPrEx>
        <w:trPr>
          <w:trHeight w:val="364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BD861A3">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5</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5727E">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sz w:val="24"/>
                <w:shd w:val="clear" w:color="auto" w:fill="FFFFFF"/>
              </w:rPr>
              <w:t>◆</w:t>
            </w:r>
            <w:r>
              <w:rPr>
                <w:rFonts w:hint="eastAsia" w:ascii="宋体" w:hAnsi="宋体" w:eastAsia="宋体" w:cs="宋体"/>
                <w:color w:val="000000" w:themeColor="text1"/>
                <w:kern w:val="0"/>
                <w:sz w:val="24"/>
              </w:rPr>
              <w:t>水冷机（主机）</w:t>
            </w:r>
            <w:r>
              <w:rPr>
                <w:rFonts w:hint="eastAsia" w:ascii="宋体" w:hAnsi="宋体" w:eastAsia="宋体" w:cs="宋体"/>
                <w:b/>
                <w:bCs/>
                <w:color w:val="000000" w:themeColor="text1"/>
                <w:kern w:val="0"/>
                <w:sz w:val="24"/>
              </w:rPr>
              <w:t>（核心产品）</w:t>
            </w:r>
          </w:p>
        </w:tc>
        <w:tc>
          <w:tcPr>
            <w:tcW w:w="3201" w:type="pct"/>
            <w:tcBorders>
              <w:top w:val="single" w:color="000000" w:sz="4" w:space="0"/>
              <w:left w:val="single" w:color="000000" w:sz="4" w:space="0"/>
              <w:bottom w:val="single" w:color="000000" w:sz="4" w:space="0"/>
              <w:right w:val="single" w:color="000000" w:sz="4" w:space="0"/>
            </w:tcBorders>
            <w:shd w:val="clear" w:color="auto" w:fill="auto"/>
          </w:tcPr>
          <w:p w14:paraId="40B98B3B">
            <w:pPr>
              <w:widowControl/>
              <w:jc w:val="left"/>
              <w:textAlignment w:val="top"/>
              <w:rPr>
                <w:rFonts w:ascii="宋体" w:hAnsi="宋体" w:eastAsia="宋体" w:cs="宋体"/>
                <w:color w:val="000000" w:themeColor="text1"/>
                <w:sz w:val="24"/>
              </w:rPr>
            </w:pPr>
            <w:r>
              <w:rPr>
                <w:rFonts w:hint="eastAsia" w:ascii="宋体" w:hAnsi="宋体" w:eastAsia="宋体" w:cs="宋体"/>
                <w:color w:val="000000" w:themeColor="text1"/>
                <w:kern w:val="0"/>
                <w:sz w:val="24"/>
              </w:rPr>
              <w:t>出风口方向：侧出风</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（1）电机功率：</w:t>
            </w:r>
            <w:r>
              <w:rPr>
                <w:rFonts w:hint="eastAsia" w:ascii="宋体" w:hAnsi="宋体" w:eastAsia="宋体" w:cs="宋体"/>
                <w:color w:val="000000" w:themeColor="text1"/>
                <w:sz w:val="24"/>
                <w:shd w:val="clear" w:color="auto" w:fill="FFFFFF"/>
              </w:rPr>
              <w:t>≥</w:t>
            </w:r>
            <w:r>
              <w:rPr>
                <w:rFonts w:hint="eastAsia" w:ascii="宋体" w:hAnsi="宋体" w:eastAsia="宋体" w:cs="宋体"/>
                <w:color w:val="000000" w:themeColor="text1"/>
                <w:kern w:val="0"/>
                <w:sz w:val="24"/>
              </w:rPr>
              <w:t>1.5KW；</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（2）风量：</w:t>
            </w:r>
            <w:r>
              <w:rPr>
                <w:rFonts w:hint="eastAsia" w:ascii="宋体" w:hAnsi="宋体" w:eastAsia="宋体" w:cs="宋体"/>
                <w:color w:val="000000" w:themeColor="text1"/>
                <w:sz w:val="24"/>
                <w:shd w:val="clear" w:color="auto" w:fill="FFFFFF"/>
              </w:rPr>
              <w:t>≥</w:t>
            </w:r>
            <w:r>
              <w:rPr>
                <w:rFonts w:hint="eastAsia" w:ascii="宋体" w:hAnsi="宋体" w:eastAsia="宋体" w:cs="宋体"/>
                <w:color w:val="000000" w:themeColor="text1"/>
                <w:kern w:val="0"/>
                <w:sz w:val="24"/>
              </w:rPr>
              <w:t>20000立方米/小时；</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（3）风压：</w:t>
            </w:r>
            <w:r>
              <w:rPr>
                <w:rFonts w:hint="eastAsia" w:ascii="宋体" w:hAnsi="宋体" w:eastAsia="宋体" w:cs="宋体"/>
                <w:color w:val="000000" w:themeColor="text1"/>
                <w:sz w:val="24"/>
                <w:shd w:val="clear" w:color="auto" w:fill="FFFFFF"/>
              </w:rPr>
              <w:t>≥</w:t>
            </w:r>
            <w:r>
              <w:rPr>
                <w:rFonts w:hint="eastAsia" w:ascii="宋体" w:hAnsi="宋体" w:eastAsia="宋体" w:cs="宋体"/>
                <w:color w:val="000000" w:themeColor="text1"/>
                <w:kern w:val="0"/>
                <w:sz w:val="24"/>
              </w:rPr>
              <w:t>235Pa；</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（4）电压：380V；</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（5）额定电流：</w:t>
            </w:r>
            <w:r>
              <w:rPr>
                <w:rFonts w:hint="eastAsia" w:ascii="宋体" w:hAnsi="宋体" w:eastAsia="宋体" w:cs="宋体"/>
                <w:color w:val="000000" w:themeColor="text1"/>
                <w:sz w:val="24"/>
                <w:shd w:val="clear" w:color="auto" w:fill="FFFFFF"/>
              </w:rPr>
              <w:t>≥</w:t>
            </w:r>
            <w:r>
              <w:rPr>
                <w:rFonts w:hint="eastAsia" w:ascii="宋体" w:hAnsi="宋体" w:eastAsia="宋体" w:cs="宋体"/>
                <w:color w:val="000000" w:themeColor="text1"/>
                <w:kern w:val="0"/>
                <w:sz w:val="24"/>
              </w:rPr>
              <w:t>4.6A；</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（6）风机类型：轴流式；</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（7）噪声：</w:t>
            </w:r>
            <w:r>
              <w:rPr>
                <w:rFonts w:hint="eastAsia" w:ascii="宋体" w:hAnsi="宋体" w:eastAsia="宋体" w:cs="宋体"/>
                <w:color w:val="000000" w:themeColor="text1"/>
                <w:sz w:val="24"/>
                <w:shd w:val="clear" w:color="auto" w:fill="FFFFFF"/>
              </w:rPr>
              <w:t>≤</w:t>
            </w:r>
            <w:r>
              <w:rPr>
                <w:rFonts w:hint="eastAsia" w:ascii="宋体" w:hAnsi="宋体" w:eastAsia="宋体" w:cs="宋体"/>
                <w:color w:val="000000" w:themeColor="text1"/>
                <w:kern w:val="0"/>
                <w:sz w:val="24"/>
              </w:rPr>
              <w:t>70dBA；</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（8）外形尺寸：1170mm*1170mm*1052mm；</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（9）出风口尺寸：655mm*655mm；</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（10）储水量：</w:t>
            </w:r>
            <w:r>
              <w:rPr>
                <w:rFonts w:hint="eastAsia" w:ascii="宋体" w:hAnsi="宋体" w:eastAsia="宋体" w:cs="宋体"/>
                <w:color w:val="000000" w:themeColor="text1"/>
                <w:sz w:val="24"/>
                <w:shd w:val="clear" w:color="auto" w:fill="FFFFFF"/>
              </w:rPr>
              <w:t>≥</w:t>
            </w:r>
            <w:r>
              <w:rPr>
                <w:rFonts w:hint="eastAsia" w:ascii="宋体" w:hAnsi="宋体" w:eastAsia="宋体" w:cs="宋体"/>
                <w:color w:val="000000" w:themeColor="text1"/>
                <w:kern w:val="0"/>
                <w:sz w:val="24"/>
              </w:rPr>
              <w:t>40L；</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（11）蒸发耗水量：</w:t>
            </w:r>
            <w:r>
              <w:rPr>
                <w:rFonts w:hint="eastAsia" w:ascii="宋体" w:hAnsi="宋体" w:eastAsia="宋体" w:cs="宋体"/>
                <w:color w:val="000000" w:themeColor="text1"/>
                <w:sz w:val="24"/>
                <w:shd w:val="clear" w:color="auto" w:fill="FFFFFF"/>
              </w:rPr>
              <w:t>≥</w:t>
            </w:r>
            <w:r>
              <w:rPr>
                <w:rFonts w:hint="eastAsia" w:ascii="宋体" w:hAnsi="宋体" w:eastAsia="宋体" w:cs="宋体"/>
                <w:color w:val="000000" w:themeColor="text1"/>
                <w:kern w:val="0"/>
                <w:sz w:val="24"/>
              </w:rPr>
              <w:t>85L/h；</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（12）制冷量：</w:t>
            </w:r>
            <w:r>
              <w:rPr>
                <w:rFonts w:hint="eastAsia" w:ascii="宋体" w:hAnsi="宋体" w:eastAsia="宋体" w:cs="宋体"/>
                <w:color w:val="000000" w:themeColor="text1"/>
                <w:sz w:val="24"/>
                <w:shd w:val="clear" w:color="auto" w:fill="FFFFFF"/>
              </w:rPr>
              <w:t>≥</w:t>
            </w:r>
            <w:r>
              <w:rPr>
                <w:rFonts w:hint="eastAsia" w:ascii="宋体" w:hAnsi="宋体" w:eastAsia="宋体" w:cs="宋体"/>
                <w:color w:val="000000" w:themeColor="text1"/>
                <w:kern w:val="0"/>
                <w:sz w:val="24"/>
              </w:rPr>
              <w:t>50KW；</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（13）蒸发效率：</w:t>
            </w:r>
            <w:r>
              <w:rPr>
                <w:rFonts w:hint="eastAsia" w:ascii="宋体" w:hAnsi="宋体" w:eastAsia="宋体" w:cs="宋体"/>
                <w:color w:val="000000" w:themeColor="text1"/>
                <w:sz w:val="24"/>
                <w:shd w:val="clear" w:color="auto" w:fill="FFFFFF"/>
              </w:rPr>
              <w:t>≥</w:t>
            </w:r>
            <w:r>
              <w:rPr>
                <w:rFonts w:hint="eastAsia" w:ascii="宋体" w:hAnsi="宋体" w:eastAsia="宋体" w:cs="宋体"/>
                <w:color w:val="000000" w:themeColor="text1"/>
                <w:kern w:val="0"/>
                <w:sz w:val="24"/>
              </w:rPr>
              <w:t>74%；</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单个车间更换安装7台，6个车间42台。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5B630">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42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87E0">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台</w:t>
            </w:r>
          </w:p>
        </w:tc>
      </w:tr>
      <w:tr w14:paraId="39535D4A">
        <w:tblPrEx>
          <w:tblCellMar>
            <w:top w:w="0" w:type="dxa"/>
            <w:left w:w="108" w:type="dxa"/>
            <w:bottom w:w="0" w:type="dxa"/>
            <w:right w:w="108" w:type="dxa"/>
          </w:tblCellMar>
        </w:tblPrEx>
        <w:trPr>
          <w:trHeight w:val="9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6667F3E">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6</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230B5">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水冷机安装</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A5B53">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（1）高空安装费用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60C5D">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42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0D5C">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台</w:t>
            </w:r>
          </w:p>
        </w:tc>
      </w:tr>
      <w:tr w14:paraId="4FF2F641">
        <w:tblPrEx>
          <w:tblCellMar>
            <w:top w:w="0" w:type="dxa"/>
            <w:left w:w="108" w:type="dxa"/>
            <w:bottom w:w="0" w:type="dxa"/>
            <w:right w:w="108" w:type="dxa"/>
          </w:tblCellMar>
        </w:tblPrEx>
        <w:trPr>
          <w:trHeight w:val="9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E95AF8E">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7</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6C0E1">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水冷机支撑架</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B9268">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（1）水冷机支撑架更换安装，5#国标角铁</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E0EA0">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42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B80D">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台</w:t>
            </w:r>
          </w:p>
        </w:tc>
      </w:tr>
      <w:tr w14:paraId="56C44800">
        <w:tblPrEx>
          <w:tblCellMar>
            <w:top w:w="0" w:type="dxa"/>
            <w:left w:w="108" w:type="dxa"/>
            <w:bottom w:w="0" w:type="dxa"/>
            <w:right w:w="108" w:type="dxa"/>
          </w:tblCellMar>
        </w:tblPrEx>
        <w:trPr>
          <w:trHeight w:val="9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C1A6568">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8</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D3049">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消声箱</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C80EC">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（1）消声箱；</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（2）60CM长,110CM宽，70CM高，内侧含消声设施；</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（3）连接水冷机及出风口。</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D5B00">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42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94DF">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台</w:t>
            </w:r>
          </w:p>
        </w:tc>
      </w:tr>
      <w:tr w14:paraId="442D418A">
        <w:tblPrEx>
          <w:tblCellMar>
            <w:top w:w="0" w:type="dxa"/>
            <w:left w:w="108" w:type="dxa"/>
            <w:bottom w:w="0" w:type="dxa"/>
            <w:right w:w="108" w:type="dxa"/>
          </w:tblCellMar>
        </w:tblPrEx>
        <w:trPr>
          <w:trHeight w:val="9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C243487">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9</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7DFF">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出风口</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3B88B">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（1）出风口尺寸：800mm*400mm；</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（2）配备气动摇摆风嘴。</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BB5DD">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42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60D0">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个</w:t>
            </w:r>
          </w:p>
        </w:tc>
      </w:tr>
      <w:tr w14:paraId="4FCF7020">
        <w:tblPrEx>
          <w:tblCellMar>
            <w:top w:w="0" w:type="dxa"/>
            <w:left w:w="108" w:type="dxa"/>
            <w:bottom w:w="0" w:type="dxa"/>
            <w:right w:w="108" w:type="dxa"/>
          </w:tblCellMar>
        </w:tblPrEx>
        <w:trPr>
          <w:trHeight w:val="9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CAF680A">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1B18">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水冷机水路安装</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8C7D5">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（1）进水管用304#不锈钢DN15管；</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（2）排水管用304#不锈钢DN25管；</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（3）每套水冷机设置阀门独立控制，高空作业安装。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84314">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42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E738">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套</w:t>
            </w:r>
          </w:p>
        </w:tc>
      </w:tr>
      <w:tr w14:paraId="4FBF2138">
        <w:tblPrEx>
          <w:tblCellMar>
            <w:top w:w="0" w:type="dxa"/>
            <w:left w:w="108" w:type="dxa"/>
            <w:bottom w:w="0" w:type="dxa"/>
            <w:right w:w="108" w:type="dxa"/>
          </w:tblCellMar>
        </w:tblPrEx>
        <w:trPr>
          <w:trHeight w:val="102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CDC9D6A">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9229B">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水冷机电路安装</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D3142">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（1）主线采用4*6mm²+1*4mm²电缆；</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（2）分线采用BV2.5mm²电线；</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（3）每台设备配置3P/16A漏电保护空气开关，含水冷机控制线。</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80E95">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42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23EE">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套</w:t>
            </w:r>
          </w:p>
        </w:tc>
      </w:tr>
      <w:tr w14:paraId="38918A57">
        <w:tblPrEx>
          <w:tblCellMar>
            <w:top w:w="0" w:type="dxa"/>
            <w:left w:w="108" w:type="dxa"/>
            <w:bottom w:w="0" w:type="dxa"/>
            <w:right w:w="108" w:type="dxa"/>
          </w:tblCellMar>
        </w:tblPrEx>
        <w:trPr>
          <w:trHeight w:val="9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8CD5070">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12</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CAD1B">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新装负压风机</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12D7">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（1）1460型玻璃钢式，功率</w:t>
            </w:r>
            <w:r>
              <w:rPr>
                <w:rFonts w:hint="eastAsia" w:ascii="宋体" w:hAnsi="宋体" w:eastAsia="宋体" w:cs="宋体"/>
                <w:color w:val="000000" w:themeColor="text1"/>
                <w:sz w:val="24"/>
                <w:shd w:val="clear" w:color="auto" w:fill="FFFFFF"/>
              </w:rPr>
              <w:t>≥</w:t>
            </w:r>
            <w:r>
              <w:rPr>
                <w:rFonts w:hint="eastAsia" w:ascii="宋体" w:hAnsi="宋体" w:eastAsia="宋体" w:cs="宋体"/>
                <w:color w:val="000000" w:themeColor="text1"/>
                <w:kern w:val="0"/>
                <w:sz w:val="24"/>
              </w:rPr>
              <w:t>1.1KW；</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（2）排气量</w:t>
            </w:r>
            <w:r>
              <w:rPr>
                <w:rFonts w:hint="eastAsia" w:ascii="宋体" w:hAnsi="宋体" w:eastAsia="宋体" w:cs="宋体"/>
                <w:color w:val="000000" w:themeColor="text1"/>
                <w:sz w:val="24"/>
                <w:shd w:val="clear" w:color="auto" w:fill="FFFFFF"/>
              </w:rPr>
              <w:t>≥</w:t>
            </w:r>
            <w:r>
              <w:rPr>
                <w:rFonts w:hint="eastAsia" w:ascii="宋体" w:hAnsi="宋体" w:eastAsia="宋体" w:cs="宋体"/>
                <w:color w:val="000000" w:themeColor="text1"/>
                <w:kern w:val="0"/>
                <w:sz w:val="24"/>
              </w:rPr>
              <w:t>45000立方米/小时；</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（3）2</w:t>
            </w:r>
            <w:r>
              <w:rPr>
                <w:rFonts w:hint="eastAsia"/>
                <w:color w:val="000000" w:themeColor="text1"/>
              </w:rPr>
              <w:t>层</w:t>
            </w:r>
            <w:r>
              <w:rPr>
                <w:rFonts w:hint="eastAsia" w:ascii="宋体" w:hAnsi="宋体" w:eastAsia="宋体" w:cs="宋体"/>
                <w:color w:val="000000" w:themeColor="text1"/>
                <w:kern w:val="0"/>
                <w:sz w:val="24"/>
              </w:rPr>
              <w:t>、3</w:t>
            </w:r>
            <w:r>
              <w:rPr>
                <w:rFonts w:hint="eastAsia"/>
                <w:color w:val="000000" w:themeColor="text1"/>
              </w:rPr>
              <w:t>层</w:t>
            </w:r>
            <w:r>
              <w:rPr>
                <w:rFonts w:hint="eastAsia" w:ascii="宋体" w:hAnsi="宋体" w:eastAsia="宋体" w:cs="宋体"/>
                <w:color w:val="000000" w:themeColor="text1"/>
                <w:kern w:val="0"/>
                <w:sz w:val="24"/>
              </w:rPr>
              <w:t>、5</w:t>
            </w:r>
            <w:r>
              <w:rPr>
                <w:rFonts w:hint="eastAsia"/>
                <w:color w:val="000000" w:themeColor="text1"/>
              </w:rPr>
              <w:t>层</w:t>
            </w:r>
            <w:r>
              <w:rPr>
                <w:rFonts w:hint="eastAsia" w:ascii="宋体" w:hAnsi="宋体" w:eastAsia="宋体" w:cs="宋体"/>
                <w:color w:val="000000" w:themeColor="text1"/>
                <w:kern w:val="0"/>
                <w:sz w:val="24"/>
              </w:rPr>
              <w:t>、6</w:t>
            </w:r>
            <w:r>
              <w:rPr>
                <w:rFonts w:hint="eastAsia"/>
                <w:color w:val="000000" w:themeColor="text1"/>
              </w:rPr>
              <w:t>层</w:t>
            </w:r>
            <w:r>
              <w:rPr>
                <w:rFonts w:hint="eastAsia" w:ascii="宋体" w:hAnsi="宋体" w:eastAsia="宋体" w:cs="宋体"/>
                <w:color w:val="000000" w:themeColor="text1"/>
                <w:kern w:val="0"/>
                <w:sz w:val="24"/>
              </w:rPr>
              <w:t>、7</w:t>
            </w:r>
            <w:r>
              <w:rPr>
                <w:rFonts w:hint="eastAsia"/>
                <w:color w:val="000000" w:themeColor="text1"/>
              </w:rPr>
              <w:t>层</w:t>
            </w:r>
            <w:r>
              <w:rPr>
                <w:rFonts w:hint="eastAsia" w:ascii="宋体" w:hAnsi="宋体" w:eastAsia="宋体" w:cs="宋体"/>
                <w:color w:val="000000" w:themeColor="text1"/>
                <w:kern w:val="0"/>
                <w:sz w:val="24"/>
              </w:rPr>
              <w:t>各7台；4层2台；1层仓库4台。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B0396">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41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E0BE3">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台</w:t>
            </w:r>
          </w:p>
        </w:tc>
      </w:tr>
      <w:tr w14:paraId="329CB98B">
        <w:tblPrEx>
          <w:tblCellMar>
            <w:top w:w="0" w:type="dxa"/>
            <w:left w:w="108" w:type="dxa"/>
            <w:bottom w:w="0" w:type="dxa"/>
            <w:right w:w="108" w:type="dxa"/>
          </w:tblCellMar>
        </w:tblPrEx>
        <w:trPr>
          <w:trHeight w:val="92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3FC714B">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13</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75434">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负压风机电路安装</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65689">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（1）主线采用3*6mm²+1*4mm²电缆；</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（2）分线采用BV2.5mm²电线；</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（3）每台设备配置3P/16A漏电保护空气开关。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47DB">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41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0EC79">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台</w:t>
            </w:r>
          </w:p>
        </w:tc>
      </w:tr>
      <w:tr w14:paraId="302B816D">
        <w:tblPrEx>
          <w:tblCellMar>
            <w:top w:w="0" w:type="dxa"/>
            <w:left w:w="108" w:type="dxa"/>
            <w:bottom w:w="0" w:type="dxa"/>
            <w:right w:w="108" w:type="dxa"/>
          </w:tblCellMar>
        </w:tblPrEx>
        <w:trPr>
          <w:trHeight w:val="9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A75EB18">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14</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802FE">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自供水湿帘</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CD9C9">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（1）自供水湿帘，框架采用304#不锈钢，自带</w:t>
            </w:r>
            <w:r>
              <w:rPr>
                <w:rFonts w:hint="eastAsia" w:ascii="宋体" w:hAnsi="宋体" w:eastAsia="宋体" w:cs="宋体"/>
                <w:color w:val="000000" w:themeColor="text1"/>
                <w:sz w:val="24"/>
                <w:shd w:val="clear" w:color="auto" w:fill="FFFFFF"/>
              </w:rPr>
              <w:t>≤</w:t>
            </w:r>
            <w:r>
              <w:rPr>
                <w:rFonts w:hint="eastAsia" w:ascii="宋体" w:hAnsi="宋体" w:eastAsia="宋体" w:cs="宋体"/>
                <w:color w:val="000000" w:themeColor="text1"/>
                <w:kern w:val="0"/>
                <w:sz w:val="24"/>
              </w:rPr>
              <w:t>80W水泵，湿帘厚度15CM；</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（2）每层车间湿帘尺寸：5片尺寸1.6米宽*1.7米高，4片尺寸0.8米宽*1.7米高，单层车间共19.04平方米；</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（3）2-6层车间加装湿帘，共95.2平方米。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F5155">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95.2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90D1C">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平方米</w:t>
            </w:r>
          </w:p>
        </w:tc>
      </w:tr>
      <w:tr w14:paraId="4044880A">
        <w:tblPrEx>
          <w:tblCellMar>
            <w:top w:w="0" w:type="dxa"/>
            <w:left w:w="108" w:type="dxa"/>
            <w:bottom w:w="0" w:type="dxa"/>
            <w:right w:w="108" w:type="dxa"/>
          </w:tblCellMar>
        </w:tblPrEx>
        <w:trPr>
          <w:trHeight w:val="104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31F7CA7">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15</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89318">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湿帘水路安装</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83B08">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（1）进水管用304#不锈钢DN15管；</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（2）排水管用304#不锈钢DN25管；</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（3）每片湿帘设置阀门独立控制，高空作业安装。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BDF4">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45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4EC3">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套</w:t>
            </w:r>
          </w:p>
        </w:tc>
      </w:tr>
      <w:tr w14:paraId="0510AE2E">
        <w:tblPrEx>
          <w:tblCellMar>
            <w:top w:w="0" w:type="dxa"/>
            <w:left w:w="108" w:type="dxa"/>
            <w:bottom w:w="0" w:type="dxa"/>
            <w:right w:w="108" w:type="dxa"/>
          </w:tblCellMar>
        </w:tblPrEx>
        <w:trPr>
          <w:trHeight w:val="66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234952D">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16</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D414E">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湿帘电路安装</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97A2">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（1）采用BV1.5mm²电线；</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（2）每台设备配置面板控制开关。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054B9">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45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4032">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套</w:t>
            </w:r>
          </w:p>
        </w:tc>
      </w:tr>
      <w:tr w14:paraId="20B7078E">
        <w:tblPrEx>
          <w:tblCellMar>
            <w:top w:w="0" w:type="dxa"/>
            <w:left w:w="108" w:type="dxa"/>
            <w:bottom w:w="0" w:type="dxa"/>
            <w:right w:w="108" w:type="dxa"/>
          </w:tblCellMar>
        </w:tblPrEx>
        <w:trPr>
          <w:trHeight w:val="66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4656B7F">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17</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86D9A">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顶层湿帘维修</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0109C">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（1）顶层车间原湿帘修复，保证正常使用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AE8E8">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CF9E">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项</w:t>
            </w:r>
          </w:p>
        </w:tc>
      </w:tr>
      <w:tr w14:paraId="23F9AD8A">
        <w:tblPrEx>
          <w:tblCellMar>
            <w:top w:w="0" w:type="dxa"/>
            <w:left w:w="108" w:type="dxa"/>
            <w:bottom w:w="0" w:type="dxa"/>
            <w:right w:w="108" w:type="dxa"/>
          </w:tblCellMar>
        </w:tblPrEx>
        <w:trPr>
          <w:trHeight w:val="131"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7505504">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18</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408CF">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1层室外水泵</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69773">
            <w:pPr>
              <w:widowControl/>
              <w:jc w:val="left"/>
              <w:textAlignment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（1）1层室外水泵安装；</w:t>
            </w:r>
          </w:p>
          <w:p w14:paraId="44F290D9">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（2）功率</w:t>
            </w:r>
            <w:r>
              <w:rPr>
                <w:rFonts w:hint="eastAsia" w:ascii="宋体" w:hAnsi="宋体" w:eastAsia="宋体" w:cs="宋体"/>
                <w:color w:val="000000" w:themeColor="text1"/>
                <w:sz w:val="24"/>
                <w:shd w:val="clear" w:color="auto" w:fill="FFFFFF"/>
              </w:rPr>
              <w:t>≥</w:t>
            </w:r>
            <w:r>
              <w:rPr>
                <w:rFonts w:hint="eastAsia" w:ascii="宋体" w:hAnsi="宋体" w:eastAsia="宋体" w:cs="宋体"/>
                <w:color w:val="000000" w:themeColor="text1"/>
                <w:kern w:val="0"/>
                <w:sz w:val="24"/>
              </w:rPr>
              <w:t>2.2KW，电压380V，频率50Hz；</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（3）1台控制顶层湿帘供水循环；</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（4）1台给水冷机及新装湿帘水路增压供水。</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9048A">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A2D8">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套</w:t>
            </w:r>
          </w:p>
        </w:tc>
      </w:tr>
      <w:tr w14:paraId="77DFE305">
        <w:tblPrEx>
          <w:tblCellMar>
            <w:top w:w="0" w:type="dxa"/>
            <w:left w:w="108" w:type="dxa"/>
            <w:bottom w:w="0" w:type="dxa"/>
            <w:right w:w="108" w:type="dxa"/>
          </w:tblCellMar>
        </w:tblPrEx>
        <w:trPr>
          <w:trHeight w:val="9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7658814">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19</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5559F">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水泵电路安装</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2E7C">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（1）水泵线路采用5*4mm²电缆；</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（2）每台设备配置漏电保护空气开关。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579DE">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DFDD">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套</w:t>
            </w:r>
          </w:p>
        </w:tc>
      </w:tr>
      <w:tr w14:paraId="540AC94B">
        <w:tblPrEx>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8" w:space="0"/>
              <w:bottom w:val="single" w:color="000000" w:sz="8" w:space="0"/>
              <w:right w:val="single" w:color="000000" w:sz="4" w:space="0"/>
            </w:tcBorders>
            <w:shd w:val="clear" w:color="auto" w:fill="auto"/>
            <w:vAlign w:val="center"/>
          </w:tcPr>
          <w:p w14:paraId="325A1E21">
            <w:pPr>
              <w:widowControl/>
              <w:jc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（二）四、七分厂通风降温系统</w:t>
            </w:r>
          </w:p>
        </w:tc>
      </w:tr>
      <w:tr w14:paraId="06741983">
        <w:tblPrEx>
          <w:tblCellMar>
            <w:top w:w="0" w:type="dxa"/>
            <w:left w:w="108" w:type="dxa"/>
            <w:bottom w:w="0" w:type="dxa"/>
            <w:right w:w="108" w:type="dxa"/>
          </w:tblCellMar>
        </w:tblPrEx>
        <w:trPr>
          <w:trHeight w:val="9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399AE36">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B245C">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旧负压风机拆除</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97D32">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（1）旧负压风机拆除：每层车间拆10台，共60台；</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（2）拆除后运至业主指定位置，运距8km。</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E466C">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4F468">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台</w:t>
            </w:r>
          </w:p>
        </w:tc>
      </w:tr>
      <w:tr w14:paraId="51E07B7A">
        <w:tblPrEx>
          <w:tblCellMar>
            <w:top w:w="0" w:type="dxa"/>
            <w:left w:w="108" w:type="dxa"/>
            <w:bottom w:w="0" w:type="dxa"/>
            <w:right w:w="108" w:type="dxa"/>
          </w:tblCellMar>
        </w:tblPrEx>
        <w:trPr>
          <w:trHeight w:val="9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03A4ADF">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2</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BD1F9">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风机窗户恢复安装</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768D5">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风机拆除后窗户恢复，每层车间各5套，共30套。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589AF">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78E15">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套</w:t>
            </w:r>
          </w:p>
        </w:tc>
      </w:tr>
      <w:tr w14:paraId="3DAD0393">
        <w:tblPrEx>
          <w:tblCellMar>
            <w:top w:w="0" w:type="dxa"/>
            <w:left w:w="108" w:type="dxa"/>
            <w:bottom w:w="0" w:type="dxa"/>
            <w:right w:w="108" w:type="dxa"/>
          </w:tblCellMar>
        </w:tblPrEx>
        <w:trPr>
          <w:trHeight w:val="9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C0CE4A2">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3</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7411">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旧水冷机拆除</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888BF">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（1）旧水冷机拆除，高空作业，每层车间各4台，6个车间24台；</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（2）拆除后运至业主指定位置，运距8km。</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B31F5">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24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EFBC3">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台</w:t>
            </w:r>
          </w:p>
        </w:tc>
      </w:tr>
      <w:tr w14:paraId="34711C7F">
        <w:tblPrEx>
          <w:tblCellMar>
            <w:top w:w="0" w:type="dxa"/>
            <w:left w:w="108" w:type="dxa"/>
            <w:bottom w:w="0" w:type="dxa"/>
            <w:right w:w="108" w:type="dxa"/>
          </w:tblCellMar>
        </w:tblPrEx>
        <w:trPr>
          <w:trHeight w:val="9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EA2DD5C">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4</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08D85">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旧湿帘拆除</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CC02C">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（1）旧湿帘拆除：2</w:t>
            </w:r>
            <w:r>
              <w:rPr>
                <w:rFonts w:hint="eastAsia"/>
                <w:color w:val="000000" w:themeColor="text1"/>
              </w:rPr>
              <w:t>层</w:t>
            </w:r>
            <w:r>
              <w:rPr>
                <w:rFonts w:hint="eastAsia" w:ascii="宋体" w:hAnsi="宋体" w:eastAsia="宋体" w:cs="宋体"/>
                <w:color w:val="000000" w:themeColor="text1"/>
                <w:kern w:val="0"/>
                <w:sz w:val="24"/>
              </w:rPr>
              <w:t>、3</w:t>
            </w:r>
            <w:r>
              <w:rPr>
                <w:rFonts w:hint="eastAsia"/>
                <w:color w:val="000000" w:themeColor="text1"/>
              </w:rPr>
              <w:t>层</w:t>
            </w:r>
            <w:r>
              <w:rPr>
                <w:rFonts w:hint="eastAsia" w:ascii="宋体" w:hAnsi="宋体" w:eastAsia="宋体" w:cs="宋体"/>
                <w:color w:val="000000" w:themeColor="text1"/>
                <w:kern w:val="0"/>
                <w:sz w:val="24"/>
              </w:rPr>
              <w:t>、4</w:t>
            </w:r>
            <w:r>
              <w:rPr>
                <w:rFonts w:hint="eastAsia"/>
                <w:color w:val="000000" w:themeColor="text1"/>
              </w:rPr>
              <w:t>层</w:t>
            </w:r>
            <w:r>
              <w:rPr>
                <w:rFonts w:hint="eastAsia" w:ascii="宋体" w:hAnsi="宋体" w:eastAsia="宋体" w:cs="宋体"/>
                <w:color w:val="000000" w:themeColor="text1"/>
                <w:kern w:val="0"/>
                <w:sz w:val="24"/>
              </w:rPr>
              <w:t>、5</w:t>
            </w:r>
            <w:r>
              <w:rPr>
                <w:rFonts w:hint="eastAsia"/>
                <w:color w:val="000000" w:themeColor="text1"/>
              </w:rPr>
              <w:t>层</w:t>
            </w:r>
            <w:r>
              <w:rPr>
                <w:rFonts w:hint="eastAsia" w:ascii="宋体" w:hAnsi="宋体" w:eastAsia="宋体" w:cs="宋体"/>
                <w:color w:val="000000" w:themeColor="text1"/>
                <w:kern w:val="0"/>
                <w:sz w:val="24"/>
              </w:rPr>
              <w:t>、6层车间各拆13片，5个车间共65片；</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（2）拆除后运至业主指定位置，运距8km。</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4D">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65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9AC19">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片</w:t>
            </w:r>
          </w:p>
        </w:tc>
      </w:tr>
      <w:tr w14:paraId="2954556E">
        <w:tblPrEx>
          <w:tblCellMar>
            <w:top w:w="0" w:type="dxa"/>
            <w:left w:w="108" w:type="dxa"/>
            <w:bottom w:w="0" w:type="dxa"/>
            <w:right w:w="108" w:type="dxa"/>
          </w:tblCellMar>
        </w:tblPrEx>
        <w:trPr>
          <w:trHeight w:val="9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9786F61">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5</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6688">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湿帘窗户恢复安装</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1DF0">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湿帘拆除后窗户恢复，每层车间各13套，共65套。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F0ABC">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65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489D2">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套</w:t>
            </w:r>
          </w:p>
        </w:tc>
      </w:tr>
      <w:tr w14:paraId="3C413805">
        <w:tblPrEx>
          <w:tblCellMar>
            <w:top w:w="0" w:type="dxa"/>
            <w:left w:w="108" w:type="dxa"/>
            <w:bottom w:w="0" w:type="dxa"/>
            <w:right w:w="108" w:type="dxa"/>
          </w:tblCellMar>
        </w:tblPrEx>
        <w:trPr>
          <w:trHeight w:val="9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6DA6558">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6</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ADC57">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sz w:val="24"/>
                <w:shd w:val="clear" w:color="auto" w:fill="FFFFFF"/>
              </w:rPr>
              <w:t>◆</w:t>
            </w:r>
            <w:r>
              <w:rPr>
                <w:rFonts w:hint="eastAsia" w:ascii="宋体" w:hAnsi="宋体" w:eastAsia="宋体" w:cs="宋体"/>
                <w:color w:val="000000" w:themeColor="text1"/>
                <w:kern w:val="0"/>
                <w:sz w:val="24"/>
              </w:rPr>
              <w:t>水冷机（主机）</w:t>
            </w:r>
            <w:r>
              <w:rPr>
                <w:rFonts w:hint="eastAsia" w:ascii="宋体" w:hAnsi="宋体" w:eastAsia="宋体" w:cs="宋体"/>
                <w:b/>
                <w:bCs/>
                <w:color w:val="000000" w:themeColor="text1"/>
                <w:kern w:val="0"/>
                <w:sz w:val="24"/>
              </w:rPr>
              <w:t>（核心产品）</w:t>
            </w:r>
          </w:p>
        </w:tc>
        <w:tc>
          <w:tcPr>
            <w:tcW w:w="3201" w:type="pct"/>
            <w:tcBorders>
              <w:top w:val="single" w:color="000000" w:sz="4" w:space="0"/>
              <w:left w:val="single" w:color="000000" w:sz="4" w:space="0"/>
              <w:bottom w:val="single" w:color="000000" w:sz="4" w:space="0"/>
              <w:right w:val="single" w:color="000000" w:sz="4" w:space="0"/>
            </w:tcBorders>
            <w:shd w:val="clear" w:color="auto" w:fill="auto"/>
          </w:tcPr>
          <w:p w14:paraId="2803B672">
            <w:pPr>
              <w:widowControl/>
              <w:jc w:val="left"/>
              <w:textAlignment w:val="top"/>
              <w:rPr>
                <w:rFonts w:ascii="宋体" w:hAnsi="宋体" w:eastAsia="宋体" w:cs="宋体"/>
                <w:color w:val="000000" w:themeColor="text1"/>
                <w:sz w:val="24"/>
              </w:rPr>
            </w:pPr>
            <w:r>
              <w:rPr>
                <w:rFonts w:hint="eastAsia" w:ascii="宋体" w:hAnsi="宋体" w:eastAsia="宋体" w:cs="宋体"/>
                <w:color w:val="000000" w:themeColor="text1"/>
                <w:kern w:val="0"/>
                <w:sz w:val="24"/>
              </w:rPr>
              <w:t>出风口方向：侧出风</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（1）电机功率：</w:t>
            </w:r>
            <w:r>
              <w:rPr>
                <w:rFonts w:hint="eastAsia" w:ascii="宋体" w:hAnsi="宋体" w:eastAsia="宋体" w:cs="宋体"/>
                <w:color w:val="000000" w:themeColor="text1"/>
                <w:sz w:val="24"/>
                <w:shd w:val="clear" w:color="auto" w:fill="FFFFFF"/>
              </w:rPr>
              <w:t>≥</w:t>
            </w:r>
            <w:r>
              <w:rPr>
                <w:rFonts w:hint="eastAsia" w:ascii="宋体" w:hAnsi="宋体" w:eastAsia="宋体" w:cs="宋体"/>
                <w:color w:val="000000" w:themeColor="text1"/>
                <w:kern w:val="0"/>
                <w:sz w:val="24"/>
              </w:rPr>
              <w:t>1.5KW；</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（2）风量：</w:t>
            </w:r>
            <w:r>
              <w:rPr>
                <w:rFonts w:hint="eastAsia" w:ascii="宋体" w:hAnsi="宋体" w:eastAsia="宋体" w:cs="宋体"/>
                <w:color w:val="000000" w:themeColor="text1"/>
                <w:sz w:val="24"/>
                <w:shd w:val="clear" w:color="auto" w:fill="FFFFFF"/>
              </w:rPr>
              <w:t>≥</w:t>
            </w:r>
            <w:r>
              <w:rPr>
                <w:rFonts w:hint="eastAsia" w:ascii="宋体" w:hAnsi="宋体" w:eastAsia="宋体" w:cs="宋体"/>
                <w:color w:val="000000" w:themeColor="text1"/>
                <w:kern w:val="0"/>
                <w:sz w:val="24"/>
              </w:rPr>
              <w:t>20000立方米/小时；</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（3）风压：</w:t>
            </w:r>
            <w:r>
              <w:rPr>
                <w:rFonts w:hint="eastAsia" w:ascii="宋体" w:hAnsi="宋体" w:eastAsia="宋体" w:cs="宋体"/>
                <w:color w:val="000000" w:themeColor="text1"/>
                <w:sz w:val="24"/>
                <w:shd w:val="clear" w:color="auto" w:fill="FFFFFF"/>
              </w:rPr>
              <w:t>≥</w:t>
            </w:r>
            <w:r>
              <w:rPr>
                <w:rFonts w:hint="eastAsia" w:ascii="宋体" w:hAnsi="宋体" w:eastAsia="宋体" w:cs="宋体"/>
                <w:color w:val="000000" w:themeColor="text1"/>
                <w:kern w:val="0"/>
                <w:sz w:val="24"/>
              </w:rPr>
              <w:t>235Pa；</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（4）电压：380V；</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（5）额定电流：</w:t>
            </w:r>
            <w:r>
              <w:rPr>
                <w:rFonts w:hint="eastAsia" w:ascii="宋体" w:hAnsi="宋体" w:eastAsia="宋体" w:cs="宋体"/>
                <w:color w:val="000000" w:themeColor="text1"/>
                <w:sz w:val="24"/>
                <w:shd w:val="clear" w:color="auto" w:fill="FFFFFF"/>
              </w:rPr>
              <w:t>≥</w:t>
            </w:r>
            <w:r>
              <w:rPr>
                <w:rFonts w:hint="eastAsia" w:ascii="宋体" w:hAnsi="宋体" w:eastAsia="宋体" w:cs="宋体"/>
                <w:color w:val="000000" w:themeColor="text1"/>
                <w:kern w:val="0"/>
                <w:sz w:val="24"/>
              </w:rPr>
              <w:t>4.6A；</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（6）风机类型：轴流式；</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（7）噪声：</w:t>
            </w:r>
            <w:r>
              <w:rPr>
                <w:rFonts w:hint="eastAsia" w:ascii="宋体" w:hAnsi="宋体" w:eastAsia="宋体" w:cs="宋体"/>
                <w:color w:val="000000" w:themeColor="text1"/>
                <w:sz w:val="24"/>
                <w:shd w:val="clear" w:color="auto" w:fill="FFFFFF"/>
              </w:rPr>
              <w:t>≤</w:t>
            </w:r>
            <w:r>
              <w:rPr>
                <w:rFonts w:hint="eastAsia" w:ascii="宋体" w:hAnsi="宋体" w:eastAsia="宋体" w:cs="宋体"/>
                <w:color w:val="000000" w:themeColor="text1"/>
                <w:kern w:val="0"/>
                <w:sz w:val="24"/>
              </w:rPr>
              <w:t>70dBA；</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（8）外形尺寸：1170mm*1170mm*1052mm；</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（9）出风口尺寸：655mm*655mm；</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（10）储水量：</w:t>
            </w:r>
            <w:r>
              <w:rPr>
                <w:rFonts w:hint="eastAsia" w:ascii="宋体" w:hAnsi="宋体" w:eastAsia="宋体" w:cs="宋体"/>
                <w:color w:val="000000" w:themeColor="text1"/>
                <w:sz w:val="24"/>
                <w:shd w:val="clear" w:color="auto" w:fill="FFFFFF"/>
              </w:rPr>
              <w:t>≥</w:t>
            </w:r>
            <w:r>
              <w:rPr>
                <w:rFonts w:hint="eastAsia" w:ascii="宋体" w:hAnsi="宋体" w:eastAsia="宋体" w:cs="宋体"/>
                <w:color w:val="000000" w:themeColor="text1"/>
                <w:kern w:val="0"/>
                <w:sz w:val="24"/>
              </w:rPr>
              <w:t>40L；</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（11）蒸发耗水量：</w:t>
            </w:r>
            <w:r>
              <w:rPr>
                <w:rFonts w:hint="eastAsia" w:ascii="宋体" w:hAnsi="宋体" w:eastAsia="宋体" w:cs="宋体"/>
                <w:color w:val="000000" w:themeColor="text1"/>
                <w:sz w:val="24"/>
                <w:shd w:val="clear" w:color="auto" w:fill="FFFFFF"/>
              </w:rPr>
              <w:t>≥</w:t>
            </w:r>
            <w:r>
              <w:rPr>
                <w:rFonts w:hint="eastAsia" w:ascii="宋体" w:hAnsi="宋体" w:eastAsia="宋体" w:cs="宋体"/>
                <w:color w:val="000000" w:themeColor="text1"/>
                <w:kern w:val="0"/>
                <w:sz w:val="24"/>
              </w:rPr>
              <w:t>85L/h；</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（12）制冷量：</w:t>
            </w:r>
            <w:r>
              <w:rPr>
                <w:rFonts w:hint="eastAsia" w:ascii="宋体" w:hAnsi="宋体" w:eastAsia="宋体" w:cs="宋体"/>
                <w:color w:val="000000" w:themeColor="text1"/>
                <w:sz w:val="24"/>
                <w:shd w:val="clear" w:color="auto" w:fill="FFFFFF"/>
              </w:rPr>
              <w:t>≥</w:t>
            </w:r>
            <w:r>
              <w:rPr>
                <w:rFonts w:hint="eastAsia" w:ascii="宋体" w:hAnsi="宋体" w:eastAsia="宋体" w:cs="宋体"/>
                <w:color w:val="000000" w:themeColor="text1"/>
                <w:kern w:val="0"/>
                <w:sz w:val="24"/>
              </w:rPr>
              <w:t>50KW；</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（13）蒸发效率：</w:t>
            </w:r>
            <w:r>
              <w:rPr>
                <w:rFonts w:hint="eastAsia" w:ascii="宋体" w:hAnsi="宋体" w:eastAsia="宋体" w:cs="宋体"/>
                <w:color w:val="000000" w:themeColor="text1"/>
                <w:sz w:val="24"/>
                <w:shd w:val="clear" w:color="auto" w:fill="FFFFFF"/>
              </w:rPr>
              <w:t>≥</w:t>
            </w:r>
            <w:r>
              <w:rPr>
                <w:rFonts w:hint="eastAsia" w:ascii="宋体" w:hAnsi="宋体" w:eastAsia="宋体" w:cs="宋体"/>
                <w:color w:val="000000" w:themeColor="text1"/>
                <w:kern w:val="0"/>
                <w:sz w:val="24"/>
              </w:rPr>
              <w:t>74%；</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单个车间更换安装7台，6个车间42台。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D3BAA">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42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0F0C5">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台</w:t>
            </w:r>
          </w:p>
        </w:tc>
      </w:tr>
      <w:tr w14:paraId="69975E9D">
        <w:tblPrEx>
          <w:tblCellMar>
            <w:top w:w="0" w:type="dxa"/>
            <w:left w:w="108" w:type="dxa"/>
            <w:bottom w:w="0" w:type="dxa"/>
            <w:right w:w="108" w:type="dxa"/>
          </w:tblCellMar>
        </w:tblPrEx>
        <w:trPr>
          <w:trHeight w:val="9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BEFF8F8">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7</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41424">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水冷机安装</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D172">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（1）高空安装费用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2ED9A">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42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058C">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台</w:t>
            </w:r>
          </w:p>
        </w:tc>
      </w:tr>
      <w:tr w14:paraId="014B6220">
        <w:tblPrEx>
          <w:tblCellMar>
            <w:top w:w="0" w:type="dxa"/>
            <w:left w:w="108" w:type="dxa"/>
            <w:bottom w:w="0" w:type="dxa"/>
            <w:right w:w="108" w:type="dxa"/>
          </w:tblCellMar>
        </w:tblPrEx>
        <w:trPr>
          <w:trHeight w:val="9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32D3DC9">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8</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9692C">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水冷机支撑架</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01756">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（1）水冷机支撑架更换安装，5#国标角铁</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1C705">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42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F432">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台</w:t>
            </w:r>
          </w:p>
        </w:tc>
      </w:tr>
      <w:tr w14:paraId="50BB689A">
        <w:tblPrEx>
          <w:tblCellMar>
            <w:top w:w="0" w:type="dxa"/>
            <w:left w:w="108" w:type="dxa"/>
            <w:bottom w:w="0" w:type="dxa"/>
            <w:right w:w="108" w:type="dxa"/>
          </w:tblCellMar>
        </w:tblPrEx>
        <w:trPr>
          <w:trHeight w:val="9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EE22F32">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9</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70934">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消声箱</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E1DB1">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（1）消声箱；</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（2）60CM长,110CM宽，70CM高，内侧含消声设施；</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（3）连接水冷机及出风口；</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2E2B8">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42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3E30">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台</w:t>
            </w:r>
          </w:p>
        </w:tc>
      </w:tr>
      <w:tr w14:paraId="6E5DCA35">
        <w:tblPrEx>
          <w:tblCellMar>
            <w:top w:w="0" w:type="dxa"/>
            <w:left w:w="108" w:type="dxa"/>
            <w:bottom w:w="0" w:type="dxa"/>
            <w:right w:w="108" w:type="dxa"/>
          </w:tblCellMar>
        </w:tblPrEx>
        <w:trPr>
          <w:trHeight w:val="9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6F24917">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10</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CE6B">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出风口</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C5BD6">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（1）出风口尺寸：800mm*400mm；</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（2）配备气动摇摆风嘴。</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3253">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42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F280">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个</w:t>
            </w:r>
          </w:p>
        </w:tc>
      </w:tr>
      <w:tr w14:paraId="1D32F832">
        <w:tblPrEx>
          <w:tblCellMar>
            <w:top w:w="0" w:type="dxa"/>
            <w:left w:w="108" w:type="dxa"/>
            <w:bottom w:w="0" w:type="dxa"/>
            <w:right w:w="108" w:type="dxa"/>
          </w:tblCellMar>
        </w:tblPrEx>
        <w:trPr>
          <w:trHeight w:val="9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1EA2467">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D831A">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水冷机水路安装</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D3BFB">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（1）进水管用304#不锈钢DN15管；</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（2）排水管用304#不锈钢DN25管；</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（3）每套水冷机设置阀门独立控制，高空作业安装。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4F550">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42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3263">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套</w:t>
            </w:r>
          </w:p>
        </w:tc>
      </w:tr>
      <w:tr w14:paraId="768359ED">
        <w:tblPrEx>
          <w:tblCellMar>
            <w:top w:w="0" w:type="dxa"/>
            <w:left w:w="108" w:type="dxa"/>
            <w:bottom w:w="0" w:type="dxa"/>
            <w:right w:w="108" w:type="dxa"/>
          </w:tblCellMar>
        </w:tblPrEx>
        <w:trPr>
          <w:trHeight w:val="9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61D497A">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12</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63F09">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水冷机电路安装</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514B7">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（1）主线采用4*6mm²+1*4mm²电缆；</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（2）分线采用BV2.5mm²电线；</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（3）每台设备配置3P/16A漏电保护空气开关，含水冷机控制线。</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DF82">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42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7200">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套</w:t>
            </w:r>
          </w:p>
        </w:tc>
      </w:tr>
      <w:tr w14:paraId="4430257C">
        <w:tblPrEx>
          <w:tblCellMar>
            <w:top w:w="0" w:type="dxa"/>
            <w:left w:w="108" w:type="dxa"/>
            <w:bottom w:w="0" w:type="dxa"/>
            <w:right w:w="108" w:type="dxa"/>
          </w:tblCellMar>
        </w:tblPrEx>
        <w:trPr>
          <w:trHeight w:val="104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1AAF2EF">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13</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C083">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新装负压风机</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B2AD1">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（1）1460型玻璃钢式，功率</w:t>
            </w:r>
            <w:r>
              <w:rPr>
                <w:rFonts w:hint="eastAsia" w:ascii="宋体" w:hAnsi="宋体" w:eastAsia="宋体" w:cs="宋体"/>
                <w:color w:val="000000" w:themeColor="text1"/>
                <w:sz w:val="24"/>
                <w:shd w:val="clear" w:color="auto" w:fill="FFFFFF"/>
              </w:rPr>
              <w:t>≥</w:t>
            </w:r>
            <w:r>
              <w:rPr>
                <w:rFonts w:hint="eastAsia" w:ascii="宋体" w:hAnsi="宋体" w:eastAsia="宋体" w:cs="宋体"/>
                <w:color w:val="000000" w:themeColor="text1"/>
                <w:kern w:val="0"/>
                <w:sz w:val="24"/>
              </w:rPr>
              <w:t>1.1KW；</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（2）排气量</w:t>
            </w:r>
            <w:r>
              <w:rPr>
                <w:rFonts w:hint="eastAsia" w:ascii="宋体" w:hAnsi="宋体" w:eastAsia="宋体" w:cs="宋体"/>
                <w:color w:val="000000" w:themeColor="text1"/>
                <w:sz w:val="24"/>
                <w:shd w:val="clear" w:color="auto" w:fill="FFFFFF"/>
              </w:rPr>
              <w:t>≥</w:t>
            </w:r>
            <w:r>
              <w:rPr>
                <w:rFonts w:hint="eastAsia" w:ascii="宋体" w:hAnsi="宋体" w:eastAsia="宋体" w:cs="宋体"/>
                <w:color w:val="000000" w:themeColor="text1"/>
                <w:kern w:val="0"/>
                <w:sz w:val="24"/>
              </w:rPr>
              <w:t>45000立方米/小时；</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（3）2</w:t>
            </w:r>
            <w:r>
              <w:rPr>
                <w:rFonts w:hint="eastAsia"/>
                <w:color w:val="000000" w:themeColor="text1"/>
              </w:rPr>
              <w:t>层</w:t>
            </w:r>
            <w:r>
              <w:rPr>
                <w:rFonts w:hint="eastAsia" w:ascii="宋体" w:hAnsi="宋体" w:eastAsia="宋体" w:cs="宋体"/>
                <w:color w:val="000000" w:themeColor="text1"/>
                <w:kern w:val="0"/>
                <w:sz w:val="24"/>
              </w:rPr>
              <w:t>-7层车间各7台；1层仓库4台。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6C352">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46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4F0D5">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台</w:t>
            </w:r>
          </w:p>
        </w:tc>
      </w:tr>
      <w:tr w14:paraId="05F597CC">
        <w:tblPrEx>
          <w:tblCellMar>
            <w:top w:w="0" w:type="dxa"/>
            <w:left w:w="108" w:type="dxa"/>
            <w:bottom w:w="0" w:type="dxa"/>
            <w:right w:w="108" w:type="dxa"/>
          </w:tblCellMar>
        </w:tblPrEx>
        <w:trPr>
          <w:trHeight w:val="92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FF81562">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14</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26B3">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负压风机电路安装</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729EF">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（1）主线采用3*6mm²+1*4mm²电缆；</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（2）分线采用BV2.5mm²电线；</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（3）每台设备配置3P/16A漏电保护空气开关。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85F5E">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46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38F97">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台</w:t>
            </w:r>
          </w:p>
        </w:tc>
      </w:tr>
      <w:tr w14:paraId="60714B27">
        <w:tblPrEx>
          <w:tblCellMar>
            <w:top w:w="0" w:type="dxa"/>
            <w:left w:w="108" w:type="dxa"/>
            <w:bottom w:w="0" w:type="dxa"/>
            <w:right w:w="108" w:type="dxa"/>
          </w:tblCellMar>
        </w:tblPrEx>
        <w:trPr>
          <w:trHeight w:val="152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2B9F093">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15</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00612">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自供水湿帘</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CA9C3">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（1）自供水湿帘，框架采用304#不锈钢，自带</w:t>
            </w:r>
            <w:r>
              <w:rPr>
                <w:rFonts w:hint="eastAsia" w:ascii="宋体" w:hAnsi="宋体" w:eastAsia="宋体" w:cs="宋体"/>
                <w:color w:val="000000" w:themeColor="text1"/>
                <w:sz w:val="24"/>
                <w:shd w:val="clear" w:color="auto" w:fill="FFFFFF"/>
              </w:rPr>
              <w:t>≤</w:t>
            </w:r>
            <w:r>
              <w:rPr>
                <w:rFonts w:hint="eastAsia" w:ascii="宋体" w:hAnsi="宋体" w:eastAsia="宋体" w:cs="宋体"/>
                <w:color w:val="000000" w:themeColor="text1"/>
                <w:kern w:val="0"/>
                <w:sz w:val="24"/>
              </w:rPr>
              <w:t>80W水泵，湿帘厚度15CM；</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（2）每层车间湿帘尺寸：6片尺寸1.6米宽*1.7米高，2片尺寸0.8米宽*1.7米高，单层车间共19.04平方米；</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（3）2</w:t>
            </w:r>
            <w:r>
              <w:rPr>
                <w:rFonts w:hint="eastAsia"/>
                <w:color w:val="000000" w:themeColor="text1"/>
              </w:rPr>
              <w:t>层</w:t>
            </w:r>
            <w:r>
              <w:rPr>
                <w:rFonts w:hint="eastAsia" w:ascii="宋体" w:hAnsi="宋体" w:eastAsia="宋体" w:cs="宋体"/>
                <w:color w:val="000000" w:themeColor="text1"/>
                <w:kern w:val="0"/>
                <w:sz w:val="24"/>
              </w:rPr>
              <w:t>-6层车间加装湿帘，共95.2平方米。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A4CF0">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95.2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7C5C2">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平方米</w:t>
            </w:r>
          </w:p>
        </w:tc>
      </w:tr>
      <w:tr w14:paraId="2B491EA0">
        <w:tblPrEx>
          <w:tblCellMar>
            <w:top w:w="0" w:type="dxa"/>
            <w:left w:w="108" w:type="dxa"/>
            <w:bottom w:w="0" w:type="dxa"/>
            <w:right w:w="108" w:type="dxa"/>
          </w:tblCellMar>
        </w:tblPrEx>
        <w:trPr>
          <w:trHeight w:val="9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D391A02">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16</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BC2F0">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湿帘水路安装</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39560">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（1）进水管用304#不锈钢DN15管；</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（2）排水管用304#不锈钢DN25管；</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（3）每片湿帘设置阀门独立控制，高空作业安装；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B902">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45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FCBA">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套</w:t>
            </w:r>
          </w:p>
        </w:tc>
      </w:tr>
      <w:tr w14:paraId="4784FBC2">
        <w:tblPrEx>
          <w:tblCellMar>
            <w:top w:w="0" w:type="dxa"/>
            <w:left w:w="108" w:type="dxa"/>
            <w:bottom w:w="0" w:type="dxa"/>
            <w:right w:w="108" w:type="dxa"/>
          </w:tblCellMar>
        </w:tblPrEx>
        <w:trPr>
          <w:trHeight w:val="9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6ED72DB">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17</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61E3">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湿帘电路安装</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BB65A">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（1）采用BV1.5mm²电线；</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（2）每台设备配置面板控制开关。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48FCF">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45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E695">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套</w:t>
            </w:r>
          </w:p>
        </w:tc>
      </w:tr>
      <w:tr w14:paraId="284BAF02">
        <w:tblPrEx>
          <w:tblCellMar>
            <w:top w:w="0" w:type="dxa"/>
            <w:left w:w="108" w:type="dxa"/>
            <w:bottom w:w="0" w:type="dxa"/>
            <w:right w:w="108" w:type="dxa"/>
          </w:tblCellMar>
        </w:tblPrEx>
        <w:trPr>
          <w:trHeight w:val="9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34733F8">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18</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A1F7A">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顶层湿帘维修</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DB232">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（1）顶层车间原湿帘修复，保证正常使用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F341">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8578">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项</w:t>
            </w:r>
          </w:p>
        </w:tc>
      </w:tr>
      <w:tr w14:paraId="2E3ACA31">
        <w:tblPrEx>
          <w:tblCellMar>
            <w:top w:w="0" w:type="dxa"/>
            <w:left w:w="108" w:type="dxa"/>
            <w:bottom w:w="0" w:type="dxa"/>
            <w:right w:w="108" w:type="dxa"/>
          </w:tblCellMar>
        </w:tblPrEx>
        <w:trPr>
          <w:trHeight w:val="9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B4D7239">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19</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06600">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1层室外水泵</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10499">
            <w:pPr>
              <w:widowControl/>
              <w:jc w:val="left"/>
              <w:textAlignment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（1）1层室外水泵安装；</w:t>
            </w:r>
          </w:p>
          <w:p w14:paraId="30DD8684">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（2）功率</w:t>
            </w:r>
            <w:r>
              <w:rPr>
                <w:rFonts w:hint="eastAsia" w:ascii="宋体" w:hAnsi="宋体" w:eastAsia="宋体" w:cs="宋体"/>
                <w:color w:val="000000" w:themeColor="text1"/>
                <w:sz w:val="24"/>
                <w:shd w:val="clear" w:color="auto" w:fill="FFFFFF"/>
              </w:rPr>
              <w:t>≥</w:t>
            </w:r>
            <w:r>
              <w:rPr>
                <w:rFonts w:hint="eastAsia" w:ascii="宋体" w:hAnsi="宋体" w:eastAsia="宋体" w:cs="宋体"/>
                <w:color w:val="000000" w:themeColor="text1"/>
                <w:kern w:val="0"/>
                <w:sz w:val="24"/>
              </w:rPr>
              <w:t>2.2KW，电压380V，频率50Hz；</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（3）1台控制顶层湿帘供水循环；</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（4）1台给水冷机及新装湿帘水路增压供水。</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96066">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C523">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套</w:t>
            </w:r>
          </w:p>
        </w:tc>
      </w:tr>
      <w:tr w14:paraId="5DBF0771">
        <w:tblPrEx>
          <w:tblCellMar>
            <w:top w:w="0" w:type="dxa"/>
            <w:left w:w="108" w:type="dxa"/>
            <w:bottom w:w="0" w:type="dxa"/>
            <w:right w:w="108" w:type="dxa"/>
          </w:tblCellMar>
        </w:tblPrEx>
        <w:trPr>
          <w:trHeight w:val="9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11A34F3">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20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66D44">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水泵电路安装</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FBE6C">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（1）水泵线路采用5*4mm²电缆；</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（2）每台设备配置漏电保护空气开关。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9DE7B">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AFB4">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套</w:t>
            </w:r>
          </w:p>
        </w:tc>
      </w:tr>
      <w:tr w14:paraId="4F70A365">
        <w:tblPrEx>
          <w:tblCellMar>
            <w:top w:w="0" w:type="dxa"/>
            <w:left w:w="108" w:type="dxa"/>
            <w:bottom w:w="0" w:type="dxa"/>
            <w:right w:w="108" w:type="dxa"/>
          </w:tblCellMar>
        </w:tblPrEx>
        <w:trPr>
          <w:trHeight w:val="9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D9B5EB8">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21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A2AAB">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水泵房开孔及装门</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38BA">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（1）室外水泵房开孔安装门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1F6BD">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8F6D">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樘</w:t>
            </w:r>
          </w:p>
        </w:tc>
      </w:tr>
      <w:tr w14:paraId="19447BB3">
        <w:tblPrEx>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8" w:space="0"/>
              <w:bottom w:val="single" w:color="000000" w:sz="8" w:space="0"/>
              <w:right w:val="single" w:color="000000" w:sz="4" w:space="0"/>
            </w:tcBorders>
            <w:shd w:val="clear" w:color="auto" w:fill="auto"/>
            <w:vAlign w:val="center"/>
          </w:tcPr>
          <w:p w14:paraId="7B3E8115">
            <w:pPr>
              <w:widowControl/>
              <w:jc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（三）总仓西装车间通风降温系统</w:t>
            </w:r>
          </w:p>
        </w:tc>
      </w:tr>
      <w:tr w14:paraId="7FE507A6">
        <w:tblPrEx>
          <w:tblCellMar>
            <w:top w:w="0" w:type="dxa"/>
            <w:left w:w="108" w:type="dxa"/>
            <w:bottom w:w="0" w:type="dxa"/>
            <w:right w:w="108" w:type="dxa"/>
          </w:tblCellMar>
        </w:tblPrEx>
        <w:trPr>
          <w:trHeight w:val="9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D666397">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74776">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新装负压风机</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8880E">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（1）1460型玻璃钢式，功率</w:t>
            </w:r>
            <w:r>
              <w:rPr>
                <w:rFonts w:hint="eastAsia" w:ascii="宋体" w:hAnsi="宋体" w:eastAsia="宋体" w:cs="宋体"/>
                <w:color w:val="000000" w:themeColor="text1"/>
                <w:sz w:val="24"/>
                <w:shd w:val="clear" w:color="auto" w:fill="FFFFFF"/>
              </w:rPr>
              <w:t>≥</w:t>
            </w:r>
            <w:r>
              <w:rPr>
                <w:rFonts w:hint="eastAsia" w:ascii="宋体" w:hAnsi="宋体" w:eastAsia="宋体" w:cs="宋体"/>
                <w:color w:val="000000" w:themeColor="text1"/>
                <w:kern w:val="0"/>
                <w:sz w:val="24"/>
              </w:rPr>
              <w:t>1.1KW；</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（2）排气量</w:t>
            </w:r>
            <w:r>
              <w:rPr>
                <w:rFonts w:hint="eastAsia" w:ascii="宋体" w:hAnsi="宋体" w:eastAsia="宋体" w:cs="宋体"/>
                <w:color w:val="000000" w:themeColor="text1"/>
                <w:sz w:val="24"/>
                <w:shd w:val="clear" w:color="auto" w:fill="FFFFFF"/>
              </w:rPr>
              <w:t>≥</w:t>
            </w:r>
            <w:r>
              <w:rPr>
                <w:rFonts w:hint="eastAsia" w:ascii="宋体" w:hAnsi="宋体" w:eastAsia="宋体" w:cs="宋体"/>
                <w:color w:val="000000" w:themeColor="text1"/>
                <w:kern w:val="0"/>
                <w:sz w:val="24"/>
              </w:rPr>
              <w:t>45000立方米/小时；</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（3）上侧窗户安装，离地4米高。</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962E0">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885A1">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台</w:t>
            </w:r>
          </w:p>
        </w:tc>
      </w:tr>
      <w:tr w14:paraId="289D591D">
        <w:tblPrEx>
          <w:tblCellMar>
            <w:top w:w="0" w:type="dxa"/>
            <w:left w:w="108" w:type="dxa"/>
            <w:bottom w:w="0" w:type="dxa"/>
            <w:right w:w="108" w:type="dxa"/>
          </w:tblCellMar>
        </w:tblPrEx>
        <w:trPr>
          <w:trHeight w:val="920" w:hRule="atLeast"/>
        </w:trPr>
        <w:tc>
          <w:tcPr>
            <w:tcW w:w="3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6D3A0A1">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2</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8967D">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负压风机电路安装</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36EF0">
            <w:pPr>
              <w:widowControl/>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（1）主线采用3*6mm²+1*4mm²电缆；</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（2）分线采用BV2.5mm²电线；</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（3）每台设备配置3P/16A漏电保护空气开关。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55D1F">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6B934">
            <w:pPr>
              <w:widowControl/>
              <w:jc w:val="center"/>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台</w:t>
            </w:r>
          </w:p>
        </w:tc>
      </w:tr>
    </w:tbl>
    <w:p w14:paraId="2471513D">
      <w:pPr>
        <w:pStyle w:val="36"/>
        <w:spacing w:line="360" w:lineRule="auto"/>
        <w:ind w:firstLine="480"/>
        <w:rPr>
          <w:rFonts w:hint="default" w:ascii="宋体" w:hAnsi="宋体" w:cs="宋体"/>
          <w:sz w:val="24"/>
          <w:szCs w:val="24"/>
        </w:rPr>
      </w:pPr>
      <w:r>
        <w:rPr>
          <w:rFonts w:ascii="宋体" w:hAnsi="宋体" w:cs="宋体"/>
          <w:b/>
          <w:bCs/>
          <w:sz w:val="24"/>
          <w:szCs w:val="24"/>
        </w:rPr>
        <w:t>备注：以上采购产品中固定的尺寸，允许偏离±10%。</w:t>
      </w:r>
    </w:p>
    <w:p w14:paraId="3751F727">
      <w:pPr>
        <w:pStyle w:val="36"/>
        <w:spacing w:line="360" w:lineRule="auto"/>
        <w:ind w:firstLine="480"/>
        <w:rPr>
          <w:rFonts w:hint="default" w:ascii="宋体" w:hAnsi="宋体" w:cs="宋体"/>
          <w:color w:val="000000" w:themeColor="text1"/>
          <w:sz w:val="24"/>
          <w:szCs w:val="24"/>
        </w:rPr>
      </w:pPr>
      <w:r>
        <w:rPr>
          <w:rFonts w:ascii="宋体" w:hAnsi="宋体" w:cs="宋体"/>
          <w:b/>
          <w:bCs/>
          <w:color w:val="000000" w:themeColor="text1"/>
          <w:sz w:val="24"/>
          <w:szCs w:val="24"/>
        </w:rPr>
        <w:t>（二）施工要求：</w:t>
      </w:r>
    </w:p>
    <w:p w14:paraId="59D8929C">
      <w:pPr>
        <w:pStyle w:val="36"/>
        <w:spacing w:line="360" w:lineRule="auto"/>
        <w:ind w:firstLine="480"/>
        <w:rPr>
          <w:rFonts w:hint="default" w:ascii="宋体" w:hAnsi="宋体" w:cs="宋体"/>
          <w:color w:val="000000" w:themeColor="text1"/>
          <w:sz w:val="24"/>
          <w:szCs w:val="24"/>
        </w:rPr>
      </w:pPr>
      <w:r>
        <w:rPr>
          <w:rFonts w:ascii="宋体" w:hAnsi="宋体" w:cs="宋体"/>
          <w:color w:val="000000" w:themeColor="text1"/>
          <w:sz w:val="24"/>
          <w:szCs w:val="24"/>
        </w:rPr>
        <w:t>2.1施工人员需持证上岗，至少具备2名高空作业人员（具有高处作业特种作业操作证），1名电路安装人员（具有低压电工特种作业操作证），1名焊工作业人员（具有焊接与热切割特种作业操作证）。</w:t>
      </w:r>
      <w:r>
        <w:rPr>
          <w:rFonts w:ascii="宋体" w:hAnsi="宋体" w:cs="宋体"/>
          <w:b/>
          <w:bCs/>
          <w:color w:val="000000" w:themeColor="text1"/>
          <w:sz w:val="24"/>
          <w:szCs w:val="24"/>
        </w:rPr>
        <w:t>供应商需在响应文件中提供持证人员的证书复印件以及响应截止时间前六个月（不含响应截止时间当月）内任意一个月供应商为其缴纳的社保证明。</w:t>
      </w:r>
    </w:p>
    <w:p w14:paraId="4CE2ABCD">
      <w:pPr>
        <w:pStyle w:val="36"/>
        <w:spacing w:line="360" w:lineRule="auto"/>
        <w:ind w:firstLine="480"/>
        <w:rPr>
          <w:rFonts w:hint="default" w:ascii="宋体" w:hAnsi="宋体" w:cs="宋体"/>
          <w:sz w:val="24"/>
          <w:szCs w:val="24"/>
        </w:rPr>
      </w:pPr>
      <w:r>
        <w:rPr>
          <w:rFonts w:ascii="宋体" w:hAnsi="宋体" w:cs="宋体"/>
          <w:sz w:val="24"/>
          <w:szCs w:val="24"/>
        </w:rPr>
        <w:t>2.2施工中现场工人必须统一戴安全帽穿安全服，不得穿拖鞋，光脚、赤膊施工。施工管理人员必须统一着装、佩戴工作牌、戴好安全帽。</w:t>
      </w:r>
    </w:p>
    <w:p w14:paraId="53ABE2D7">
      <w:pPr>
        <w:pStyle w:val="36"/>
        <w:spacing w:line="360" w:lineRule="auto"/>
        <w:ind w:firstLine="480"/>
        <w:rPr>
          <w:rFonts w:hint="default" w:ascii="宋体" w:hAnsi="宋体" w:cs="宋体"/>
          <w:color w:val="000000" w:themeColor="text1"/>
          <w:sz w:val="24"/>
          <w:szCs w:val="24"/>
        </w:rPr>
      </w:pPr>
      <w:r>
        <w:rPr>
          <w:rFonts w:ascii="宋体" w:hAnsi="宋体" w:cs="宋体"/>
          <w:sz w:val="24"/>
          <w:szCs w:val="24"/>
        </w:rPr>
        <w:t>2.3供应商</w:t>
      </w:r>
      <w:r>
        <w:rPr>
          <w:rFonts w:ascii="宋体" w:hAnsi="宋体" w:cs="宋体"/>
          <w:color w:val="000000" w:themeColor="text1"/>
          <w:sz w:val="24"/>
          <w:szCs w:val="24"/>
        </w:rPr>
        <w:t>拟派遣的全体施工人员，进场施工前须开具无犯罪记录证明。</w:t>
      </w:r>
      <w:r>
        <w:rPr>
          <w:rFonts w:ascii="宋体" w:hAnsi="宋体" w:cs="宋体"/>
          <w:b/>
          <w:bCs/>
          <w:color w:val="000000" w:themeColor="text1"/>
          <w:sz w:val="24"/>
          <w:szCs w:val="24"/>
        </w:rPr>
        <w:t>（在响应文件中提供专项承诺函，格式自拟）</w:t>
      </w:r>
    </w:p>
    <w:p w14:paraId="15DA5815">
      <w:pPr>
        <w:pStyle w:val="36"/>
        <w:spacing w:line="360" w:lineRule="auto"/>
        <w:ind w:firstLine="480"/>
        <w:rPr>
          <w:rFonts w:hint="default" w:ascii="宋体" w:hAnsi="宋体" w:cs="宋体"/>
          <w:b/>
          <w:bCs/>
          <w:color w:val="000000" w:themeColor="text1"/>
          <w:sz w:val="24"/>
          <w:szCs w:val="24"/>
        </w:rPr>
      </w:pPr>
      <w:r>
        <w:rPr>
          <w:rFonts w:ascii="宋体" w:hAnsi="宋体" w:cs="宋体"/>
          <w:color w:val="000000" w:themeColor="text1"/>
          <w:sz w:val="24"/>
          <w:szCs w:val="24"/>
        </w:rPr>
        <w:t>2.4供应商须提供专项承诺。本项目所有设备均为高空作业安装，项目须做好施工准备。供应商每日要配备≥2台28米高曲臂车用于高空作业；每日配备≥1部2吨货车，每日安装的货物当天运入，并把拆下来的物品当天及时清理</w:t>
      </w:r>
      <w:r>
        <w:rPr>
          <w:rFonts w:hint="eastAsia" w:ascii="宋体" w:hAnsi="宋体" w:cs="宋体"/>
          <w:color w:val="000000" w:themeColor="text1"/>
          <w:sz w:val="24"/>
          <w:szCs w:val="24"/>
          <w:lang w:eastAsia="zh-CN"/>
        </w:rPr>
        <w:t>，未当天及时清理， 一天扣除300元的违约金</w:t>
      </w:r>
      <w:r>
        <w:rPr>
          <w:rFonts w:ascii="宋体" w:hAnsi="宋体" w:cs="宋体"/>
          <w:color w:val="000000" w:themeColor="text1"/>
          <w:sz w:val="24"/>
          <w:szCs w:val="24"/>
        </w:rPr>
        <w:t>。</w:t>
      </w:r>
      <w:r>
        <w:rPr>
          <w:rFonts w:ascii="宋体" w:hAnsi="宋体" w:cs="宋体"/>
          <w:b/>
          <w:bCs/>
          <w:color w:val="000000" w:themeColor="text1"/>
          <w:sz w:val="24"/>
          <w:szCs w:val="24"/>
        </w:rPr>
        <w:t>（在响应文件中提供专项承诺函，格式自拟）</w:t>
      </w:r>
    </w:p>
    <w:p w14:paraId="0ED1578C">
      <w:pPr>
        <w:pStyle w:val="36"/>
        <w:spacing w:line="360" w:lineRule="auto"/>
        <w:ind w:firstLine="480"/>
        <w:rPr>
          <w:rFonts w:hint="default" w:ascii="宋体" w:hAnsi="宋体" w:cs="宋体"/>
          <w:color w:val="000000" w:themeColor="text1"/>
          <w:sz w:val="24"/>
          <w:szCs w:val="24"/>
        </w:rPr>
      </w:pPr>
      <w:r>
        <w:rPr>
          <w:rFonts w:ascii="宋体" w:hAnsi="宋体" w:cs="宋体"/>
          <w:b/>
          <w:bCs/>
          <w:color w:val="000000" w:themeColor="text1"/>
          <w:sz w:val="24"/>
          <w:szCs w:val="24"/>
        </w:rPr>
        <w:t>（三）项目材料要求</w:t>
      </w:r>
    </w:p>
    <w:p w14:paraId="33D2F1E2">
      <w:pPr>
        <w:pStyle w:val="36"/>
        <w:spacing w:line="360" w:lineRule="auto"/>
        <w:ind w:firstLine="480"/>
        <w:rPr>
          <w:rFonts w:hint="default" w:ascii="宋体" w:hAnsi="宋体" w:cs="宋体"/>
          <w:color w:val="000000" w:themeColor="text1"/>
          <w:sz w:val="24"/>
          <w:szCs w:val="24"/>
        </w:rPr>
      </w:pPr>
      <w:r>
        <w:rPr>
          <w:rFonts w:ascii="宋体" w:hAnsi="宋体" w:cs="宋体"/>
          <w:color w:val="000000" w:themeColor="text1"/>
          <w:sz w:val="24"/>
          <w:szCs w:val="24"/>
        </w:rPr>
        <w:t>3.1水冷机</w:t>
      </w:r>
    </w:p>
    <w:p w14:paraId="757C528A">
      <w:pPr>
        <w:pStyle w:val="36"/>
        <w:spacing w:line="360" w:lineRule="auto"/>
        <w:ind w:firstLine="480"/>
        <w:rPr>
          <w:rFonts w:hint="default" w:ascii="宋体" w:hAnsi="宋体" w:cs="宋体"/>
          <w:color w:val="000000" w:themeColor="text1"/>
          <w:sz w:val="24"/>
          <w:szCs w:val="24"/>
        </w:rPr>
      </w:pPr>
      <w:r>
        <w:rPr>
          <w:rFonts w:ascii="宋体" w:hAnsi="宋体" w:cs="宋体"/>
          <w:color w:val="000000" w:themeColor="text1"/>
          <w:sz w:val="24"/>
          <w:szCs w:val="24"/>
        </w:rPr>
        <w:t>3.1.1水冷机外壳：抗紫外老化性能须达标，外壳经照射，无明显变化。</w:t>
      </w:r>
      <w:r>
        <w:rPr>
          <w:rFonts w:ascii="宋体" w:hAnsi="宋体" w:cs="宋体"/>
          <w:b/>
          <w:bCs/>
          <w:color w:val="000000" w:themeColor="text1"/>
          <w:sz w:val="24"/>
          <w:szCs w:val="24"/>
        </w:rPr>
        <w:t>（在响应文件中须提供国家认可第三方检测机构出具的检测报告复印件，且检测报告须具有CMA标识）</w:t>
      </w:r>
    </w:p>
    <w:p w14:paraId="5612DE64">
      <w:pPr>
        <w:pStyle w:val="36"/>
        <w:spacing w:line="360" w:lineRule="auto"/>
        <w:ind w:firstLine="480"/>
        <w:rPr>
          <w:rFonts w:hint="default" w:ascii="宋体" w:hAnsi="宋体" w:cs="宋体"/>
          <w:color w:val="000000" w:themeColor="text1"/>
          <w:sz w:val="24"/>
          <w:szCs w:val="24"/>
        </w:rPr>
      </w:pPr>
      <w:r>
        <w:rPr>
          <w:rFonts w:ascii="宋体" w:hAnsi="宋体" w:cs="宋体"/>
          <w:color w:val="000000" w:themeColor="text1"/>
          <w:sz w:val="24"/>
          <w:szCs w:val="24"/>
        </w:rPr>
        <w:t>3.1.2水冷机电控盒垂直燃烧性能达到V-0级。</w:t>
      </w:r>
      <w:r>
        <w:rPr>
          <w:rFonts w:ascii="宋体" w:hAnsi="宋体" w:cs="宋体"/>
          <w:b/>
          <w:bCs/>
          <w:color w:val="000000" w:themeColor="text1"/>
          <w:sz w:val="24"/>
          <w:szCs w:val="24"/>
        </w:rPr>
        <w:t>（在响应文件中提供国家认可第三方检测机构出具的检测报告复印件，且检测报告须具有CMA标识）</w:t>
      </w:r>
    </w:p>
    <w:p w14:paraId="60060688">
      <w:pPr>
        <w:pStyle w:val="36"/>
        <w:spacing w:line="360" w:lineRule="auto"/>
        <w:ind w:firstLine="480"/>
        <w:rPr>
          <w:rFonts w:hint="default" w:ascii="宋体" w:hAnsi="宋体" w:cs="宋体"/>
          <w:color w:val="000000" w:themeColor="text1"/>
          <w:sz w:val="24"/>
          <w:szCs w:val="24"/>
        </w:rPr>
      </w:pPr>
      <w:r>
        <w:rPr>
          <w:rFonts w:ascii="宋体" w:hAnsi="宋体" w:cs="宋体"/>
          <w:color w:val="000000" w:themeColor="text1"/>
          <w:sz w:val="24"/>
          <w:szCs w:val="24"/>
        </w:rPr>
        <w:t>3.1.3水冷湿膜加湿器（湿帘纸）加湿量≥6.0kg/h；防霉性能达到0级。</w:t>
      </w:r>
    </w:p>
    <w:p w14:paraId="4AFEA74F">
      <w:pPr>
        <w:pStyle w:val="36"/>
        <w:spacing w:line="360" w:lineRule="auto"/>
        <w:ind w:firstLine="480"/>
        <w:rPr>
          <w:rFonts w:hint="default" w:ascii="宋体" w:hAnsi="宋体" w:cs="宋体"/>
          <w:color w:val="000000" w:themeColor="text1"/>
          <w:sz w:val="24"/>
          <w:szCs w:val="24"/>
        </w:rPr>
      </w:pPr>
      <w:r>
        <w:rPr>
          <w:rFonts w:ascii="宋体" w:hAnsi="宋体" w:cs="宋体"/>
          <w:color w:val="000000" w:themeColor="text1"/>
          <w:sz w:val="24"/>
          <w:szCs w:val="24"/>
        </w:rPr>
        <w:t>3.1.4水冷湿膜加湿器（湿帘纸）：有害物质含量达标，铅、镉、汞有害物质含量符合标准要求。</w:t>
      </w:r>
    </w:p>
    <w:p w14:paraId="52F5443F">
      <w:pPr>
        <w:pStyle w:val="36"/>
        <w:spacing w:line="360" w:lineRule="auto"/>
        <w:ind w:firstLine="480"/>
        <w:rPr>
          <w:rFonts w:hint="default" w:ascii="宋体" w:hAnsi="宋体" w:cs="宋体"/>
          <w:color w:val="000000" w:themeColor="text1"/>
          <w:sz w:val="24"/>
          <w:szCs w:val="24"/>
        </w:rPr>
      </w:pPr>
      <w:r>
        <w:rPr>
          <w:rFonts w:ascii="宋体" w:hAnsi="宋体" w:cs="宋体"/>
          <w:color w:val="000000" w:themeColor="text1"/>
          <w:sz w:val="24"/>
          <w:szCs w:val="24"/>
        </w:rPr>
        <w:t>3.1.5水冷湿膜加湿器（湿帘纸）：抗菌性能达标，大肠杆菌及金黄色葡萄球菌24小时活菌数&lt;1CFU/mL。</w:t>
      </w:r>
    </w:p>
    <w:p w14:paraId="5D89AE90">
      <w:pPr>
        <w:pStyle w:val="36"/>
        <w:spacing w:line="360" w:lineRule="auto"/>
        <w:ind w:firstLine="480"/>
        <w:rPr>
          <w:rFonts w:hint="default" w:ascii="宋体" w:hAnsi="宋体" w:cs="宋体"/>
          <w:b/>
          <w:bCs/>
          <w:color w:val="000000" w:themeColor="text1"/>
          <w:sz w:val="24"/>
          <w:szCs w:val="24"/>
        </w:rPr>
      </w:pPr>
      <w:r>
        <w:rPr>
          <w:rFonts w:ascii="宋体" w:hAnsi="宋体" w:cs="宋体"/>
          <w:color w:val="000000" w:themeColor="text1"/>
          <w:sz w:val="24"/>
          <w:szCs w:val="24"/>
        </w:rPr>
        <w:t>3.1.6水冷机电机水冷机所用电机为一级能效产品。</w:t>
      </w:r>
      <w:r>
        <w:rPr>
          <w:rFonts w:ascii="宋体" w:hAnsi="宋体" w:cs="宋体"/>
          <w:b/>
          <w:bCs/>
          <w:color w:val="000000" w:themeColor="text1"/>
          <w:sz w:val="24"/>
          <w:szCs w:val="24"/>
        </w:rPr>
        <w:t>（在响应文件中需提供所投产品一级能效标志）</w:t>
      </w:r>
    </w:p>
    <w:p w14:paraId="63203513">
      <w:pPr>
        <w:pStyle w:val="36"/>
        <w:spacing w:line="360" w:lineRule="auto"/>
        <w:ind w:firstLine="480"/>
        <w:rPr>
          <w:rFonts w:hint="default" w:ascii="宋体" w:hAnsi="宋体" w:cs="宋体"/>
          <w:color w:val="000000" w:themeColor="text1"/>
          <w:sz w:val="24"/>
          <w:szCs w:val="24"/>
        </w:rPr>
      </w:pPr>
      <w:r>
        <w:rPr>
          <w:rFonts w:ascii="宋体" w:hAnsi="宋体" w:cs="宋体"/>
          <w:color w:val="000000" w:themeColor="text1"/>
          <w:sz w:val="24"/>
          <w:szCs w:val="24"/>
        </w:rPr>
        <w:t>3.2不锈钢管：DN25或DN15规格304#不锈钢管力学性能、液压试验、水压试验、耐压试验、拉拔试验均检测合格。</w:t>
      </w:r>
      <w:r>
        <w:rPr>
          <w:rFonts w:ascii="宋体" w:hAnsi="宋体" w:cs="宋体"/>
          <w:b/>
          <w:bCs/>
          <w:color w:val="000000" w:themeColor="text1"/>
          <w:sz w:val="24"/>
          <w:szCs w:val="24"/>
        </w:rPr>
        <w:t>（在响应文件中提供国家认可第三方检测机构出具的检测报告复印件，且检测报告须具有CMA标识）</w:t>
      </w:r>
    </w:p>
    <w:p w14:paraId="1C594F6B">
      <w:pPr>
        <w:pStyle w:val="5"/>
        <w:widowControl/>
        <w:shd w:val="clear" w:color="auto" w:fill="FFFFFF"/>
        <w:spacing w:beforeAutospacing="0" w:afterAutospacing="0" w:line="480" w:lineRule="atLeast"/>
        <w:jc w:val="both"/>
        <w:rPr>
          <w:rFonts w:hint="default" w:cs="宋体"/>
          <w:color w:val="000000" w:themeColor="text1"/>
          <w:sz w:val="24"/>
          <w:szCs w:val="24"/>
        </w:rPr>
      </w:pPr>
      <w:r>
        <w:rPr>
          <w:rFonts w:cs="宋体"/>
          <w:color w:val="000000" w:themeColor="text1"/>
          <w:sz w:val="24"/>
          <w:szCs w:val="24"/>
          <w:shd w:val="clear" w:color="auto" w:fill="FFFFFF"/>
        </w:rPr>
        <w:t>三、商务条件（以下</w:t>
      </w:r>
      <w:r>
        <w:rPr>
          <w:rStyle w:val="24"/>
          <w:rFonts w:cs="宋体"/>
          <w:b/>
          <w:color w:val="000000" w:themeColor="text1"/>
          <w:sz w:val="24"/>
          <w:szCs w:val="24"/>
          <w:shd w:val="clear" w:color="auto" w:fill="FFFFFF"/>
        </w:rPr>
        <w:t>内容均为不允许负偏离的实质性要求，若有负偏离或未响应的按无效响应处理）</w:t>
      </w:r>
    </w:p>
    <w:p w14:paraId="782F8B97">
      <w:pPr>
        <w:pStyle w:val="17"/>
        <w:widowControl/>
        <w:spacing w:beforeAutospacing="0" w:afterAutospacing="0" w:line="360" w:lineRule="auto"/>
        <w:ind w:firstLine="482" w:firstLineChars="200"/>
        <w:rPr>
          <w:rFonts w:ascii="宋体" w:hAnsi="宋体" w:eastAsia="宋体" w:cs="宋体"/>
          <w:color w:val="000000" w:themeColor="text1"/>
          <w:shd w:val="clear" w:color="auto" w:fill="FFFFFF"/>
        </w:rPr>
      </w:pPr>
      <w:r>
        <w:rPr>
          <w:rFonts w:hint="eastAsia" w:ascii="宋体" w:hAnsi="宋体" w:eastAsia="宋体" w:cs="宋体"/>
          <w:b/>
          <w:bCs/>
          <w:color w:val="000000" w:themeColor="text1"/>
          <w:shd w:val="clear" w:color="auto" w:fill="FFFFFF"/>
        </w:rPr>
        <w:t>1、</w:t>
      </w:r>
      <w:r>
        <w:rPr>
          <w:rStyle w:val="24"/>
          <w:rFonts w:hint="eastAsia"/>
          <w:color w:val="000000" w:themeColor="text1"/>
          <w:shd w:val="clear" w:color="auto" w:fill="FFFFFF"/>
        </w:rPr>
        <w:t>交付</w:t>
      </w:r>
      <w:r>
        <w:rPr>
          <w:rFonts w:hint="eastAsia" w:ascii="宋体" w:hAnsi="宋体" w:eastAsia="宋体" w:cs="宋体"/>
          <w:b/>
          <w:bCs/>
          <w:color w:val="000000" w:themeColor="text1"/>
        </w:rPr>
        <w:t>时间：合同签订后60个工作日内完成安装（若采购人另有要求，可相应延长交付时间）。</w:t>
      </w:r>
    </w:p>
    <w:p w14:paraId="254E44D2">
      <w:pPr>
        <w:pStyle w:val="17"/>
        <w:widowControl/>
        <w:spacing w:beforeAutospacing="0" w:afterAutospacing="0" w:line="360" w:lineRule="auto"/>
        <w:ind w:firstLine="482" w:firstLineChars="200"/>
        <w:rPr>
          <w:rFonts w:ascii="宋体" w:hAnsi="宋体" w:eastAsia="宋体" w:cs="宋体"/>
          <w:color w:val="000000" w:themeColor="text1"/>
          <w:shd w:val="clear" w:color="auto" w:fill="FFFFFF"/>
        </w:rPr>
      </w:pPr>
      <w:r>
        <w:rPr>
          <w:rFonts w:hint="eastAsia" w:ascii="宋体" w:hAnsi="宋体" w:eastAsia="宋体" w:cs="宋体"/>
          <w:b/>
          <w:bCs/>
          <w:color w:val="000000" w:themeColor="text1"/>
          <w:shd w:val="clear" w:color="auto" w:fill="FFFFFF"/>
        </w:rPr>
        <w:t>2、</w:t>
      </w:r>
      <w:r>
        <w:rPr>
          <w:rStyle w:val="24"/>
          <w:rFonts w:hint="eastAsia"/>
          <w:color w:val="000000" w:themeColor="text1"/>
          <w:shd w:val="clear" w:color="auto" w:fill="FFFFFF"/>
        </w:rPr>
        <w:t>交付</w:t>
      </w:r>
      <w:r>
        <w:rPr>
          <w:rFonts w:hint="eastAsia" w:ascii="宋体" w:hAnsi="宋体" w:eastAsia="宋体" w:cs="宋体"/>
          <w:b/>
          <w:bCs/>
          <w:color w:val="000000" w:themeColor="text1"/>
        </w:rPr>
        <w:t>地点：福建省泉州市丰泽区东岳山（古道街8号）。</w:t>
      </w:r>
    </w:p>
    <w:p w14:paraId="4253F2F5">
      <w:pPr>
        <w:tabs>
          <w:tab w:val="left" w:pos="0"/>
        </w:tabs>
        <w:spacing w:line="360" w:lineRule="auto"/>
        <w:ind w:firstLine="482" w:firstLineChars="200"/>
        <w:rPr>
          <w:rFonts w:ascii="宋体" w:hAnsi="宋体" w:eastAsia="宋体" w:cs="宋体"/>
          <w:sz w:val="24"/>
          <w:shd w:val="clear" w:color="auto" w:fill="FFFFFF"/>
        </w:rPr>
      </w:pPr>
      <w:r>
        <w:rPr>
          <w:rFonts w:hint="eastAsia" w:ascii="宋体" w:hAnsi="宋体" w:eastAsia="宋体" w:cs="宋体"/>
          <w:b/>
          <w:bCs/>
          <w:color w:val="000000" w:themeColor="text1"/>
          <w:sz w:val="24"/>
          <w:shd w:val="clear" w:color="auto" w:fill="FFFFFF"/>
        </w:rPr>
        <w:t>3、</w:t>
      </w:r>
      <w:r>
        <w:rPr>
          <w:rStyle w:val="24"/>
          <w:rFonts w:hint="eastAsia" w:ascii="Times New Roman" w:hAnsi="Times New Roman" w:eastAsia="宋体" w:cs="Times New Roman"/>
          <w:color w:val="000000" w:themeColor="text1"/>
          <w:kern w:val="0"/>
          <w:sz w:val="24"/>
          <w:shd w:val="clear" w:color="auto" w:fill="FFFFFF"/>
        </w:rPr>
        <w:t>交付条件：验收合格交付使</w:t>
      </w:r>
      <w:r>
        <w:rPr>
          <w:rStyle w:val="24"/>
          <w:rFonts w:hint="eastAsia" w:ascii="Times New Roman" w:hAnsi="Times New Roman" w:eastAsia="宋体" w:cs="Times New Roman"/>
          <w:kern w:val="0"/>
          <w:sz w:val="24"/>
          <w:shd w:val="clear" w:color="auto" w:fill="FFFFFF"/>
        </w:rPr>
        <w:t>用。</w:t>
      </w:r>
    </w:p>
    <w:p w14:paraId="453AC7C2">
      <w:pPr>
        <w:pStyle w:val="17"/>
        <w:widowControl/>
        <w:spacing w:beforeAutospacing="0" w:afterAutospacing="0" w:line="360" w:lineRule="auto"/>
        <w:ind w:firstLine="482" w:firstLineChars="200"/>
        <w:rPr>
          <w:rFonts w:ascii="宋体" w:hAnsi="宋体" w:eastAsia="宋体" w:cs="宋体"/>
          <w:shd w:val="clear" w:color="auto" w:fill="FFFFFF"/>
        </w:rPr>
      </w:pPr>
      <w:r>
        <w:rPr>
          <w:rFonts w:hint="eastAsia" w:ascii="宋体" w:hAnsi="宋体" w:eastAsia="宋体" w:cs="宋体"/>
          <w:b/>
          <w:bCs/>
          <w:shd w:val="clear" w:color="auto" w:fill="FFFFFF"/>
        </w:rPr>
        <w:t>4、</w:t>
      </w:r>
      <w:r>
        <w:rPr>
          <w:rFonts w:hint="eastAsia" w:ascii="宋体" w:hAnsi="宋体" w:eastAsia="宋体" w:cs="宋体"/>
          <w:b/>
          <w:bCs/>
        </w:rPr>
        <w:t>是否邀请供应商验收：否。</w:t>
      </w:r>
    </w:p>
    <w:p w14:paraId="0726C457">
      <w:pPr>
        <w:pStyle w:val="17"/>
        <w:widowControl/>
        <w:spacing w:beforeAutospacing="0" w:afterAutospacing="0" w:line="360" w:lineRule="auto"/>
        <w:ind w:firstLine="482" w:firstLineChars="200"/>
        <w:rPr>
          <w:rFonts w:ascii="宋体" w:hAnsi="宋体" w:eastAsia="宋体" w:cs="宋体"/>
          <w:shd w:val="clear" w:color="auto" w:fill="FFFFFF"/>
        </w:rPr>
      </w:pPr>
      <w:r>
        <w:rPr>
          <w:rFonts w:hint="eastAsia" w:ascii="宋体" w:hAnsi="宋体" w:eastAsia="宋体" w:cs="宋体"/>
          <w:b/>
          <w:bCs/>
          <w:shd w:val="clear" w:color="auto" w:fill="FFFFFF"/>
        </w:rPr>
        <w:t>5、</w:t>
      </w:r>
      <w:r>
        <w:rPr>
          <w:rFonts w:hint="eastAsia" w:ascii="宋体" w:hAnsi="宋体" w:eastAsia="宋体" w:cs="宋体"/>
          <w:b/>
          <w:bCs/>
        </w:rPr>
        <w:t>履约验收方式：按竞争性谈判文件、成交供应商响应文件、合同要求以及相关国家、行业标准执行。</w:t>
      </w:r>
    </w:p>
    <w:p w14:paraId="3986F4DD">
      <w:pPr>
        <w:pStyle w:val="36"/>
        <w:spacing w:line="400" w:lineRule="exact"/>
        <w:ind w:firstLine="482" w:firstLineChars="200"/>
        <w:jc w:val="both"/>
        <w:rPr>
          <w:rFonts w:hint="default" w:ascii="宋体" w:hAnsi="宋体" w:cs="宋体"/>
          <w:color w:val="000000" w:themeColor="text1"/>
          <w:sz w:val="24"/>
          <w:szCs w:val="24"/>
        </w:rPr>
      </w:pPr>
      <w:r>
        <w:rPr>
          <w:rFonts w:ascii="宋体" w:hAnsi="宋体" w:cs="宋体"/>
          <w:b/>
          <w:bCs/>
          <w:sz w:val="24"/>
          <w:szCs w:val="24"/>
          <w:shd w:val="clear" w:color="auto" w:fill="FFFFFF"/>
        </w:rPr>
        <w:t>6、</w:t>
      </w:r>
      <w:r>
        <w:rPr>
          <w:rFonts w:ascii="宋体" w:hAnsi="宋体" w:cs="宋体"/>
          <w:b/>
          <w:bCs/>
          <w:sz w:val="24"/>
          <w:szCs w:val="24"/>
        </w:rPr>
        <w:t>合同支付方式</w:t>
      </w:r>
      <w:r>
        <w:rPr>
          <w:rFonts w:ascii="宋体" w:hAnsi="宋体" w:cs="宋体"/>
          <w:b/>
          <w:bCs/>
          <w:color w:val="000000" w:themeColor="text1"/>
          <w:sz w:val="24"/>
          <w:szCs w:val="24"/>
        </w:rPr>
        <w:t>：项目施工完毕并通过验收后，采购人收到成交供应商提交的等额货物类增值税专用发票（发票必须由成交供应商开具）及报销材料，达到付款条件起10个工作日内，支付100.00%合同款。</w:t>
      </w:r>
    </w:p>
    <w:p w14:paraId="78CC1160">
      <w:pPr>
        <w:pStyle w:val="17"/>
        <w:widowControl/>
        <w:spacing w:beforeAutospacing="0" w:afterAutospacing="0" w:line="360" w:lineRule="auto"/>
        <w:ind w:firstLine="482" w:firstLineChars="200"/>
        <w:rPr>
          <w:rFonts w:ascii="宋体" w:hAnsi="宋体" w:eastAsia="宋体" w:cs="宋体"/>
          <w:b/>
          <w:bCs/>
          <w:color w:val="000000" w:themeColor="text1"/>
        </w:rPr>
      </w:pPr>
      <w:r>
        <w:rPr>
          <w:rFonts w:hint="eastAsia" w:ascii="宋体" w:hAnsi="宋体" w:eastAsia="宋体" w:cs="宋体"/>
          <w:b/>
          <w:bCs/>
          <w:color w:val="000000" w:themeColor="text1"/>
        </w:rPr>
        <w:t>注：因成交供应商提供的材料不全或有误造成延期支付的，延期责任由成交供应商自行承担。</w:t>
      </w:r>
    </w:p>
    <w:p w14:paraId="5C3107F0">
      <w:pPr>
        <w:tabs>
          <w:tab w:val="left" w:pos="0"/>
        </w:tabs>
        <w:spacing w:line="360" w:lineRule="auto"/>
        <w:ind w:firstLine="482" w:firstLineChars="200"/>
        <w:rPr>
          <w:rStyle w:val="24"/>
          <w:rFonts w:ascii="Times New Roman" w:hAnsi="Times New Roman" w:eastAsia="宋体" w:cs="Times New Roman"/>
          <w:kern w:val="0"/>
          <w:sz w:val="24"/>
          <w:shd w:val="clear" w:color="auto" w:fill="FFFFFF"/>
        </w:rPr>
      </w:pPr>
      <w:r>
        <w:rPr>
          <w:rFonts w:hint="eastAsia" w:ascii="宋体" w:hAnsi="宋体" w:eastAsia="宋体" w:cs="宋体"/>
          <w:b/>
          <w:bCs/>
          <w:color w:val="000000" w:themeColor="text1"/>
          <w:sz w:val="24"/>
          <w:shd w:val="clear" w:color="auto" w:fill="FFFFFF"/>
        </w:rPr>
        <w:t>7、是否收取履约保证金：是。履约保证金百分比：5%。说明：成交供应商在合同签订前向采购人</w:t>
      </w:r>
      <w:r>
        <w:rPr>
          <w:rStyle w:val="24"/>
          <w:rFonts w:hint="eastAsia" w:ascii="Times New Roman" w:hAnsi="Times New Roman" w:eastAsia="宋体" w:cs="Times New Roman"/>
          <w:color w:val="000000" w:themeColor="text1"/>
          <w:kern w:val="0"/>
          <w:sz w:val="24"/>
          <w:shd w:val="clear" w:color="auto" w:fill="FFFFFF"/>
        </w:rPr>
        <w:t>提交成交金额的</w:t>
      </w:r>
      <w:r>
        <w:rPr>
          <w:rFonts w:hint="eastAsia" w:ascii="宋体" w:hAnsi="宋体" w:eastAsia="宋体" w:cs="宋体"/>
          <w:b/>
          <w:bCs/>
          <w:color w:val="000000" w:themeColor="text1"/>
          <w:sz w:val="24"/>
          <w:shd w:val="clear" w:color="auto" w:fill="FFFFFF"/>
        </w:rPr>
        <w:t>5%</w:t>
      </w:r>
      <w:r>
        <w:rPr>
          <w:rStyle w:val="24"/>
          <w:rFonts w:hint="eastAsia" w:ascii="Times New Roman" w:hAnsi="Times New Roman" w:eastAsia="宋体" w:cs="Times New Roman"/>
          <w:color w:val="000000" w:themeColor="text1"/>
          <w:kern w:val="0"/>
          <w:sz w:val="24"/>
          <w:shd w:val="clear" w:color="auto" w:fill="FFFFFF"/>
        </w:rPr>
        <w:t>履约保证金，否则视为自动放弃成交资格。该履约保证金在成交供应商完整履行合同，无任何服务问题，并由使用部门确认无违约问题，采购人在收到成交供应商提交书面申请等</w:t>
      </w:r>
      <w:r>
        <w:rPr>
          <w:rStyle w:val="24"/>
          <w:rFonts w:hint="eastAsia" w:ascii="Times New Roman" w:hAnsi="Times New Roman" w:eastAsia="宋体" w:cs="Times New Roman"/>
          <w:kern w:val="0"/>
          <w:sz w:val="24"/>
          <w:shd w:val="clear" w:color="auto" w:fill="FFFFFF"/>
        </w:rPr>
        <w:t>材料后30日内无息退还。</w:t>
      </w:r>
    </w:p>
    <w:p w14:paraId="663BC4E7">
      <w:pPr>
        <w:tabs>
          <w:tab w:val="left" w:pos="0"/>
        </w:tabs>
        <w:spacing w:line="360" w:lineRule="auto"/>
        <w:ind w:firstLine="482" w:firstLineChars="200"/>
        <w:rPr>
          <w:rStyle w:val="24"/>
          <w:rFonts w:ascii="Times New Roman" w:hAnsi="Times New Roman" w:eastAsia="宋体" w:cs="Times New Roman"/>
          <w:kern w:val="0"/>
          <w:sz w:val="24"/>
          <w:shd w:val="clear" w:color="auto" w:fill="FFFFFF"/>
        </w:rPr>
      </w:pPr>
      <w:r>
        <w:rPr>
          <w:rStyle w:val="24"/>
          <w:rFonts w:hint="eastAsia" w:ascii="Times New Roman" w:hAnsi="Times New Roman" w:eastAsia="宋体" w:cs="Times New Roman"/>
          <w:kern w:val="0"/>
          <w:sz w:val="24"/>
          <w:shd w:val="clear" w:color="auto" w:fill="FFFFFF"/>
        </w:rPr>
        <w:t>注：因成交供应商提供的材料不全或有误造成延期退还的，延期责任由成交供应商自行承担。</w:t>
      </w:r>
    </w:p>
    <w:p w14:paraId="2DC34D06">
      <w:pPr>
        <w:pStyle w:val="36"/>
        <w:spacing w:line="360" w:lineRule="auto"/>
        <w:ind w:firstLine="480"/>
        <w:rPr>
          <w:rFonts w:hint="default" w:ascii="宋体" w:hAnsi="宋体" w:cs="宋体"/>
          <w:b/>
          <w:bCs/>
          <w:sz w:val="24"/>
          <w:szCs w:val="24"/>
        </w:rPr>
      </w:pPr>
      <w:r>
        <w:rPr>
          <w:rFonts w:ascii="宋体" w:hAnsi="宋体" w:cs="宋体"/>
          <w:b/>
          <w:bCs/>
          <w:sz w:val="24"/>
          <w:szCs w:val="24"/>
        </w:rPr>
        <w:t>8、安装要求</w:t>
      </w:r>
    </w:p>
    <w:p w14:paraId="0F064079">
      <w:pPr>
        <w:pStyle w:val="36"/>
        <w:spacing w:line="360" w:lineRule="auto"/>
        <w:ind w:firstLine="480"/>
        <w:rPr>
          <w:rFonts w:hint="default" w:ascii="宋体" w:hAnsi="宋体" w:cs="宋体"/>
          <w:sz w:val="24"/>
          <w:szCs w:val="24"/>
        </w:rPr>
      </w:pPr>
      <w:r>
        <w:rPr>
          <w:rFonts w:ascii="宋体" w:hAnsi="宋体" w:cs="宋体"/>
          <w:sz w:val="24"/>
          <w:szCs w:val="24"/>
        </w:rPr>
        <w:t>8.1设备安装期间，因采购人为特殊单位，每日安装工作时间约为5小时。</w:t>
      </w:r>
    </w:p>
    <w:p w14:paraId="3C8FC0E2">
      <w:pPr>
        <w:pStyle w:val="36"/>
        <w:spacing w:line="360" w:lineRule="auto"/>
        <w:ind w:firstLine="480"/>
        <w:rPr>
          <w:rFonts w:hint="default" w:ascii="宋体" w:hAnsi="宋体" w:cs="宋体"/>
          <w:sz w:val="24"/>
          <w:szCs w:val="24"/>
        </w:rPr>
      </w:pPr>
      <w:r>
        <w:rPr>
          <w:rFonts w:ascii="宋体" w:hAnsi="宋体" w:cs="宋体"/>
          <w:sz w:val="24"/>
          <w:szCs w:val="24"/>
        </w:rPr>
        <w:t>8.2由成交供应商负责将货物按签订合同的具体数量、具体地点运送到最终目的地，并负责安装调试。经最终验收合格后，交付采购人使用。</w:t>
      </w:r>
    </w:p>
    <w:p w14:paraId="2CC4C470">
      <w:pPr>
        <w:pStyle w:val="36"/>
        <w:spacing w:line="360" w:lineRule="auto"/>
        <w:ind w:firstLine="480"/>
        <w:rPr>
          <w:rFonts w:hint="default" w:ascii="宋体" w:hAnsi="宋体" w:cs="宋体"/>
          <w:sz w:val="24"/>
          <w:szCs w:val="24"/>
        </w:rPr>
      </w:pPr>
      <w:r>
        <w:rPr>
          <w:rFonts w:ascii="宋体" w:hAnsi="宋体" w:cs="宋体"/>
          <w:sz w:val="24"/>
          <w:szCs w:val="24"/>
        </w:rPr>
        <w:t>8.3成交供应商负责组织安装团队（团队人员中须具备电工证、高空作业证、焊工证等）进行货物安装调试，采购人应提供必须的基本条件和专人配合，保证各项安装工作顺利进行。</w:t>
      </w:r>
    </w:p>
    <w:p w14:paraId="74E0D5DC">
      <w:pPr>
        <w:pStyle w:val="36"/>
        <w:spacing w:line="360" w:lineRule="auto"/>
        <w:ind w:firstLine="480"/>
        <w:rPr>
          <w:rFonts w:hint="default" w:ascii="宋体" w:hAnsi="宋体" w:cs="宋体"/>
          <w:sz w:val="24"/>
          <w:szCs w:val="24"/>
        </w:rPr>
      </w:pPr>
      <w:r>
        <w:rPr>
          <w:rFonts w:ascii="宋体" w:hAnsi="宋体" w:cs="宋体"/>
          <w:sz w:val="24"/>
          <w:szCs w:val="24"/>
        </w:rPr>
        <w:t>8.4成交供应商承诺在履行合同时，设备安装人员必须为男性，且无犯罪记录，有发现所提供的服务（包含安装团队投入等）未达到本竞争性谈判文件中的要求，除按本项目违约责任条款进行处罚外，还将可能被列入采购人不良行为记录名单。</w:t>
      </w:r>
      <w:r>
        <w:rPr>
          <w:rFonts w:ascii="宋体" w:hAnsi="宋体" w:cs="宋体"/>
          <w:b/>
          <w:bCs/>
          <w:sz w:val="24"/>
          <w:szCs w:val="24"/>
        </w:rPr>
        <w:t>（供应商须在响应文件中提供承诺函（格式自拟），未提供或提供的内容不符合要求的按无效响应处理。）</w:t>
      </w:r>
    </w:p>
    <w:p w14:paraId="08D8A735">
      <w:pPr>
        <w:pStyle w:val="36"/>
        <w:spacing w:line="360" w:lineRule="auto"/>
        <w:ind w:firstLine="480"/>
        <w:rPr>
          <w:rFonts w:hint="default" w:ascii="宋体" w:hAnsi="宋体" w:cs="宋体"/>
          <w:sz w:val="24"/>
          <w:szCs w:val="24"/>
        </w:rPr>
      </w:pPr>
      <w:r>
        <w:rPr>
          <w:rFonts w:ascii="宋体" w:hAnsi="宋体" w:cs="宋体"/>
          <w:sz w:val="24"/>
          <w:szCs w:val="24"/>
        </w:rPr>
        <w:t>8.5成交供应商必须指派专人担任安装项目负责人，并履行相应的职责，承担相应责任，同时完成领导交办其它的工作。</w:t>
      </w:r>
      <w:r>
        <w:rPr>
          <w:rFonts w:ascii="宋体" w:hAnsi="宋体" w:cs="宋体"/>
          <w:b/>
          <w:bCs/>
          <w:sz w:val="24"/>
          <w:szCs w:val="24"/>
        </w:rPr>
        <w:t>（供应商须在响应文件中提供项目安装经理人身份证复印件及提交响应文件截止时间前六个月（不含响应截止时间当月）内任一个月供应商为其缴纳的社会保险证明材料（至少包含养老保险的证明材料），若供应商为提交响应文件截止时间当月成立的可提供依法缴纳社会保障资金承诺书（格式自拟），未提供或提供不齐全的按无效响应处理）</w:t>
      </w:r>
    </w:p>
    <w:p w14:paraId="4609A7A1">
      <w:pPr>
        <w:pStyle w:val="36"/>
        <w:spacing w:line="360" w:lineRule="auto"/>
        <w:ind w:firstLine="480"/>
        <w:rPr>
          <w:rFonts w:hint="default" w:ascii="宋体" w:hAnsi="宋体" w:cs="宋体"/>
          <w:b/>
          <w:bCs/>
          <w:sz w:val="24"/>
          <w:szCs w:val="24"/>
        </w:rPr>
      </w:pPr>
      <w:r>
        <w:rPr>
          <w:rFonts w:ascii="宋体" w:hAnsi="宋体" w:cs="宋体"/>
          <w:b/>
          <w:bCs/>
          <w:sz w:val="24"/>
          <w:szCs w:val="24"/>
        </w:rPr>
        <w:t>9、验收</w:t>
      </w:r>
    </w:p>
    <w:p w14:paraId="6C9A0B97">
      <w:pPr>
        <w:pStyle w:val="36"/>
        <w:spacing w:line="360" w:lineRule="auto"/>
        <w:ind w:firstLine="480"/>
        <w:rPr>
          <w:rFonts w:hint="default" w:ascii="宋体" w:hAnsi="宋体" w:cs="宋体"/>
          <w:sz w:val="24"/>
          <w:szCs w:val="24"/>
        </w:rPr>
      </w:pPr>
      <w:r>
        <w:rPr>
          <w:rFonts w:ascii="宋体" w:hAnsi="宋体" w:cs="宋体"/>
          <w:sz w:val="24"/>
          <w:szCs w:val="24"/>
        </w:rPr>
        <w:t>9.1验收时成交供应商代表必须在场，成交供应商在安装调试完毕后，在10个工作日内采购人根据竞争性谈判文件条款及相关材料、成交供应商的响应文件和采购合同及取样检测报告进行整个项目的验收。如未通过验收，成交供应商必须在验收之日起15天内整改至全面符合验收要求，并通过验收。</w:t>
      </w:r>
    </w:p>
    <w:p w14:paraId="4F276534">
      <w:pPr>
        <w:pStyle w:val="36"/>
        <w:spacing w:line="360" w:lineRule="auto"/>
        <w:ind w:firstLine="480"/>
        <w:rPr>
          <w:rFonts w:hint="default" w:ascii="宋体" w:hAnsi="宋体" w:cs="宋体"/>
          <w:color w:val="000000" w:themeColor="text1"/>
          <w:sz w:val="24"/>
          <w:szCs w:val="24"/>
        </w:rPr>
      </w:pPr>
      <w:r>
        <w:rPr>
          <w:rFonts w:ascii="宋体" w:hAnsi="宋体" w:cs="宋体"/>
          <w:sz w:val="24"/>
          <w:szCs w:val="24"/>
        </w:rPr>
        <w:t>9.2验收时，成交供应</w:t>
      </w:r>
      <w:r>
        <w:rPr>
          <w:rFonts w:ascii="宋体" w:hAnsi="宋体" w:cs="宋体"/>
          <w:color w:val="000000" w:themeColor="text1"/>
          <w:sz w:val="24"/>
          <w:szCs w:val="24"/>
        </w:rPr>
        <w:t>商应安排熟练的技术人员到现场协助对设备进行调试验收。</w:t>
      </w:r>
    </w:p>
    <w:p w14:paraId="61B32AAA">
      <w:pPr>
        <w:pStyle w:val="36"/>
        <w:spacing w:line="360" w:lineRule="auto"/>
        <w:ind w:firstLine="480"/>
        <w:rPr>
          <w:rFonts w:hint="default" w:ascii="宋体" w:hAnsi="宋体" w:cs="宋体"/>
          <w:color w:val="000000" w:themeColor="text1"/>
          <w:sz w:val="24"/>
          <w:szCs w:val="24"/>
        </w:rPr>
      </w:pPr>
      <w:r>
        <w:rPr>
          <w:rFonts w:ascii="宋体" w:hAnsi="宋体" w:cs="宋体"/>
          <w:color w:val="000000" w:themeColor="text1"/>
          <w:sz w:val="24"/>
          <w:szCs w:val="24"/>
        </w:rPr>
        <w:t xml:space="preserve">9.3若因设备本身存在的问题影响验收，必须由成交供应商无条件整改直至符合验收要求，一切损失及产生的费用由成交供应商负责。 </w:t>
      </w:r>
    </w:p>
    <w:p w14:paraId="1A958180">
      <w:pPr>
        <w:pStyle w:val="36"/>
        <w:spacing w:line="360" w:lineRule="auto"/>
        <w:ind w:firstLine="480"/>
        <w:rPr>
          <w:rFonts w:hint="default" w:ascii="宋体" w:hAnsi="宋体" w:cs="宋体"/>
          <w:color w:val="000000" w:themeColor="text1"/>
          <w:sz w:val="24"/>
          <w:szCs w:val="24"/>
        </w:rPr>
      </w:pPr>
      <w:r>
        <w:rPr>
          <w:rFonts w:ascii="宋体" w:hAnsi="宋体" w:cs="宋体"/>
          <w:color w:val="000000" w:themeColor="text1"/>
          <w:sz w:val="24"/>
          <w:szCs w:val="24"/>
        </w:rPr>
        <w:t>9.4非采购人原因逾期完成安装违约金的计算方法为：若成交供应商未能按照合同约定时间完成，每超期1天扣除5000元的违约金，上限为合同价款的20%。</w:t>
      </w:r>
      <w:r>
        <w:rPr>
          <w:rFonts w:ascii="宋体" w:hAnsi="宋体" w:cs="宋体"/>
          <w:b/>
          <w:bCs/>
          <w:color w:val="000000" w:themeColor="text1"/>
          <w:sz w:val="24"/>
          <w:szCs w:val="24"/>
        </w:rPr>
        <w:t>（供应商须在响应文件中提供承诺函（格式自拟），未提供或提供的内容不符合要求的按无效响应处理。）因地震、暴雨、地质灾害、政府行为、不可抗力等原因或采购人原因导致工期延误，可延长工期。</w:t>
      </w:r>
    </w:p>
    <w:p w14:paraId="3D3ADA1F">
      <w:pPr>
        <w:pStyle w:val="36"/>
        <w:spacing w:line="360" w:lineRule="auto"/>
        <w:ind w:firstLine="480"/>
        <w:rPr>
          <w:rFonts w:hint="default" w:ascii="宋体" w:hAnsi="宋体" w:cs="宋体"/>
          <w:sz w:val="24"/>
          <w:szCs w:val="24"/>
        </w:rPr>
      </w:pPr>
      <w:r>
        <w:rPr>
          <w:rFonts w:ascii="宋体" w:hAnsi="宋体" w:cs="宋体"/>
          <w:color w:val="000000" w:themeColor="text1"/>
          <w:sz w:val="24"/>
          <w:szCs w:val="24"/>
        </w:rPr>
        <w:t>9.5除本竞争性谈判文件另有明</w:t>
      </w:r>
      <w:r>
        <w:rPr>
          <w:rFonts w:ascii="宋体" w:hAnsi="宋体" w:cs="宋体"/>
          <w:sz w:val="24"/>
          <w:szCs w:val="24"/>
        </w:rPr>
        <w:t>确规定外，若出现有关法律、法规和规章有强制性规定但本竞争性谈判文件未列明的情形，则成交供应商应按照有关法律、法规和规章强制性规定执行。成交后应向采购人提供其产品符合国家强制规定的证明材料。否则采购人有权视为验收不合格。</w:t>
      </w:r>
    </w:p>
    <w:p w14:paraId="7113137C">
      <w:pPr>
        <w:pStyle w:val="36"/>
        <w:spacing w:line="360" w:lineRule="auto"/>
        <w:ind w:firstLine="480"/>
        <w:rPr>
          <w:rFonts w:hint="default" w:ascii="宋体" w:hAnsi="宋体" w:cs="宋体"/>
          <w:b/>
          <w:bCs/>
          <w:sz w:val="24"/>
          <w:szCs w:val="24"/>
        </w:rPr>
      </w:pPr>
      <w:r>
        <w:rPr>
          <w:rFonts w:ascii="宋体" w:hAnsi="宋体" w:cs="宋体"/>
          <w:b/>
          <w:bCs/>
          <w:sz w:val="24"/>
          <w:szCs w:val="24"/>
        </w:rPr>
        <w:t>10、售后服务</w:t>
      </w:r>
    </w:p>
    <w:p w14:paraId="3A8EA7A6">
      <w:pPr>
        <w:pStyle w:val="36"/>
        <w:spacing w:line="360" w:lineRule="auto"/>
        <w:ind w:firstLine="480"/>
        <w:rPr>
          <w:rFonts w:hint="default" w:ascii="宋体" w:hAnsi="宋体" w:cs="宋体"/>
          <w:color w:val="000000" w:themeColor="text1"/>
          <w:sz w:val="24"/>
          <w:szCs w:val="24"/>
        </w:rPr>
      </w:pPr>
      <w:r>
        <w:rPr>
          <w:rFonts w:ascii="宋体" w:hAnsi="宋体" w:cs="宋体"/>
          <w:sz w:val="24"/>
          <w:szCs w:val="24"/>
        </w:rPr>
        <w:t>10.1保修期：本项目要求自整个项目验收合格</w:t>
      </w:r>
      <w:r>
        <w:rPr>
          <w:rFonts w:ascii="宋体" w:hAnsi="宋体" w:cs="宋体"/>
          <w:color w:val="000000" w:themeColor="text1"/>
          <w:sz w:val="24"/>
          <w:szCs w:val="24"/>
        </w:rPr>
        <w:t>后投入使用之日起免费保修1年(厂家或国家有更长期限规定的从其规定)，保修期内成交供应商必须保证对整个项目非人为破坏而损坏的所有设施设备免费保修保养，在采购人投入使用前成交供应商需对整个项目的设施设备进行一次维护保养，确保采购人能正常使用。</w:t>
      </w:r>
    </w:p>
    <w:p w14:paraId="0DA14629">
      <w:pPr>
        <w:pStyle w:val="36"/>
        <w:spacing w:line="360" w:lineRule="auto"/>
        <w:ind w:firstLine="480"/>
        <w:rPr>
          <w:rFonts w:hint="default" w:ascii="宋体" w:hAnsi="宋体" w:cs="宋体"/>
          <w:color w:val="000000" w:themeColor="text1"/>
          <w:sz w:val="24"/>
          <w:szCs w:val="24"/>
        </w:rPr>
      </w:pPr>
      <w:r>
        <w:rPr>
          <w:rFonts w:ascii="宋体" w:hAnsi="宋体" w:cs="宋体"/>
          <w:color w:val="000000" w:themeColor="text1"/>
          <w:sz w:val="24"/>
          <w:szCs w:val="24"/>
        </w:rPr>
        <w:t>10.2保修期内，成交供应商应向采购人提供操作培训、技术指导及维护人员培训；提供技术咨询。</w:t>
      </w:r>
    </w:p>
    <w:p w14:paraId="32F20A7E">
      <w:pPr>
        <w:pStyle w:val="36"/>
        <w:spacing w:line="360" w:lineRule="auto"/>
        <w:ind w:firstLine="480"/>
        <w:rPr>
          <w:rFonts w:hint="default" w:ascii="宋体" w:hAnsi="宋体" w:cs="宋体"/>
          <w:sz w:val="24"/>
          <w:szCs w:val="24"/>
        </w:rPr>
      </w:pPr>
      <w:r>
        <w:rPr>
          <w:rFonts w:ascii="宋体" w:hAnsi="宋体" w:cs="宋体"/>
          <w:sz w:val="24"/>
          <w:szCs w:val="24"/>
        </w:rPr>
        <w:t>10.3在保修期间出现质量问题，成交供应商应在接到采购人通知后4小时以内响应24小时内到达，48小时内修复。</w:t>
      </w:r>
    </w:p>
    <w:p w14:paraId="339C5E53">
      <w:pPr>
        <w:pStyle w:val="36"/>
        <w:spacing w:line="360" w:lineRule="auto"/>
        <w:ind w:firstLine="480"/>
        <w:rPr>
          <w:rFonts w:hint="default" w:ascii="宋体" w:hAnsi="宋体" w:cs="宋体"/>
          <w:b/>
          <w:bCs/>
          <w:sz w:val="24"/>
          <w:szCs w:val="24"/>
        </w:rPr>
      </w:pPr>
      <w:r>
        <w:rPr>
          <w:rFonts w:ascii="宋体" w:hAnsi="宋体" w:cs="宋体"/>
          <w:b/>
          <w:bCs/>
          <w:sz w:val="24"/>
          <w:szCs w:val="24"/>
        </w:rPr>
        <w:t>11.违约责任</w:t>
      </w:r>
    </w:p>
    <w:p w14:paraId="48E337F6">
      <w:pPr>
        <w:pStyle w:val="36"/>
        <w:spacing w:line="360" w:lineRule="auto"/>
        <w:ind w:firstLine="480"/>
        <w:rPr>
          <w:rFonts w:hint="default" w:ascii="宋体" w:hAnsi="宋体" w:cs="宋体"/>
          <w:sz w:val="24"/>
          <w:szCs w:val="24"/>
        </w:rPr>
      </w:pPr>
      <w:r>
        <w:rPr>
          <w:rFonts w:ascii="宋体" w:hAnsi="宋体" w:cs="宋体"/>
          <w:sz w:val="24"/>
          <w:szCs w:val="24"/>
        </w:rPr>
        <w:t>11.1合同签订、解除的违约责任：</w:t>
      </w:r>
    </w:p>
    <w:p w14:paraId="31A4BBA6">
      <w:pPr>
        <w:pStyle w:val="36"/>
        <w:spacing w:line="360" w:lineRule="auto"/>
        <w:ind w:firstLine="480"/>
        <w:rPr>
          <w:rFonts w:hint="default" w:ascii="宋体" w:hAnsi="宋体" w:cs="宋体"/>
          <w:sz w:val="24"/>
          <w:szCs w:val="24"/>
        </w:rPr>
      </w:pPr>
      <w:r>
        <w:rPr>
          <w:rFonts w:ascii="宋体" w:hAnsi="宋体" w:cs="宋体"/>
          <w:sz w:val="24"/>
          <w:szCs w:val="24"/>
        </w:rPr>
        <w:t>11.1.1因成交供应商原因造成采购合同无法按时签订，视为成交供应商违约，采购人有权没收其谈判保证金，如谈判保证金不能弥补成交供应商违约对采购人造成的损失的，成交供应商还需另行支付相应的赔偿。</w:t>
      </w:r>
    </w:p>
    <w:p w14:paraId="472AC406">
      <w:pPr>
        <w:pStyle w:val="36"/>
        <w:spacing w:line="360" w:lineRule="auto"/>
        <w:ind w:firstLine="480"/>
        <w:rPr>
          <w:rFonts w:hint="default" w:ascii="宋体" w:hAnsi="宋体" w:cs="宋体"/>
          <w:sz w:val="24"/>
          <w:szCs w:val="24"/>
        </w:rPr>
      </w:pPr>
      <w:r>
        <w:rPr>
          <w:rFonts w:ascii="宋体" w:hAnsi="宋体" w:cs="宋体"/>
          <w:sz w:val="24"/>
          <w:szCs w:val="24"/>
        </w:rPr>
        <w:t>11.1.2签订合同后因成交供应商任何违约行为导致本合同无法正常继续履行或提前终止，采购人有权不予退还履约保证金。</w:t>
      </w:r>
    </w:p>
    <w:p w14:paraId="67A75C1D">
      <w:pPr>
        <w:pStyle w:val="36"/>
        <w:spacing w:line="360" w:lineRule="auto"/>
        <w:ind w:firstLine="480"/>
        <w:rPr>
          <w:rFonts w:hint="default" w:ascii="宋体" w:hAnsi="宋体" w:cs="宋体"/>
          <w:sz w:val="24"/>
          <w:szCs w:val="24"/>
        </w:rPr>
      </w:pPr>
      <w:r>
        <w:rPr>
          <w:rFonts w:ascii="宋体" w:hAnsi="宋体" w:cs="宋体"/>
          <w:sz w:val="24"/>
          <w:szCs w:val="24"/>
        </w:rPr>
        <w:t>11.2货物数量不符的违约责任：</w:t>
      </w:r>
    </w:p>
    <w:p w14:paraId="23ED9C69">
      <w:pPr>
        <w:pStyle w:val="36"/>
        <w:spacing w:line="360" w:lineRule="auto"/>
        <w:ind w:firstLine="480"/>
        <w:rPr>
          <w:rFonts w:hint="default" w:ascii="宋体" w:hAnsi="宋体" w:cs="宋体"/>
          <w:color w:val="000000" w:themeColor="text1"/>
          <w:sz w:val="24"/>
          <w:szCs w:val="24"/>
        </w:rPr>
      </w:pPr>
      <w:r>
        <w:rPr>
          <w:rFonts w:ascii="宋体" w:hAnsi="宋体" w:cs="宋体"/>
          <w:sz w:val="24"/>
          <w:szCs w:val="24"/>
        </w:rPr>
        <w:t>成交供应商须按采购人要求将足量的货物交付，所送货物少于采购人要求，采购人应通知成交供应商及时补足，若</w:t>
      </w:r>
      <w:r>
        <w:rPr>
          <w:rFonts w:ascii="宋体" w:hAnsi="宋体" w:cs="宋体"/>
          <w:color w:val="000000" w:themeColor="text1"/>
          <w:sz w:val="24"/>
          <w:szCs w:val="24"/>
        </w:rPr>
        <w:t>成交供应商未在约定的时限内补足货物影响采购人工作的，成交供应商须支付采购人违约金，违约金为当批采购货物总金额的5%，若逾期超过15日（含）以上的，除成交供应商应支付违约金外，采购人还有权单方解除合同并不予退还履约保证金。</w:t>
      </w:r>
    </w:p>
    <w:p w14:paraId="368AF85C">
      <w:pPr>
        <w:pStyle w:val="36"/>
        <w:spacing w:line="360" w:lineRule="auto"/>
        <w:ind w:firstLine="480"/>
        <w:rPr>
          <w:rFonts w:hint="default" w:ascii="宋体" w:hAnsi="宋体" w:cs="宋体"/>
          <w:color w:val="000000" w:themeColor="text1"/>
          <w:sz w:val="24"/>
          <w:szCs w:val="24"/>
        </w:rPr>
      </w:pPr>
      <w:r>
        <w:rPr>
          <w:rFonts w:ascii="宋体" w:hAnsi="宋体" w:cs="宋体"/>
          <w:color w:val="000000" w:themeColor="text1"/>
          <w:sz w:val="24"/>
          <w:szCs w:val="24"/>
        </w:rPr>
        <w:t>11.3货物质量不符的违约责任：</w:t>
      </w:r>
    </w:p>
    <w:p w14:paraId="2DD23165">
      <w:pPr>
        <w:pStyle w:val="36"/>
        <w:spacing w:line="360" w:lineRule="auto"/>
        <w:ind w:firstLine="480"/>
        <w:rPr>
          <w:rFonts w:hint="default" w:ascii="宋体" w:hAnsi="宋体" w:cs="宋体"/>
          <w:sz w:val="24"/>
          <w:szCs w:val="24"/>
        </w:rPr>
      </w:pPr>
      <w:r>
        <w:rPr>
          <w:rFonts w:ascii="宋体" w:hAnsi="宋体" w:cs="宋体"/>
          <w:color w:val="000000" w:themeColor="text1"/>
          <w:sz w:val="24"/>
          <w:szCs w:val="24"/>
        </w:rPr>
        <w:t>成交供应商若存在出现质量不达标产品、不符合参数要求，甚至不合格产品，提供的产品无法查询或未提供相关证书等违约情况的，或者采购人在验收过程中或实际使用过程中发现有质量问题的,成交供应商须无条件等量更换等项等量的合格产品，采购人发出违约通知书并从未结算货款中扣除5000元违约金，累计超过3次，给予警告，累计超过5次，视为成交供应商违约，采购人有权</w:t>
      </w:r>
      <w:r>
        <w:rPr>
          <w:rFonts w:ascii="宋体" w:hAnsi="宋体" w:cs="宋体"/>
          <w:sz w:val="24"/>
          <w:szCs w:val="24"/>
        </w:rPr>
        <w:t>单方终止合同，成交供应商需向采购人支付违约金，违约金为合同金额的10%，除成交供应商应支付违约金外，采购人还有权单方解除合同并不予退还履约保证金。</w:t>
      </w:r>
    </w:p>
    <w:p w14:paraId="50CA3E4D">
      <w:pPr>
        <w:pStyle w:val="36"/>
        <w:spacing w:line="360" w:lineRule="auto"/>
        <w:ind w:firstLine="480"/>
        <w:rPr>
          <w:rFonts w:hint="default" w:ascii="宋体" w:hAnsi="宋体" w:cs="宋体"/>
          <w:sz w:val="24"/>
          <w:szCs w:val="24"/>
        </w:rPr>
      </w:pPr>
      <w:r>
        <w:rPr>
          <w:rFonts w:ascii="宋体" w:hAnsi="宋体" w:cs="宋体"/>
          <w:sz w:val="24"/>
          <w:szCs w:val="24"/>
        </w:rPr>
        <w:t>11.4逾期提供维修服务的违约责任：</w:t>
      </w:r>
    </w:p>
    <w:p w14:paraId="67E3956B">
      <w:pPr>
        <w:pStyle w:val="36"/>
        <w:spacing w:line="360" w:lineRule="auto"/>
        <w:ind w:firstLine="480"/>
        <w:rPr>
          <w:rFonts w:hint="default" w:ascii="宋体" w:hAnsi="宋体" w:cs="宋体"/>
          <w:color w:val="000000" w:themeColor="text1"/>
          <w:sz w:val="24"/>
          <w:szCs w:val="24"/>
        </w:rPr>
      </w:pPr>
      <w:r>
        <w:rPr>
          <w:rFonts w:ascii="宋体" w:hAnsi="宋体" w:cs="宋体"/>
          <w:sz w:val="24"/>
          <w:szCs w:val="24"/>
        </w:rPr>
        <w:t>保修期</w:t>
      </w:r>
      <w:r>
        <w:rPr>
          <w:rFonts w:ascii="宋体" w:hAnsi="宋体" w:cs="宋体"/>
          <w:color w:val="000000" w:themeColor="text1"/>
          <w:sz w:val="24"/>
          <w:szCs w:val="24"/>
        </w:rPr>
        <w:t>内，成交供应商未按照合同约定或承诺的时间维修服务，每逾期一天，应支付采购人违约金500元，若成交供应商逾期时间超过7天（含）以上的，视为成交供应商不能按时维修，采购人有权请第三方维修，成交供应商除应支付迟延履行违约金外，还应支付请第三方维修产生的维修及配件费用；成交供应商不能按时维修的次数达5次（含）以上的，采购人有权单方解除合同并不予退还履约保证金。</w:t>
      </w:r>
    </w:p>
    <w:p w14:paraId="08012112">
      <w:pPr>
        <w:pStyle w:val="36"/>
        <w:spacing w:line="360" w:lineRule="auto"/>
        <w:ind w:firstLine="480"/>
        <w:rPr>
          <w:rFonts w:hint="default" w:ascii="宋体" w:hAnsi="宋体" w:cs="宋体"/>
          <w:color w:val="000000" w:themeColor="text1"/>
          <w:sz w:val="24"/>
          <w:szCs w:val="24"/>
          <w:lang w:val="zh-TW"/>
        </w:rPr>
      </w:pPr>
      <w:r>
        <w:rPr>
          <w:rFonts w:ascii="宋体" w:hAnsi="宋体" w:cs="宋体"/>
          <w:color w:val="000000" w:themeColor="text1"/>
          <w:sz w:val="24"/>
          <w:szCs w:val="24"/>
        </w:rPr>
        <w:t>11.5</w:t>
      </w:r>
      <w:r>
        <w:rPr>
          <w:rFonts w:ascii="宋体" w:hAnsi="宋体" w:cs="宋体"/>
          <w:color w:val="000000" w:themeColor="text1"/>
          <w:sz w:val="24"/>
          <w:szCs w:val="24"/>
          <w:lang w:val="zh-TW"/>
        </w:rPr>
        <w:t>进入生产区有关违约责任:</w:t>
      </w:r>
    </w:p>
    <w:p w14:paraId="3510AC85">
      <w:pPr>
        <w:pStyle w:val="36"/>
        <w:spacing w:line="360" w:lineRule="auto"/>
        <w:ind w:firstLine="480"/>
        <w:rPr>
          <w:rFonts w:hint="default" w:ascii="宋体" w:hAnsi="宋体" w:cs="宋体"/>
          <w:sz w:val="24"/>
          <w:szCs w:val="24"/>
          <w:lang w:eastAsia="zh-TW"/>
        </w:rPr>
      </w:pPr>
      <w:r>
        <w:rPr>
          <w:rFonts w:ascii="宋体" w:hAnsi="宋体" w:cs="宋体"/>
          <w:color w:val="000000" w:themeColor="text1"/>
          <w:sz w:val="24"/>
          <w:szCs w:val="24"/>
        </w:rPr>
        <w:t>成交供应商进入采购人生产区的工作人员必须遵守采购人的工作制度和监管区安全规定，服从采购人的指挥。不得传递信息、香烟、打火机、现金、手机、毒品、枪支、刀具等违禁品、违规品，若有发现经核查属实的，成交供应商须马上更换工作人员，并向采购人支付10000元，情节严重的应承担相应的法律责任。发生二次(含)以上或造成严重后果的，采购人有权单</w:t>
      </w:r>
      <w:r>
        <w:rPr>
          <w:rFonts w:ascii="宋体" w:hAnsi="宋体" w:cs="宋体"/>
          <w:sz w:val="24"/>
          <w:szCs w:val="24"/>
        </w:rPr>
        <w:t>方解除合同并不予退还履约保证金。</w:t>
      </w:r>
    </w:p>
    <w:p w14:paraId="5603F9B7">
      <w:pPr>
        <w:pStyle w:val="36"/>
        <w:spacing w:line="360" w:lineRule="auto"/>
        <w:ind w:firstLine="480"/>
        <w:rPr>
          <w:rFonts w:hint="default" w:ascii="宋体" w:hAnsi="宋体" w:cs="宋体"/>
          <w:sz w:val="24"/>
          <w:szCs w:val="24"/>
        </w:rPr>
      </w:pPr>
      <w:r>
        <w:rPr>
          <w:rFonts w:ascii="宋体" w:hAnsi="宋体" w:cs="宋体"/>
          <w:sz w:val="24"/>
          <w:szCs w:val="24"/>
        </w:rPr>
        <w:t>11.6提供的服务不符合的违约责任:</w:t>
      </w:r>
    </w:p>
    <w:p w14:paraId="62839246">
      <w:pPr>
        <w:pStyle w:val="36"/>
        <w:spacing w:line="360" w:lineRule="auto"/>
        <w:ind w:firstLine="480"/>
        <w:rPr>
          <w:rFonts w:hint="default" w:ascii="宋体" w:hAnsi="宋体" w:cs="宋体"/>
          <w:sz w:val="24"/>
          <w:szCs w:val="24"/>
        </w:rPr>
      </w:pPr>
      <w:r>
        <w:rPr>
          <w:rFonts w:ascii="宋体" w:hAnsi="宋体" w:cs="宋体"/>
          <w:sz w:val="24"/>
          <w:szCs w:val="24"/>
        </w:rPr>
        <w:t>除有特别约定外,如采购人发现成交供应商提供的服务不符合合同约定内容或具体实施的方案等与响应文件不一致的，每发现一次，采购人可扣除违约金1000元，采购人有权从应付货款中直接扣除违约金，不足部分成交供应商还须向采购人缴纳；违约金不足以弥补给采购人造成的损失的，成交供应商还应承担相应的赔偿责任。</w:t>
      </w:r>
    </w:p>
    <w:p w14:paraId="4F96F4F9">
      <w:pPr>
        <w:pStyle w:val="36"/>
        <w:spacing w:line="360" w:lineRule="auto"/>
        <w:ind w:firstLine="480"/>
        <w:rPr>
          <w:rFonts w:hint="default" w:ascii="宋体" w:hAnsi="宋体" w:cs="宋体"/>
          <w:sz w:val="24"/>
          <w:szCs w:val="24"/>
        </w:rPr>
      </w:pPr>
      <w:r>
        <w:rPr>
          <w:rFonts w:ascii="宋体" w:hAnsi="宋体" w:cs="宋体"/>
          <w:sz w:val="24"/>
          <w:szCs w:val="24"/>
        </w:rPr>
        <w:t>11.7分包转包违约责任:</w:t>
      </w:r>
    </w:p>
    <w:p w14:paraId="7C57423C">
      <w:pPr>
        <w:pStyle w:val="36"/>
        <w:spacing w:line="360" w:lineRule="auto"/>
        <w:ind w:firstLine="480"/>
        <w:rPr>
          <w:rFonts w:hint="default" w:ascii="宋体" w:hAnsi="宋体" w:cs="宋体"/>
          <w:sz w:val="24"/>
          <w:szCs w:val="24"/>
        </w:rPr>
      </w:pPr>
      <w:r>
        <w:rPr>
          <w:rFonts w:ascii="宋体" w:hAnsi="宋体" w:cs="宋体"/>
          <w:sz w:val="24"/>
          <w:szCs w:val="24"/>
        </w:rPr>
        <w:t>成交供应商不得将本项目进行分包或转包，如发现经查实，采购人有权单方解除合同并不予退还履约保证金。</w:t>
      </w:r>
    </w:p>
    <w:p w14:paraId="21BBC9A8">
      <w:pPr>
        <w:pStyle w:val="36"/>
        <w:spacing w:line="360" w:lineRule="auto"/>
        <w:ind w:firstLine="480"/>
        <w:rPr>
          <w:rFonts w:hint="default" w:ascii="宋体" w:hAnsi="宋体" w:cs="宋体"/>
          <w:sz w:val="24"/>
          <w:szCs w:val="24"/>
        </w:rPr>
      </w:pPr>
      <w:r>
        <w:rPr>
          <w:rFonts w:ascii="宋体" w:hAnsi="宋体" w:cs="宋体"/>
          <w:sz w:val="24"/>
          <w:szCs w:val="24"/>
        </w:rPr>
        <w:t>11.8诉讼相关费用承担:</w:t>
      </w:r>
    </w:p>
    <w:p w14:paraId="72F25914">
      <w:pPr>
        <w:pStyle w:val="36"/>
        <w:spacing w:line="360" w:lineRule="auto"/>
        <w:ind w:firstLine="480"/>
        <w:rPr>
          <w:rFonts w:hint="default" w:ascii="宋体" w:hAnsi="宋体" w:cs="宋体"/>
          <w:sz w:val="24"/>
          <w:szCs w:val="24"/>
        </w:rPr>
      </w:pPr>
      <w:r>
        <w:rPr>
          <w:rFonts w:ascii="宋体" w:hAnsi="宋体" w:cs="宋体"/>
          <w:sz w:val="24"/>
          <w:szCs w:val="24"/>
        </w:rPr>
        <w:t>若因成交供应商未履行本合同项下义务导致采购人所产生的一切损失（包括但不限于人身财产的损失、律师费、诉讼费、保全费、鉴定费等），均由成交供应商承担违约和赔偿责任。</w:t>
      </w:r>
    </w:p>
    <w:p w14:paraId="7238809A">
      <w:pPr>
        <w:pStyle w:val="36"/>
        <w:spacing w:line="360" w:lineRule="auto"/>
        <w:ind w:firstLine="480"/>
        <w:rPr>
          <w:rFonts w:hint="default" w:ascii="宋体" w:hAnsi="宋体" w:cs="宋体"/>
          <w:sz w:val="24"/>
          <w:szCs w:val="24"/>
        </w:rPr>
      </w:pPr>
      <w:r>
        <w:rPr>
          <w:rFonts w:ascii="宋体" w:hAnsi="宋体" w:cs="宋体"/>
          <w:sz w:val="24"/>
          <w:szCs w:val="24"/>
        </w:rPr>
        <w:t>11.9成交供应商应支付的违约金，采购人有权从尚未支付的货款中直接扣除。</w:t>
      </w:r>
    </w:p>
    <w:p w14:paraId="42A2AD27">
      <w:pPr>
        <w:pStyle w:val="36"/>
        <w:spacing w:line="360" w:lineRule="auto"/>
        <w:ind w:firstLine="480"/>
        <w:rPr>
          <w:rFonts w:hint="default" w:ascii="宋体" w:hAnsi="宋体" w:cs="宋体"/>
          <w:sz w:val="24"/>
          <w:szCs w:val="24"/>
        </w:rPr>
      </w:pPr>
      <w:r>
        <w:rPr>
          <w:rFonts w:ascii="宋体" w:hAnsi="宋体" w:cs="宋体"/>
          <w:sz w:val="24"/>
          <w:szCs w:val="24"/>
        </w:rPr>
        <w:t>11.10政策调整导致合同解除的情况:</w:t>
      </w:r>
    </w:p>
    <w:p w14:paraId="1C29B45A">
      <w:pPr>
        <w:pStyle w:val="36"/>
        <w:spacing w:line="360" w:lineRule="auto"/>
        <w:ind w:firstLine="480"/>
        <w:rPr>
          <w:rFonts w:hint="default" w:ascii="宋体" w:hAnsi="宋体" w:cs="宋体"/>
          <w:sz w:val="24"/>
          <w:szCs w:val="24"/>
        </w:rPr>
      </w:pPr>
      <w:r>
        <w:rPr>
          <w:rFonts w:ascii="宋体" w:hAnsi="宋体" w:cs="宋体"/>
          <w:sz w:val="24"/>
          <w:szCs w:val="24"/>
        </w:rPr>
        <w:t>在合同履行期间，若遇政府部门或上级单位出台有关该项目的政策调整，继续履行合同违反相关政策文件要求的，采购人须提前10日通知成交供应商终止合同，因此造成的合同解除采购人不承担违约责任。</w:t>
      </w:r>
    </w:p>
    <w:p w14:paraId="1BD8AC7A">
      <w:pPr>
        <w:pStyle w:val="36"/>
        <w:spacing w:line="360" w:lineRule="auto"/>
        <w:ind w:firstLine="480"/>
        <w:rPr>
          <w:rFonts w:hint="default" w:ascii="宋体" w:hAnsi="宋体" w:cs="宋体"/>
          <w:sz w:val="24"/>
          <w:szCs w:val="24"/>
        </w:rPr>
      </w:pPr>
      <w:r>
        <w:rPr>
          <w:rFonts w:ascii="宋体" w:hAnsi="宋体" w:cs="宋体"/>
          <w:sz w:val="24"/>
          <w:szCs w:val="24"/>
        </w:rPr>
        <w:t>11.11因不可抗力因素造成违约的，遭受不可抗力一方应及时让对方知晓不能履行或不能完全履行的理由。基于以上行为，允许遭受不可抗力一方延期履行、部分履行或者不能履行竞争性谈判文件条款，并根据情况可部分或全部分免于承担违约责任。</w:t>
      </w:r>
    </w:p>
    <w:p w14:paraId="31528197">
      <w:pPr>
        <w:pStyle w:val="36"/>
        <w:spacing w:line="360" w:lineRule="auto"/>
        <w:ind w:firstLine="480"/>
        <w:rPr>
          <w:rFonts w:hint="default" w:ascii="宋体" w:hAnsi="宋体" w:cs="宋体"/>
          <w:sz w:val="24"/>
          <w:szCs w:val="24"/>
        </w:rPr>
      </w:pPr>
      <w:r>
        <w:rPr>
          <w:rFonts w:ascii="宋体" w:hAnsi="宋体" w:cs="宋体"/>
          <w:sz w:val="24"/>
          <w:szCs w:val="24"/>
        </w:rPr>
        <w:t>注：本条款不可抗力指不能预见、不能避免并不能克服的客观情况。包括但不限于：自然灾害（地震、台风、洪水、火灾）、政府行为、法律规定或其适用的变化，或者其他任何无法预见、避免（控制）的事件。</w:t>
      </w:r>
    </w:p>
    <w:p w14:paraId="2FC454E4">
      <w:pPr>
        <w:pStyle w:val="36"/>
        <w:spacing w:line="360" w:lineRule="auto"/>
        <w:ind w:firstLine="480"/>
        <w:rPr>
          <w:rFonts w:hint="default" w:ascii="宋体" w:hAnsi="宋体" w:cs="宋体"/>
          <w:b/>
          <w:bCs/>
          <w:sz w:val="24"/>
          <w:szCs w:val="24"/>
        </w:rPr>
      </w:pPr>
      <w:r>
        <w:rPr>
          <w:rFonts w:ascii="宋体" w:hAnsi="宋体" w:cs="宋体"/>
          <w:b/>
          <w:bCs/>
          <w:sz w:val="24"/>
          <w:szCs w:val="24"/>
        </w:rPr>
        <w:t>12、专利权及知识产权</w:t>
      </w:r>
    </w:p>
    <w:p w14:paraId="46BF343F">
      <w:pPr>
        <w:pStyle w:val="36"/>
        <w:spacing w:line="360" w:lineRule="auto"/>
        <w:ind w:firstLine="480"/>
        <w:rPr>
          <w:rFonts w:hint="default" w:ascii="宋体" w:hAnsi="宋体" w:cs="宋体"/>
          <w:sz w:val="24"/>
          <w:szCs w:val="24"/>
        </w:rPr>
      </w:pPr>
      <w:r>
        <w:rPr>
          <w:rFonts w:ascii="宋体" w:hAnsi="宋体" w:cs="宋体"/>
          <w:sz w:val="24"/>
          <w:szCs w:val="24"/>
        </w:rPr>
        <w:t>成交供应商须保障采购人在使用该货物或其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1C8012B6">
      <w:pPr>
        <w:pStyle w:val="36"/>
        <w:spacing w:line="360" w:lineRule="auto"/>
        <w:ind w:firstLine="480"/>
        <w:rPr>
          <w:rFonts w:hint="default" w:ascii="宋体" w:hAnsi="宋体" w:cs="宋体"/>
          <w:b/>
          <w:bCs/>
          <w:sz w:val="24"/>
          <w:szCs w:val="24"/>
        </w:rPr>
      </w:pPr>
      <w:r>
        <w:rPr>
          <w:rFonts w:ascii="宋体" w:hAnsi="宋体" w:cs="宋体"/>
          <w:b/>
          <w:bCs/>
          <w:sz w:val="24"/>
          <w:szCs w:val="24"/>
        </w:rPr>
        <w:t>13、保密条款</w:t>
      </w:r>
    </w:p>
    <w:p w14:paraId="2EBF073D">
      <w:pPr>
        <w:pStyle w:val="36"/>
        <w:spacing w:line="360" w:lineRule="auto"/>
        <w:ind w:firstLine="480"/>
        <w:rPr>
          <w:rFonts w:hint="default" w:ascii="宋体" w:hAnsi="宋体" w:cs="宋体"/>
          <w:sz w:val="24"/>
          <w:szCs w:val="24"/>
        </w:rPr>
      </w:pPr>
      <w:r>
        <w:rPr>
          <w:rFonts w:ascii="宋体" w:hAnsi="宋体" w:cs="宋体"/>
          <w:sz w:val="24"/>
          <w:szCs w:val="24"/>
        </w:rPr>
        <w:t>13.1成交供应商应当对本合同的内容、因履行本合同或在本合同期间知悉的或收到的采购人的财务、技术、产品信息、资料或其他工作上的文件资料、工作内容等予以保密，不得向本合同以外的任何第三方披露，签订并严格执行《单位保密承诺书》；成交供应商进入采购人工作区域的工作人员需签订《个人保密承诺书》，严格履行保密义务。</w:t>
      </w:r>
    </w:p>
    <w:p w14:paraId="469D9CED">
      <w:pPr>
        <w:pStyle w:val="36"/>
        <w:spacing w:line="360" w:lineRule="auto"/>
        <w:ind w:firstLine="480"/>
        <w:rPr>
          <w:rFonts w:hint="default" w:ascii="宋体" w:hAnsi="宋体" w:cs="宋体"/>
          <w:sz w:val="24"/>
          <w:szCs w:val="24"/>
        </w:rPr>
      </w:pPr>
      <w:r>
        <w:rPr>
          <w:rFonts w:ascii="宋体" w:hAnsi="宋体" w:cs="宋体"/>
          <w:sz w:val="24"/>
          <w:szCs w:val="24"/>
        </w:rPr>
        <w:t>13.2成交供应商违反本条约定泄露采购人的涉密信息的，应承担相应的法律责任，造成采购人损失的，成交供应商应当依法承担赔偿责任。</w:t>
      </w:r>
    </w:p>
    <w:p w14:paraId="17A8D0DF">
      <w:pPr>
        <w:pStyle w:val="36"/>
        <w:spacing w:line="360" w:lineRule="auto"/>
        <w:ind w:firstLine="480"/>
        <w:rPr>
          <w:rFonts w:hint="default" w:ascii="宋体" w:hAnsi="宋体" w:cs="宋体"/>
          <w:sz w:val="24"/>
          <w:szCs w:val="24"/>
        </w:rPr>
      </w:pPr>
      <w:r>
        <w:rPr>
          <w:rFonts w:ascii="宋体" w:hAnsi="宋体" w:cs="宋体"/>
          <w:sz w:val="24"/>
          <w:szCs w:val="24"/>
        </w:rPr>
        <w:t>13.3本条款不因合同届满或解除而失效。</w:t>
      </w:r>
    </w:p>
    <w:p w14:paraId="78B391AC">
      <w:pPr>
        <w:pStyle w:val="36"/>
        <w:spacing w:line="360" w:lineRule="auto"/>
        <w:ind w:firstLine="480"/>
        <w:rPr>
          <w:rFonts w:hint="default" w:ascii="宋体" w:hAnsi="宋体" w:cs="宋体"/>
          <w:b/>
          <w:bCs/>
          <w:sz w:val="24"/>
          <w:szCs w:val="24"/>
        </w:rPr>
      </w:pPr>
      <w:r>
        <w:rPr>
          <w:rFonts w:ascii="宋体" w:hAnsi="宋体" w:cs="宋体"/>
          <w:b/>
          <w:bCs/>
          <w:sz w:val="24"/>
          <w:szCs w:val="24"/>
        </w:rPr>
        <w:t>14、廉政条款</w:t>
      </w:r>
    </w:p>
    <w:p w14:paraId="1A8D49DB">
      <w:pPr>
        <w:pStyle w:val="36"/>
        <w:spacing w:line="360" w:lineRule="auto"/>
        <w:ind w:firstLine="480"/>
        <w:rPr>
          <w:rFonts w:hint="default" w:ascii="宋体" w:hAnsi="宋体" w:cs="宋体"/>
          <w:sz w:val="24"/>
          <w:szCs w:val="24"/>
        </w:rPr>
      </w:pPr>
      <w:r>
        <w:rPr>
          <w:rFonts w:ascii="宋体" w:hAnsi="宋体" w:cs="宋体"/>
          <w:sz w:val="24"/>
          <w:szCs w:val="24"/>
        </w:rPr>
        <w:t>成交供应商及其工作人员不得有以任何形式行贿采购人工作人员的行为，若发现并被核查属实的，采购人有权解除合同且不退还履约保证金，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567DD316">
      <w:pPr>
        <w:pStyle w:val="36"/>
        <w:spacing w:line="360" w:lineRule="auto"/>
        <w:ind w:firstLine="480"/>
        <w:rPr>
          <w:rFonts w:hint="default" w:ascii="宋体" w:hAnsi="宋体" w:cs="宋体"/>
          <w:b/>
          <w:bCs/>
          <w:sz w:val="24"/>
          <w:szCs w:val="24"/>
        </w:rPr>
      </w:pPr>
      <w:r>
        <w:rPr>
          <w:rFonts w:ascii="宋体" w:hAnsi="宋体" w:cs="宋体"/>
          <w:b/>
          <w:bCs/>
          <w:sz w:val="24"/>
          <w:szCs w:val="24"/>
        </w:rPr>
        <w:t>15、合同纠纷处理方式</w:t>
      </w:r>
    </w:p>
    <w:p w14:paraId="1CDEE9EA">
      <w:pPr>
        <w:pStyle w:val="36"/>
        <w:spacing w:line="360" w:lineRule="auto"/>
        <w:ind w:firstLine="480"/>
        <w:rPr>
          <w:rFonts w:hint="default" w:ascii="宋体" w:hAnsi="宋体" w:cs="宋体"/>
          <w:sz w:val="24"/>
          <w:szCs w:val="24"/>
        </w:rPr>
      </w:pPr>
      <w:r>
        <w:rPr>
          <w:rFonts w:ascii="宋体" w:hAnsi="宋体" w:cs="宋体"/>
          <w:sz w:val="24"/>
          <w:szCs w:val="24"/>
        </w:rPr>
        <w:t>采购人与成交供应商必须认真履行合同条款。因本合同或与本合同有关的一切事项发生争议，由双方友好协商解决，协商不成的，任何一方均可向采购人所在地人民法院提起诉讼。</w:t>
      </w:r>
    </w:p>
    <w:p w14:paraId="47936993">
      <w:pPr>
        <w:pStyle w:val="17"/>
        <w:widowControl/>
        <w:spacing w:beforeAutospacing="0" w:afterAutospacing="0" w:line="360" w:lineRule="auto"/>
        <w:ind w:firstLine="420"/>
        <w:jc w:val="both"/>
        <w:rPr>
          <w:rFonts w:ascii="Calibri" w:hAnsi="Calibri" w:eastAsia="宋体"/>
          <w:b/>
          <w:bCs/>
          <w:color w:val="000000"/>
          <w:lang w:val="zh-CN"/>
        </w:rPr>
      </w:pPr>
    </w:p>
    <w:p w14:paraId="24AC63F5">
      <w:pPr>
        <w:pStyle w:val="5"/>
        <w:widowControl/>
        <w:shd w:val="clear" w:color="auto" w:fill="FFFFFF"/>
        <w:spacing w:beforeAutospacing="0" w:afterAutospacing="0" w:line="480" w:lineRule="atLeast"/>
        <w:jc w:val="both"/>
        <w:rPr>
          <w:rFonts w:hint="default" w:cs="宋体"/>
          <w:color w:val="333333"/>
          <w:sz w:val="24"/>
          <w:szCs w:val="24"/>
        </w:rPr>
      </w:pPr>
      <w:r>
        <w:rPr>
          <w:rFonts w:cs="宋体"/>
          <w:color w:val="333333"/>
          <w:sz w:val="24"/>
          <w:szCs w:val="24"/>
          <w:shd w:val="clear" w:color="auto" w:fill="FFFFFF"/>
        </w:rPr>
        <w:t>四、其他事项</w:t>
      </w:r>
    </w:p>
    <w:p w14:paraId="3AFFCD9B">
      <w:pPr>
        <w:pStyle w:val="17"/>
        <w:widowControl/>
        <w:shd w:val="clear" w:color="auto" w:fill="FFFFFF"/>
        <w:spacing w:beforeAutospacing="0" w:afterAutospacing="0" w:line="480" w:lineRule="atLeast"/>
        <w:ind w:firstLine="420"/>
        <w:rPr>
          <w:rFonts w:ascii="宋体" w:hAnsi="宋体" w:eastAsia="宋体" w:cs="宋体"/>
        </w:rPr>
      </w:pPr>
      <w:r>
        <w:rPr>
          <w:rFonts w:hint="eastAsia" w:ascii="宋体" w:hAnsi="宋体" w:eastAsia="宋体" w:cs="宋体"/>
          <w:shd w:val="clear" w:color="auto" w:fill="FFFFFF"/>
        </w:rPr>
        <w:t>除竞争性谈判文件另有规定外，若出现有关法律、法规和规章有强制性规定但竞争性谈判文件未列明的情形，则供应商应按照有关法律、法规和规章强制性规定执行。</w:t>
      </w:r>
    </w:p>
    <w:p w14:paraId="442900A9">
      <w:pPr>
        <w:widowControl/>
        <w:shd w:val="clear" w:color="auto" w:fill="FFFFFF"/>
        <w:spacing w:line="480" w:lineRule="atLeast"/>
        <w:jc w:val="center"/>
        <w:rPr>
          <w:rFonts w:ascii="宋体" w:hAnsi="宋体" w:eastAsia="宋体" w:cs="宋体"/>
          <w:color w:val="333333"/>
          <w:sz w:val="39"/>
          <w:szCs w:val="39"/>
          <w:shd w:val="clear" w:color="auto" w:fill="FFFFFF"/>
        </w:rPr>
      </w:pPr>
      <w:r>
        <w:rPr>
          <w:rFonts w:hint="eastAsia" w:ascii="宋体" w:hAnsi="宋体" w:eastAsia="宋体" w:cs="宋体"/>
          <w:color w:val="333333"/>
          <w:sz w:val="39"/>
          <w:szCs w:val="39"/>
          <w:shd w:val="clear" w:color="auto" w:fill="FFFFFF"/>
        </w:rPr>
        <w:br w:type="page"/>
      </w:r>
    </w:p>
    <w:p w14:paraId="68268409">
      <w:pPr>
        <w:pStyle w:val="7"/>
        <w:widowControl/>
        <w:shd w:val="clear" w:color="auto" w:fill="FFFFFF"/>
        <w:spacing w:beforeAutospacing="0" w:afterAutospacing="0" w:line="480" w:lineRule="atLeast"/>
        <w:jc w:val="center"/>
        <w:rPr>
          <w:rFonts w:hint="default" w:cs="宋体"/>
          <w:color w:val="333333"/>
          <w:sz w:val="39"/>
          <w:szCs w:val="39"/>
        </w:rPr>
      </w:pPr>
      <w:r>
        <w:rPr>
          <w:rFonts w:cs="宋体"/>
          <w:color w:val="333333"/>
          <w:sz w:val="39"/>
          <w:szCs w:val="39"/>
          <w:shd w:val="clear" w:color="auto" w:fill="FFFFFF"/>
        </w:rPr>
        <w:t>第四章 合同主要条款及格式</w:t>
      </w:r>
    </w:p>
    <w:p w14:paraId="6CBC1B18">
      <w:pPr>
        <w:pStyle w:val="17"/>
        <w:widowControl/>
        <w:shd w:val="clear" w:color="auto" w:fill="FFFFFF"/>
        <w:spacing w:beforeAutospacing="0" w:afterAutospacing="0" w:line="480" w:lineRule="atLeast"/>
        <w:jc w:val="center"/>
        <w:rPr>
          <w:rFonts w:ascii="宋体" w:hAnsi="宋体" w:eastAsia="宋体" w:cs="宋体"/>
          <w:color w:val="333333"/>
        </w:rPr>
      </w:pPr>
      <w:r>
        <w:rPr>
          <w:rFonts w:hint="eastAsia" w:ascii="宋体" w:hAnsi="宋体" w:eastAsia="宋体" w:cs="宋体"/>
          <w:color w:val="333333"/>
          <w:shd w:val="clear" w:color="auto" w:fill="FFFFFF"/>
        </w:rPr>
        <w:t>编制说明</w:t>
      </w:r>
    </w:p>
    <w:p w14:paraId="3A492534">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参考文本</w:t>
      </w:r>
    </w:p>
    <w:p w14:paraId="67CDDA96">
      <w:pPr>
        <w:pStyle w:val="17"/>
        <w:widowControl/>
        <w:wordWrap w:val="0"/>
        <w:spacing w:beforeAutospacing="0" w:afterAutospacing="0" w:line="30" w:lineRule="atLeast"/>
        <w:ind w:firstLine="420"/>
        <w:jc w:val="right"/>
        <w:rPr>
          <w:rFonts w:ascii="宋体" w:hAnsi="宋体" w:eastAsia="宋体" w:cs="宋体"/>
          <w:b/>
          <w:bCs/>
        </w:rPr>
      </w:pPr>
      <w:r>
        <w:rPr>
          <w:rFonts w:hint="eastAsia" w:ascii="宋体" w:hAnsi="宋体" w:eastAsia="宋体" w:cs="宋体"/>
          <w:b/>
          <w:bCs/>
          <w:color w:val="333333"/>
          <w:shd w:val="clear" w:color="auto" w:fill="FFFFFF"/>
        </w:rPr>
        <w:t>合同编号：</w:t>
      </w:r>
    </w:p>
    <w:p w14:paraId="52987B0D">
      <w:pPr>
        <w:pStyle w:val="36"/>
        <w:spacing w:line="400" w:lineRule="exact"/>
        <w:ind w:firstLine="482" w:firstLineChars="200"/>
        <w:outlineLvl w:val="1"/>
        <w:rPr>
          <w:rFonts w:hint="default" w:ascii="宋体" w:hAnsi="宋体"/>
          <w:sz w:val="24"/>
          <w:szCs w:val="24"/>
        </w:rPr>
      </w:pPr>
      <w:bookmarkStart w:id="6" w:name="_Toc20937"/>
      <w:r>
        <w:rPr>
          <w:rFonts w:ascii="宋体" w:hAnsi="宋体"/>
          <w:b/>
          <w:sz w:val="24"/>
          <w:szCs w:val="24"/>
        </w:rPr>
        <w:t>1.签订合同应遵守《中华人民共和国民法典》等法律法规及其他有关规定。</w:t>
      </w:r>
      <w:bookmarkEnd w:id="6"/>
    </w:p>
    <w:p w14:paraId="70840620">
      <w:pPr>
        <w:pStyle w:val="36"/>
        <w:spacing w:line="400" w:lineRule="exact"/>
        <w:ind w:firstLine="482" w:firstLineChars="200"/>
        <w:outlineLvl w:val="3"/>
        <w:rPr>
          <w:rFonts w:hint="default" w:ascii="宋体" w:hAnsi="宋体"/>
          <w:sz w:val="24"/>
          <w:szCs w:val="24"/>
        </w:rPr>
      </w:pPr>
      <w:r>
        <w:rPr>
          <w:rFonts w:ascii="宋体" w:hAnsi="宋体"/>
          <w:b/>
          <w:sz w:val="24"/>
          <w:szCs w:val="24"/>
        </w:rPr>
        <w:t>2.签订合同时，采购人与成交供应商应结合竞争性谈判文件规定填列相应内容。竞争性谈判文件已有约定的，双方均不得对约定进行变更或调整；竞争性谈判文件未作规定的，双方可通过友好协商进行约定。</w:t>
      </w:r>
    </w:p>
    <w:p w14:paraId="18753336">
      <w:pPr>
        <w:pStyle w:val="36"/>
        <w:spacing w:line="400" w:lineRule="exact"/>
        <w:ind w:firstLine="482" w:firstLineChars="200"/>
        <w:outlineLvl w:val="3"/>
        <w:rPr>
          <w:rFonts w:hint="default" w:ascii="宋体" w:hAnsi="宋体"/>
          <w:sz w:val="24"/>
          <w:szCs w:val="24"/>
        </w:rPr>
      </w:pPr>
      <w:r>
        <w:rPr>
          <w:rFonts w:hint="default" w:ascii="宋体" w:hAnsi="宋体"/>
          <w:b/>
          <w:sz w:val="24"/>
          <w:szCs w:val="24"/>
        </w:rPr>
        <w:t>3</w:t>
      </w:r>
      <w:r>
        <w:rPr>
          <w:rFonts w:ascii="宋体" w:hAnsi="宋体"/>
          <w:b/>
          <w:sz w:val="24"/>
          <w:szCs w:val="24"/>
        </w:rPr>
        <w:t>.本合同范本仅供参考，采购人应当根据采购项目的实际需求对合同条款进行修改、补充。</w:t>
      </w:r>
    </w:p>
    <w:p w14:paraId="2C53705E">
      <w:pPr>
        <w:widowControl/>
        <w:spacing w:before="75" w:after="75" w:line="400" w:lineRule="exact"/>
        <w:ind w:firstLine="482" w:firstLineChars="200"/>
        <w:jc w:val="left"/>
        <w:outlineLvl w:val="1"/>
        <w:rPr>
          <w:rFonts w:ascii="宋体" w:hAnsi="宋体"/>
          <w:kern w:val="0"/>
          <w:sz w:val="24"/>
        </w:rPr>
      </w:pPr>
      <w:bookmarkStart w:id="7" w:name="_Toc20930"/>
      <w:r>
        <w:rPr>
          <w:rStyle w:val="24"/>
          <w:rFonts w:ascii="宋体" w:hAnsi="宋体" w:cs="宋体"/>
          <w:kern w:val="0"/>
          <w:sz w:val="24"/>
        </w:rPr>
        <w:t>4.</w:t>
      </w:r>
      <w:r>
        <w:rPr>
          <w:rStyle w:val="24"/>
          <w:rFonts w:hint="eastAsia" w:ascii="宋体" w:hAnsi="宋体" w:cs="宋体"/>
          <w:kern w:val="0"/>
          <w:sz w:val="24"/>
        </w:rPr>
        <w:t>国家有关部门对若干合同有规范文本的，可使用相应合同文本。</w:t>
      </w:r>
      <w:bookmarkEnd w:id="7"/>
    </w:p>
    <w:p w14:paraId="4180C624">
      <w:pPr>
        <w:widowControl/>
        <w:spacing w:before="75" w:after="75" w:line="400" w:lineRule="exact"/>
        <w:jc w:val="left"/>
        <w:rPr>
          <w:rFonts w:ascii="宋体" w:hAnsi="宋体" w:cs="宋体"/>
          <w:kern w:val="0"/>
          <w:sz w:val="24"/>
          <w:u w:val="single"/>
        </w:rPr>
      </w:pPr>
    </w:p>
    <w:p w14:paraId="03CE60EB">
      <w:pPr>
        <w:widowControl/>
        <w:spacing w:before="75" w:after="75" w:line="400" w:lineRule="exact"/>
        <w:jc w:val="left"/>
        <w:rPr>
          <w:rFonts w:ascii="宋体" w:hAnsi="宋体"/>
          <w:kern w:val="0"/>
          <w:sz w:val="24"/>
        </w:rPr>
      </w:pPr>
      <w:r>
        <w:rPr>
          <w:rFonts w:hint="eastAsia" w:ascii="宋体" w:hAnsi="宋体" w:cs="宋体"/>
          <w:kern w:val="0"/>
          <w:sz w:val="24"/>
        </w:rPr>
        <w:t>甲方：</w:t>
      </w:r>
      <w:r>
        <w:rPr>
          <w:rFonts w:hint="eastAsia" w:ascii="宋体" w:hAnsi="宋体" w:cs="宋体"/>
          <w:kern w:val="0"/>
          <w:sz w:val="24"/>
          <w:u w:val="single"/>
        </w:rPr>
        <w:t>（采购人）</w:t>
      </w:r>
    </w:p>
    <w:p w14:paraId="62130CFE">
      <w:pPr>
        <w:widowControl/>
        <w:spacing w:before="75" w:after="75" w:line="400" w:lineRule="exact"/>
        <w:jc w:val="left"/>
        <w:rPr>
          <w:rFonts w:ascii="宋体" w:hAnsi="宋体"/>
          <w:kern w:val="0"/>
          <w:sz w:val="24"/>
        </w:rPr>
      </w:pPr>
      <w:r>
        <w:rPr>
          <w:rFonts w:hint="eastAsia" w:ascii="宋体" w:hAnsi="宋体" w:cs="宋体"/>
          <w:kern w:val="0"/>
          <w:sz w:val="24"/>
        </w:rPr>
        <w:t>乙方：</w:t>
      </w:r>
      <w:r>
        <w:rPr>
          <w:rFonts w:hint="eastAsia" w:ascii="宋体" w:hAnsi="宋体" w:cs="宋体"/>
          <w:kern w:val="0"/>
          <w:sz w:val="24"/>
          <w:u w:val="single"/>
        </w:rPr>
        <w:t>（成交供应商全称）</w:t>
      </w:r>
    </w:p>
    <w:p w14:paraId="08128677">
      <w:pPr>
        <w:widowControl/>
        <w:spacing w:before="75" w:after="75" w:line="400" w:lineRule="exact"/>
        <w:jc w:val="left"/>
        <w:rPr>
          <w:rFonts w:ascii="宋体" w:hAnsi="宋体"/>
          <w:kern w:val="0"/>
          <w:sz w:val="24"/>
        </w:rPr>
      </w:pPr>
      <w:r>
        <w:rPr>
          <w:rFonts w:hint="eastAsia" w:ascii="宋体" w:hAnsi="宋体" w:cs="宋体"/>
          <w:kern w:val="0"/>
          <w:sz w:val="24"/>
        </w:rPr>
        <w:t> </w:t>
      </w:r>
    </w:p>
    <w:p w14:paraId="48F72C15">
      <w:pPr>
        <w:widowControl/>
        <w:spacing w:before="75" w:after="75" w:line="400" w:lineRule="exact"/>
        <w:ind w:firstLine="480"/>
        <w:jc w:val="left"/>
        <w:rPr>
          <w:rFonts w:ascii="宋体" w:hAnsi="宋体"/>
          <w:kern w:val="0"/>
          <w:sz w:val="24"/>
        </w:rPr>
      </w:pPr>
      <w:r>
        <w:rPr>
          <w:rFonts w:hint="eastAsia" w:ascii="宋体" w:hAnsi="宋体" w:cs="宋体"/>
          <w:kern w:val="0"/>
          <w:sz w:val="24"/>
        </w:rPr>
        <w:t>根据项目编号为</w:t>
      </w:r>
      <w:r>
        <w:rPr>
          <w:rFonts w:hint="eastAsia" w:ascii="宋体" w:hAnsi="宋体" w:cs="宋体"/>
          <w:kern w:val="0"/>
          <w:sz w:val="24"/>
          <w:u w:val="single"/>
        </w:rPr>
        <w:t>（项目编号）</w:t>
      </w:r>
      <w:r>
        <w:rPr>
          <w:rFonts w:hint="eastAsia" w:ascii="宋体" w:hAnsi="宋体" w:cs="宋体"/>
          <w:kern w:val="0"/>
          <w:sz w:val="24"/>
        </w:rPr>
        <w:t>的</w:t>
      </w:r>
      <w:r>
        <w:rPr>
          <w:rFonts w:hint="eastAsia" w:ascii="宋体" w:hAnsi="宋体" w:cs="宋体"/>
          <w:kern w:val="0"/>
          <w:sz w:val="24"/>
          <w:u w:val="single"/>
        </w:rPr>
        <w:t>（项目名称）</w:t>
      </w:r>
      <w:r>
        <w:rPr>
          <w:rFonts w:hint="eastAsia" w:ascii="宋体" w:hAnsi="宋体" w:cs="宋体"/>
          <w:kern w:val="0"/>
          <w:sz w:val="24"/>
        </w:rPr>
        <w:t>项目（以下简称：“本项目”）的采购结果，乙方为成交供应商。现经甲乙双方友好协商，就以下事项达成一致并签订本合同：</w:t>
      </w:r>
    </w:p>
    <w:p w14:paraId="110C29F2">
      <w:pPr>
        <w:widowControl/>
        <w:spacing w:before="75" w:after="75" w:line="400" w:lineRule="exact"/>
        <w:ind w:firstLine="480"/>
        <w:jc w:val="left"/>
        <w:outlineLvl w:val="1"/>
        <w:rPr>
          <w:rFonts w:ascii="宋体" w:hAnsi="宋体"/>
          <w:kern w:val="0"/>
          <w:sz w:val="24"/>
        </w:rPr>
      </w:pPr>
      <w:bookmarkStart w:id="8" w:name="_Toc32153"/>
      <w:r>
        <w:rPr>
          <w:rFonts w:hint="eastAsia" w:ascii="宋体" w:hAnsi="宋体" w:cs="宋体"/>
          <w:kern w:val="0"/>
          <w:sz w:val="24"/>
        </w:rPr>
        <w:t>1、下列合同文件是构成本合同不可分割的部分：</w:t>
      </w:r>
      <w:bookmarkEnd w:id="8"/>
    </w:p>
    <w:p w14:paraId="3D5B4348">
      <w:pPr>
        <w:widowControl/>
        <w:spacing w:before="75" w:after="75" w:line="400" w:lineRule="exact"/>
        <w:ind w:firstLine="480"/>
        <w:jc w:val="left"/>
        <w:rPr>
          <w:rFonts w:ascii="宋体" w:hAnsi="宋体"/>
          <w:kern w:val="0"/>
          <w:sz w:val="24"/>
        </w:rPr>
      </w:pPr>
      <w:r>
        <w:rPr>
          <w:rFonts w:hint="eastAsia" w:ascii="宋体" w:hAnsi="宋体" w:cs="宋体"/>
          <w:kern w:val="0"/>
          <w:sz w:val="24"/>
        </w:rPr>
        <w:t>1.1合同条款；</w:t>
      </w:r>
    </w:p>
    <w:p w14:paraId="202B7619">
      <w:pPr>
        <w:widowControl/>
        <w:spacing w:before="75" w:after="75" w:line="400" w:lineRule="exact"/>
        <w:ind w:firstLine="480"/>
        <w:jc w:val="left"/>
        <w:rPr>
          <w:rFonts w:ascii="宋体" w:hAnsi="宋体"/>
          <w:kern w:val="0"/>
          <w:sz w:val="24"/>
        </w:rPr>
      </w:pPr>
      <w:r>
        <w:rPr>
          <w:rFonts w:hint="eastAsia" w:ascii="宋体" w:hAnsi="宋体" w:cs="宋体"/>
          <w:kern w:val="0"/>
          <w:sz w:val="24"/>
        </w:rPr>
        <w:t>1.2竞争性谈判文件、乙方的响应文件；</w:t>
      </w:r>
    </w:p>
    <w:p w14:paraId="39CCC45B">
      <w:pPr>
        <w:widowControl/>
        <w:spacing w:before="75" w:after="75" w:line="400" w:lineRule="exact"/>
        <w:ind w:firstLine="480"/>
        <w:jc w:val="left"/>
        <w:rPr>
          <w:rFonts w:ascii="宋体" w:hAnsi="宋体"/>
          <w:kern w:val="0"/>
          <w:sz w:val="24"/>
        </w:rPr>
      </w:pPr>
      <w:r>
        <w:rPr>
          <w:rFonts w:hint="eastAsia" w:ascii="宋体" w:hAnsi="宋体" w:cs="宋体"/>
          <w:kern w:val="0"/>
          <w:sz w:val="24"/>
        </w:rPr>
        <w:t>1.3其他文件或材料：□无。□</w:t>
      </w:r>
      <w:r>
        <w:rPr>
          <w:rFonts w:hint="eastAsia" w:ascii="宋体" w:hAnsi="宋体" w:cs="宋体"/>
          <w:kern w:val="0"/>
          <w:sz w:val="24"/>
          <w:u w:val="single"/>
        </w:rPr>
        <w:t>（按照实际情况编制填写需要增加的内容）</w:t>
      </w:r>
      <w:r>
        <w:rPr>
          <w:rFonts w:hint="eastAsia" w:ascii="宋体" w:hAnsi="宋体" w:cs="宋体"/>
          <w:kern w:val="0"/>
          <w:sz w:val="24"/>
        </w:rPr>
        <w:t>。</w:t>
      </w:r>
    </w:p>
    <w:p w14:paraId="13FFE00F">
      <w:pPr>
        <w:widowControl/>
        <w:spacing w:before="75" w:after="75" w:line="400" w:lineRule="exact"/>
        <w:ind w:firstLine="480"/>
        <w:jc w:val="left"/>
        <w:outlineLvl w:val="1"/>
        <w:rPr>
          <w:rFonts w:ascii="宋体" w:hAnsi="宋体"/>
          <w:kern w:val="0"/>
          <w:sz w:val="24"/>
        </w:rPr>
      </w:pPr>
      <w:bookmarkStart w:id="9" w:name="_Toc31806"/>
      <w:r>
        <w:rPr>
          <w:rFonts w:hint="eastAsia" w:ascii="宋体" w:hAnsi="宋体" w:cs="宋体"/>
          <w:kern w:val="0"/>
          <w:sz w:val="24"/>
        </w:rPr>
        <w:t>2、合同标的</w:t>
      </w:r>
      <w:bookmarkEnd w:id="9"/>
    </w:p>
    <w:p w14:paraId="3A17B60F">
      <w:pPr>
        <w:widowControl/>
        <w:spacing w:before="75" w:after="75" w:line="400" w:lineRule="exact"/>
        <w:ind w:firstLine="480"/>
        <w:jc w:val="left"/>
        <w:rPr>
          <w:rFonts w:ascii="宋体" w:hAnsi="宋体"/>
          <w:kern w:val="0"/>
          <w:sz w:val="24"/>
        </w:rPr>
      </w:pPr>
      <w:r>
        <w:rPr>
          <w:rFonts w:hint="eastAsia" w:ascii="宋体" w:hAnsi="宋体" w:cs="宋体"/>
          <w:kern w:val="0"/>
          <w:sz w:val="24"/>
          <w:u w:val="single"/>
        </w:rPr>
        <w:t>（按照实际情况编制填写，可以是表格或文字描述）</w:t>
      </w:r>
      <w:r>
        <w:rPr>
          <w:rFonts w:hint="eastAsia" w:ascii="宋体" w:hAnsi="宋体" w:cs="宋体"/>
          <w:kern w:val="0"/>
          <w:sz w:val="24"/>
        </w:rPr>
        <w:t>。</w:t>
      </w:r>
    </w:p>
    <w:p w14:paraId="6A6574DC">
      <w:pPr>
        <w:widowControl/>
        <w:spacing w:before="75" w:after="75" w:line="400" w:lineRule="exact"/>
        <w:ind w:firstLine="480"/>
        <w:jc w:val="left"/>
        <w:outlineLvl w:val="1"/>
        <w:rPr>
          <w:rFonts w:ascii="宋体" w:hAnsi="宋体"/>
          <w:kern w:val="0"/>
          <w:sz w:val="24"/>
        </w:rPr>
      </w:pPr>
      <w:bookmarkStart w:id="10" w:name="_Toc10629"/>
      <w:r>
        <w:rPr>
          <w:rFonts w:hint="eastAsia" w:ascii="宋体" w:hAnsi="宋体" w:cs="宋体"/>
          <w:kern w:val="0"/>
          <w:sz w:val="24"/>
        </w:rPr>
        <w:t>3、合同总金额</w:t>
      </w:r>
      <w:bookmarkEnd w:id="10"/>
    </w:p>
    <w:p w14:paraId="14B06A5D">
      <w:pPr>
        <w:widowControl/>
        <w:spacing w:before="75" w:after="75" w:line="400" w:lineRule="exact"/>
        <w:ind w:firstLine="480"/>
        <w:jc w:val="left"/>
        <w:rPr>
          <w:rFonts w:ascii="宋体" w:hAnsi="宋体"/>
          <w:kern w:val="0"/>
          <w:sz w:val="24"/>
        </w:rPr>
      </w:pPr>
      <w:r>
        <w:rPr>
          <w:rFonts w:hint="eastAsia" w:ascii="宋体" w:hAnsi="宋体" w:cs="宋体"/>
          <w:kern w:val="0"/>
          <w:sz w:val="24"/>
        </w:rPr>
        <w:t>3.1合同总金额为人民币大写：</w:t>
      </w:r>
      <w:r>
        <w:rPr>
          <w:rFonts w:hint="eastAsia" w:ascii="宋体" w:hAnsi="宋体" w:cs="宋体"/>
          <w:kern w:val="0"/>
          <w:sz w:val="24"/>
          <w:u w:val="single"/>
        </w:rPr>
        <w:t>         </w:t>
      </w:r>
      <w:r>
        <w:rPr>
          <w:rFonts w:hint="eastAsia" w:ascii="宋体" w:hAnsi="宋体" w:cs="宋体"/>
          <w:kern w:val="0"/>
          <w:sz w:val="24"/>
        </w:rPr>
        <w:t>元（￥</w:t>
      </w:r>
      <w:r>
        <w:rPr>
          <w:rFonts w:hint="eastAsia" w:ascii="宋体" w:hAnsi="宋体" w:cs="宋体"/>
          <w:kern w:val="0"/>
          <w:sz w:val="24"/>
          <w:u w:val="single"/>
        </w:rPr>
        <w:t>         </w:t>
      </w:r>
      <w:r>
        <w:rPr>
          <w:rFonts w:hint="eastAsia" w:ascii="宋体" w:hAnsi="宋体" w:cs="宋体"/>
          <w:kern w:val="0"/>
          <w:sz w:val="24"/>
        </w:rPr>
        <w:t>）。</w:t>
      </w:r>
    </w:p>
    <w:p w14:paraId="500654BB">
      <w:pPr>
        <w:widowControl/>
        <w:spacing w:before="75" w:after="75" w:line="400" w:lineRule="exact"/>
        <w:ind w:firstLine="480"/>
        <w:jc w:val="left"/>
        <w:outlineLvl w:val="1"/>
        <w:rPr>
          <w:rFonts w:ascii="宋体" w:hAnsi="宋体"/>
          <w:kern w:val="0"/>
          <w:sz w:val="24"/>
        </w:rPr>
      </w:pPr>
      <w:bookmarkStart w:id="11" w:name="_Toc22266"/>
      <w:r>
        <w:rPr>
          <w:rFonts w:hint="eastAsia" w:ascii="宋体" w:hAnsi="宋体" w:cs="宋体"/>
          <w:kern w:val="0"/>
          <w:sz w:val="24"/>
        </w:rPr>
        <w:t>4、合同标的交付时间、地点和条件</w:t>
      </w:r>
      <w:bookmarkEnd w:id="11"/>
    </w:p>
    <w:p w14:paraId="41A5BC25">
      <w:pPr>
        <w:widowControl/>
        <w:spacing w:before="75" w:after="75" w:line="400" w:lineRule="exact"/>
        <w:ind w:firstLine="480"/>
        <w:jc w:val="left"/>
        <w:rPr>
          <w:rFonts w:ascii="宋体" w:hAnsi="宋体"/>
          <w:kern w:val="0"/>
          <w:sz w:val="24"/>
        </w:rPr>
      </w:pPr>
      <w:r>
        <w:rPr>
          <w:rFonts w:hint="eastAsia" w:ascii="宋体" w:hAnsi="宋体" w:cs="宋体"/>
          <w:kern w:val="0"/>
          <w:sz w:val="24"/>
        </w:rPr>
        <w:t>4.1交付时间：</w:t>
      </w:r>
      <w:r>
        <w:rPr>
          <w:rFonts w:hint="eastAsia" w:ascii="宋体" w:hAnsi="宋体" w:cs="宋体"/>
          <w:kern w:val="0"/>
          <w:sz w:val="24"/>
          <w:u w:val="single"/>
        </w:rPr>
        <w:t>                     </w:t>
      </w:r>
      <w:r>
        <w:rPr>
          <w:rFonts w:hint="eastAsia" w:ascii="宋体" w:hAnsi="宋体" w:cs="宋体"/>
          <w:kern w:val="0"/>
          <w:sz w:val="24"/>
        </w:rPr>
        <w:t>；</w:t>
      </w:r>
    </w:p>
    <w:p w14:paraId="30FB2F57">
      <w:pPr>
        <w:widowControl/>
        <w:spacing w:before="75" w:after="75" w:line="400" w:lineRule="exact"/>
        <w:ind w:firstLine="480"/>
        <w:jc w:val="left"/>
        <w:rPr>
          <w:rFonts w:ascii="宋体" w:hAnsi="宋体"/>
          <w:kern w:val="0"/>
          <w:sz w:val="24"/>
        </w:rPr>
      </w:pPr>
      <w:r>
        <w:rPr>
          <w:rFonts w:hint="eastAsia" w:ascii="宋体" w:hAnsi="宋体" w:cs="宋体"/>
          <w:kern w:val="0"/>
          <w:sz w:val="24"/>
        </w:rPr>
        <w:t>4.2交付地点：</w:t>
      </w:r>
      <w:r>
        <w:rPr>
          <w:rFonts w:hint="eastAsia" w:ascii="宋体" w:hAnsi="宋体" w:cs="宋体"/>
          <w:kern w:val="0"/>
          <w:sz w:val="24"/>
          <w:u w:val="single"/>
        </w:rPr>
        <w:t>                     </w:t>
      </w:r>
      <w:r>
        <w:rPr>
          <w:rFonts w:hint="eastAsia" w:ascii="宋体" w:hAnsi="宋体" w:cs="宋体"/>
          <w:kern w:val="0"/>
          <w:sz w:val="24"/>
        </w:rPr>
        <w:t>；</w:t>
      </w:r>
    </w:p>
    <w:p w14:paraId="4FD9027F">
      <w:pPr>
        <w:widowControl/>
        <w:spacing w:before="75" w:after="75" w:line="400" w:lineRule="exact"/>
        <w:ind w:firstLine="480"/>
        <w:jc w:val="left"/>
        <w:rPr>
          <w:rFonts w:ascii="宋体" w:hAnsi="宋体"/>
          <w:kern w:val="0"/>
          <w:sz w:val="24"/>
        </w:rPr>
      </w:pPr>
      <w:r>
        <w:rPr>
          <w:rFonts w:hint="eastAsia" w:ascii="宋体" w:hAnsi="宋体" w:cs="宋体"/>
          <w:kern w:val="0"/>
          <w:sz w:val="24"/>
        </w:rPr>
        <w:t>4.3交付条件：</w:t>
      </w:r>
      <w:r>
        <w:rPr>
          <w:rFonts w:hint="eastAsia" w:ascii="宋体" w:hAnsi="宋体" w:cs="宋体"/>
          <w:kern w:val="0"/>
          <w:sz w:val="24"/>
          <w:u w:val="single"/>
        </w:rPr>
        <w:t>                     </w:t>
      </w:r>
      <w:r>
        <w:rPr>
          <w:rFonts w:hint="eastAsia" w:ascii="宋体" w:hAnsi="宋体" w:cs="宋体"/>
          <w:kern w:val="0"/>
          <w:sz w:val="24"/>
        </w:rPr>
        <w:t>。</w:t>
      </w:r>
    </w:p>
    <w:p w14:paraId="3E149BA2">
      <w:pPr>
        <w:widowControl/>
        <w:spacing w:before="75" w:after="75" w:line="400" w:lineRule="exact"/>
        <w:ind w:firstLine="480"/>
        <w:jc w:val="left"/>
        <w:rPr>
          <w:rFonts w:ascii="宋体" w:hAnsi="宋体"/>
          <w:kern w:val="0"/>
          <w:sz w:val="24"/>
        </w:rPr>
      </w:pPr>
      <w:r>
        <w:rPr>
          <w:rFonts w:hint="eastAsia" w:ascii="宋体" w:hAnsi="宋体" w:cs="宋体"/>
          <w:kern w:val="0"/>
          <w:sz w:val="24"/>
        </w:rPr>
        <w:t>5、合同标的应符合竞争性谈判文件、乙方响应文件的规定或约定，具体如下：</w:t>
      </w:r>
    </w:p>
    <w:p w14:paraId="322CCAAC">
      <w:pPr>
        <w:widowControl/>
        <w:spacing w:before="75" w:after="75" w:line="400" w:lineRule="exact"/>
        <w:ind w:firstLine="480"/>
        <w:jc w:val="left"/>
        <w:rPr>
          <w:rFonts w:ascii="宋体" w:hAnsi="宋体"/>
          <w:kern w:val="0"/>
          <w:sz w:val="24"/>
        </w:rPr>
      </w:pPr>
      <w:r>
        <w:rPr>
          <w:rFonts w:hint="eastAsia" w:ascii="宋体" w:hAnsi="宋体" w:cs="宋体"/>
          <w:kern w:val="0"/>
          <w:sz w:val="24"/>
          <w:u w:val="single"/>
        </w:rPr>
        <w:t>（按照实际情况编制填写，可以是表格或文字描述）</w:t>
      </w:r>
      <w:r>
        <w:rPr>
          <w:rFonts w:hint="eastAsia" w:ascii="宋体" w:hAnsi="宋体" w:cs="宋体"/>
          <w:kern w:val="0"/>
          <w:sz w:val="24"/>
        </w:rPr>
        <w:t>。</w:t>
      </w:r>
    </w:p>
    <w:p w14:paraId="34861B2A">
      <w:pPr>
        <w:widowControl/>
        <w:spacing w:before="75" w:after="75" w:line="400" w:lineRule="exact"/>
        <w:ind w:firstLine="480"/>
        <w:jc w:val="left"/>
        <w:outlineLvl w:val="1"/>
        <w:rPr>
          <w:rFonts w:ascii="宋体" w:hAnsi="宋体"/>
          <w:kern w:val="0"/>
          <w:sz w:val="24"/>
        </w:rPr>
      </w:pPr>
      <w:bookmarkStart w:id="12" w:name="_Toc23534"/>
      <w:r>
        <w:rPr>
          <w:rFonts w:hint="eastAsia" w:ascii="宋体" w:hAnsi="宋体" w:cs="宋体"/>
          <w:kern w:val="0"/>
          <w:sz w:val="24"/>
        </w:rPr>
        <w:t>6、验收</w:t>
      </w:r>
      <w:bookmarkEnd w:id="12"/>
    </w:p>
    <w:p w14:paraId="679B87B4">
      <w:pPr>
        <w:widowControl/>
        <w:spacing w:before="75" w:after="75" w:line="400" w:lineRule="exact"/>
        <w:ind w:firstLine="480"/>
        <w:jc w:val="left"/>
        <w:rPr>
          <w:rFonts w:ascii="宋体" w:hAnsi="宋体"/>
          <w:kern w:val="0"/>
          <w:sz w:val="24"/>
        </w:rPr>
      </w:pPr>
      <w:r>
        <w:rPr>
          <w:rFonts w:hint="eastAsia" w:ascii="宋体" w:hAnsi="宋体" w:cs="宋体"/>
          <w:kern w:val="0"/>
          <w:sz w:val="24"/>
        </w:rPr>
        <w:t>6.1验收应按照竞争性谈判文件、乙方响应文件的规定或约定进行，具体如下：</w:t>
      </w:r>
    </w:p>
    <w:p w14:paraId="39EE5410">
      <w:pPr>
        <w:widowControl/>
        <w:spacing w:before="75" w:after="75" w:line="400" w:lineRule="exact"/>
        <w:ind w:firstLine="480"/>
        <w:jc w:val="left"/>
        <w:rPr>
          <w:rFonts w:ascii="宋体" w:hAnsi="宋体"/>
          <w:kern w:val="0"/>
          <w:sz w:val="24"/>
        </w:rPr>
      </w:pPr>
      <w:r>
        <w:rPr>
          <w:rFonts w:hint="eastAsia" w:ascii="宋体" w:hAnsi="宋体" w:cs="宋体"/>
          <w:kern w:val="0"/>
          <w:sz w:val="24"/>
          <w:u w:val="single"/>
        </w:rPr>
        <w:t>（按照实际情况编制填写，可以是表格或文字描述）</w:t>
      </w:r>
      <w:r>
        <w:rPr>
          <w:rFonts w:hint="eastAsia" w:ascii="宋体" w:hAnsi="宋体" w:cs="宋体"/>
          <w:kern w:val="0"/>
          <w:sz w:val="24"/>
        </w:rPr>
        <w:t>。</w:t>
      </w:r>
    </w:p>
    <w:p w14:paraId="39D6E18F">
      <w:pPr>
        <w:widowControl/>
        <w:spacing w:before="75" w:after="75" w:line="400" w:lineRule="exact"/>
        <w:ind w:firstLine="480"/>
        <w:jc w:val="left"/>
        <w:outlineLvl w:val="2"/>
        <w:rPr>
          <w:rFonts w:ascii="宋体" w:hAnsi="宋体"/>
          <w:kern w:val="0"/>
          <w:sz w:val="24"/>
        </w:rPr>
      </w:pPr>
      <w:bookmarkStart w:id="13" w:name="_Toc23944"/>
      <w:r>
        <w:rPr>
          <w:rFonts w:hint="eastAsia" w:ascii="宋体" w:hAnsi="宋体" w:cs="宋体"/>
          <w:kern w:val="0"/>
          <w:sz w:val="24"/>
        </w:rPr>
        <w:t>6.2本项目是否邀请其他供应商参与验收：</w:t>
      </w:r>
      <w:bookmarkEnd w:id="13"/>
    </w:p>
    <w:p w14:paraId="20DA78BF">
      <w:pPr>
        <w:widowControl/>
        <w:spacing w:before="75" w:after="75" w:line="400" w:lineRule="exact"/>
        <w:ind w:firstLine="480"/>
        <w:jc w:val="left"/>
        <w:rPr>
          <w:rFonts w:ascii="宋体" w:hAnsi="宋体"/>
          <w:kern w:val="0"/>
          <w:sz w:val="24"/>
        </w:rPr>
      </w:pPr>
      <w:r>
        <w:rPr>
          <w:rFonts w:hint="eastAsia" w:ascii="宋体" w:hAnsi="宋体" w:cs="宋体"/>
          <w:kern w:val="0"/>
          <w:sz w:val="24"/>
        </w:rPr>
        <w:t>□不邀请。□邀请，具体如下：</w:t>
      </w:r>
      <w:r>
        <w:rPr>
          <w:rFonts w:hint="eastAsia" w:ascii="宋体" w:hAnsi="宋体" w:cs="宋体"/>
          <w:kern w:val="0"/>
          <w:sz w:val="24"/>
          <w:u w:val="single"/>
        </w:rPr>
        <w:t>（按照竞争性谈判文件规定填写）</w:t>
      </w:r>
      <w:r>
        <w:rPr>
          <w:rFonts w:hint="eastAsia" w:ascii="宋体" w:hAnsi="宋体" w:cs="宋体"/>
          <w:kern w:val="0"/>
          <w:sz w:val="24"/>
        </w:rPr>
        <w:t>。</w:t>
      </w:r>
    </w:p>
    <w:p w14:paraId="03E3471A">
      <w:pPr>
        <w:widowControl/>
        <w:spacing w:before="75" w:after="75" w:line="400" w:lineRule="exact"/>
        <w:ind w:firstLine="480"/>
        <w:jc w:val="left"/>
        <w:outlineLvl w:val="1"/>
        <w:rPr>
          <w:rFonts w:ascii="宋体" w:hAnsi="宋体"/>
          <w:kern w:val="0"/>
          <w:sz w:val="24"/>
        </w:rPr>
      </w:pPr>
      <w:bookmarkStart w:id="14" w:name="_Toc15880"/>
      <w:r>
        <w:rPr>
          <w:rFonts w:hint="eastAsia" w:ascii="宋体" w:hAnsi="宋体" w:cs="宋体"/>
          <w:kern w:val="0"/>
          <w:sz w:val="24"/>
        </w:rPr>
        <w:t>7、合同款项的支付应按照竞争性谈判文件的规定进行，具体如下：</w:t>
      </w:r>
      <w:bookmarkEnd w:id="14"/>
    </w:p>
    <w:p w14:paraId="7EC048AF">
      <w:pPr>
        <w:widowControl/>
        <w:spacing w:before="75" w:after="75" w:line="400" w:lineRule="exact"/>
        <w:ind w:firstLine="480"/>
        <w:jc w:val="left"/>
        <w:rPr>
          <w:rFonts w:ascii="宋体" w:hAnsi="宋体"/>
          <w:kern w:val="0"/>
          <w:sz w:val="24"/>
        </w:rPr>
      </w:pPr>
      <w:r>
        <w:rPr>
          <w:rFonts w:hint="eastAsia" w:ascii="宋体" w:hAnsi="宋体" w:cs="宋体"/>
          <w:kern w:val="0"/>
          <w:sz w:val="24"/>
          <w:u w:val="single"/>
        </w:rPr>
        <w:t>（按照实际情况编制填写，可以是表格或文字描述，包括一次性支付或分期支付等）</w:t>
      </w:r>
      <w:r>
        <w:rPr>
          <w:rFonts w:hint="eastAsia" w:ascii="宋体" w:hAnsi="宋体" w:cs="宋体"/>
          <w:kern w:val="0"/>
          <w:sz w:val="24"/>
        </w:rPr>
        <w:t>。</w:t>
      </w:r>
    </w:p>
    <w:p w14:paraId="678619E6">
      <w:pPr>
        <w:widowControl/>
        <w:spacing w:before="75" w:after="75" w:line="400" w:lineRule="exact"/>
        <w:ind w:firstLine="480"/>
        <w:jc w:val="left"/>
        <w:outlineLvl w:val="1"/>
        <w:rPr>
          <w:rFonts w:ascii="宋体" w:hAnsi="宋体"/>
          <w:kern w:val="0"/>
          <w:sz w:val="24"/>
        </w:rPr>
      </w:pPr>
      <w:bookmarkStart w:id="15" w:name="_Toc26766"/>
      <w:r>
        <w:rPr>
          <w:rFonts w:hint="eastAsia" w:ascii="宋体" w:hAnsi="宋体" w:cs="宋体"/>
          <w:kern w:val="0"/>
          <w:sz w:val="24"/>
        </w:rPr>
        <w:t>8、履约保证金</w:t>
      </w:r>
      <w:bookmarkEnd w:id="15"/>
    </w:p>
    <w:p w14:paraId="2035C76F">
      <w:pPr>
        <w:widowControl/>
        <w:spacing w:before="75" w:after="75" w:line="400" w:lineRule="exact"/>
        <w:ind w:firstLine="480"/>
        <w:jc w:val="left"/>
        <w:rPr>
          <w:rFonts w:ascii="宋体" w:hAnsi="宋体"/>
          <w:kern w:val="0"/>
          <w:sz w:val="24"/>
        </w:rPr>
      </w:pPr>
      <w:r>
        <w:rPr>
          <w:rFonts w:hint="eastAsia" w:ascii="宋体" w:hAnsi="宋体" w:cs="宋体"/>
          <w:kern w:val="0"/>
          <w:sz w:val="24"/>
        </w:rPr>
        <w:t>□无。□有，具体如下：</w:t>
      </w:r>
      <w:r>
        <w:rPr>
          <w:rFonts w:hint="eastAsia" w:ascii="宋体" w:hAnsi="宋体" w:cs="宋体"/>
          <w:kern w:val="0"/>
          <w:sz w:val="24"/>
          <w:u w:val="single"/>
        </w:rPr>
        <w:t>（按照竞争性谈判文件规定填写）</w:t>
      </w:r>
      <w:r>
        <w:rPr>
          <w:rFonts w:hint="eastAsia" w:ascii="宋体" w:hAnsi="宋体" w:cs="宋体"/>
          <w:kern w:val="0"/>
          <w:sz w:val="24"/>
        </w:rPr>
        <w:t>。</w:t>
      </w:r>
    </w:p>
    <w:p w14:paraId="0D0C6647">
      <w:pPr>
        <w:widowControl/>
        <w:spacing w:before="75" w:after="75" w:line="400" w:lineRule="exact"/>
        <w:ind w:firstLine="480"/>
        <w:jc w:val="left"/>
        <w:outlineLvl w:val="1"/>
        <w:rPr>
          <w:rFonts w:ascii="宋体" w:hAnsi="宋体"/>
          <w:kern w:val="0"/>
          <w:sz w:val="24"/>
        </w:rPr>
      </w:pPr>
      <w:bookmarkStart w:id="16" w:name="_Toc20764"/>
      <w:r>
        <w:rPr>
          <w:rFonts w:hint="eastAsia" w:ascii="宋体" w:hAnsi="宋体" w:cs="宋体"/>
          <w:kern w:val="0"/>
          <w:sz w:val="24"/>
        </w:rPr>
        <w:t>9、合同有效期</w:t>
      </w:r>
      <w:bookmarkEnd w:id="16"/>
    </w:p>
    <w:p w14:paraId="2DDA2C11">
      <w:pPr>
        <w:widowControl/>
        <w:spacing w:before="75" w:after="75" w:line="400" w:lineRule="exact"/>
        <w:ind w:firstLine="480"/>
        <w:jc w:val="left"/>
        <w:rPr>
          <w:rFonts w:ascii="宋体" w:hAnsi="宋体"/>
          <w:kern w:val="0"/>
          <w:sz w:val="24"/>
        </w:rPr>
      </w:pPr>
      <w:r>
        <w:rPr>
          <w:rFonts w:hint="eastAsia" w:ascii="宋体" w:hAnsi="宋体" w:cs="宋体"/>
          <w:kern w:val="0"/>
          <w:sz w:val="24"/>
          <w:u w:val="single"/>
        </w:rPr>
        <w:t>（按照实际情况编制填写，可以是表格或文字描述）</w:t>
      </w:r>
      <w:r>
        <w:rPr>
          <w:rFonts w:hint="eastAsia" w:ascii="宋体" w:hAnsi="宋体" w:cs="宋体"/>
          <w:kern w:val="0"/>
          <w:sz w:val="24"/>
        </w:rPr>
        <w:t>。</w:t>
      </w:r>
    </w:p>
    <w:p w14:paraId="412EB2A7">
      <w:pPr>
        <w:widowControl/>
        <w:spacing w:before="75" w:after="75" w:line="400" w:lineRule="exact"/>
        <w:ind w:firstLine="480"/>
        <w:jc w:val="left"/>
        <w:outlineLvl w:val="1"/>
        <w:rPr>
          <w:rFonts w:ascii="宋体" w:hAnsi="宋体"/>
          <w:kern w:val="0"/>
          <w:sz w:val="24"/>
        </w:rPr>
      </w:pPr>
      <w:bookmarkStart w:id="17" w:name="_Toc14977"/>
      <w:r>
        <w:rPr>
          <w:rFonts w:hint="eastAsia" w:ascii="宋体" w:hAnsi="宋体" w:cs="宋体"/>
          <w:kern w:val="0"/>
          <w:sz w:val="24"/>
        </w:rPr>
        <w:t>10、违约责任</w:t>
      </w:r>
      <w:bookmarkEnd w:id="17"/>
    </w:p>
    <w:p w14:paraId="41D5BEA8">
      <w:pPr>
        <w:widowControl/>
        <w:spacing w:before="75" w:after="75" w:line="400" w:lineRule="exact"/>
        <w:ind w:firstLine="480"/>
        <w:jc w:val="left"/>
        <w:rPr>
          <w:rFonts w:ascii="宋体" w:hAnsi="宋体"/>
          <w:kern w:val="0"/>
          <w:sz w:val="24"/>
        </w:rPr>
      </w:pPr>
      <w:r>
        <w:rPr>
          <w:rFonts w:hint="eastAsia" w:ascii="宋体" w:hAnsi="宋体" w:cs="宋体"/>
          <w:kern w:val="0"/>
          <w:sz w:val="24"/>
          <w:u w:val="single"/>
        </w:rPr>
        <w:t>（按照实际情况编制填写，可以是表格或文字描述）</w:t>
      </w:r>
      <w:r>
        <w:rPr>
          <w:rFonts w:hint="eastAsia" w:ascii="宋体" w:hAnsi="宋体" w:cs="宋体"/>
          <w:kern w:val="0"/>
          <w:sz w:val="24"/>
        </w:rPr>
        <w:t>。</w:t>
      </w:r>
    </w:p>
    <w:p w14:paraId="4DBE9115">
      <w:pPr>
        <w:widowControl/>
        <w:spacing w:before="75" w:after="75" w:line="400" w:lineRule="exact"/>
        <w:ind w:firstLine="480"/>
        <w:jc w:val="left"/>
        <w:outlineLvl w:val="1"/>
        <w:rPr>
          <w:rFonts w:ascii="宋体" w:hAnsi="宋体"/>
          <w:kern w:val="0"/>
          <w:sz w:val="24"/>
        </w:rPr>
      </w:pPr>
      <w:bookmarkStart w:id="18" w:name="_Toc17108"/>
      <w:r>
        <w:rPr>
          <w:rFonts w:hint="eastAsia" w:ascii="宋体" w:hAnsi="宋体" w:cs="宋体"/>
          <w:kern w:val="0"/>
          <w:sz w:val="24"/>
        </w:rPr>
        <w:t>11、知识产权</w:t>
      </w:r>
      <w:bookmarkEnd w:id="18"/>
    </w:p>
    <w:p w14:paraId="06106963">
      <w:pPr>
        <w:pStyle w:val="36"/>
        <w:spacing w:line="400" w:lineRule="exact"/>
        <w:ind w:firstLine="480" w:firstLineChars="200"/>
        <w:rPr>
          <w:rFonts w:hint="default" w:ascii="宋体" w:hAnsi="宋体" w:cs="宋体"/>
          <w:sz w:val="24"/>
          <w:szCs w:val="24"/>
          <w:lang w:val="zh-TW"/>
        </w:rPr>
      </w:pPr>
      <w:r>
        <w:rPr>
          <w:rFonts w:ascii="宋体" w:hAnsi="宋体" w:cs="宋体"/>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18CC21E5">
      <w:pPr>
        <w:widowControl/>
        <w:spacing w:before="75" w:after="75" w:line="400" w:lineRule="exact"/>
        <w:ind w:firstLine="480"/>
        <w:jc w:val="left"/>
        <w:rPr>
          <w:rFonts w:ascii="宋体" w:hAnsi="宋体"/>
          <w:kern w:val="0"/>
          <w:sz w:val="24"/>
        </w:rPr>
      </w:pPr>
      <w:r>
        <w:rPr>
          <w:rFonts w:hint="eastAsia" w:ascii="宋体" w:hAnsi="宋体" w:cs="宋体"/>
          <w:kern w:val="0"/>
          <w:sz w:val="24"/>
        </w:rPr>
        <w:t>11.2若乙方提供的采购标的不符合国家知识产权法律、法规的规定或被有关主管机关认定为假冒伪劣品，则乙方成交资格将被取消；甲方还将按照有关法律、法规和规章的规定进行处理，具体如下：</w:t>
      </w:r>
      <w:r>
        <w:rPr>
          <w:rFonts w:hint="eastAsia" w:ascii="宋体" w:hAnsi="宋体" w:cs="宋体"/>
          <w:kern w:val="0"/>
          <w:sz w:val="24"/>
          <w:u w:val="single"/>
        </w:rPr>
        <w:t>（按照实际情况编制填写）</w:t>
      </w:r>
      <w:r>
        <w:rPr>
          <w:rFonts w:hint="eastAsia" w:ascii="宋体" w:hAnsi="宋体" w:cs="宋体"/>
          <w:kern w:val="0"/>
          <w:sz w:val="24"/>
        </w:rPr>
        <w:t>。</w:t>
      </w:r>
    </w:p>
    <w:p w14:paraId="0DF57DA4">
      <w:pPr>
        <w:widowControl/>
        <w:spacing w:before="75" w:after="75" w:line="400" w:lineRule="exact"/>
        <w:ind w:firstLine="480"/>
        <w:jc w:val="left"/>
        <w:outlineLvl w:val="1"/>
        <w:rPr>
          <w:rFonts w:ascii="宋体" w:hAnsi="宋体"/>
          <w:kern w:val="0"/>
          <w:sz w:val="24"/>
        </w:rPr>
      </w:pPr>
      <w:bookmarkStart w:id="19" w:name="_Toc4937"/>
      <w:r>
        <w:rPr>
          <w:rFonts w:hint="eastAsia" w:ascii="宋体" w:hAnsi="宋体" w:cs="宋体"/>
          <w:kern w:val="0"/>
          <w:sz w:val="24"/>
        </w:rPr>
        <w:t>12、解决争议的方法</w:t>
      </w:r>
      <w:bookmarkEnd w:id="19"/>
    </w:p>
    <w:p w14:paraId="776AAC37">
      <w:pPr>
        <w:widowControl/>
        <w:spacing w:before="75" w:after="75" w:line="400" w:lineRule="exact"/>
        <w:ind w:firstLine="480"/>
        <w:jc w:val="left"/>
        <w:rPr>
          <w:rFonts w:ascii="宋体" w:hAnsi="宋体"/>
          <w:kern w:val="0"/>
          <w:sz w:val="24"/>
        </w:rPr>
      </w:pPr>
      <w:r>
        <w:rPr>
          <w:rFonts w:hint="eastAsia" w:ascii="宋体" w:hAnsi="宋体" w:cs="宋体"/>
          <w:kern w:val="0"/>
          <w:sz w:val="24"/>
        </w:rPr>
        <w:t>12.1甲、乙双方协商解决。</w:t>
      </w:r>
    </w:p>
    <w:p w14:paraId="066CE8F2">
      <w:pPr>
        <w:widowControl/>
        <w:spacing w:before="75" w:after="75" w:line="400" w:lineRule="exact"/>
        <w:ind w:firstLine="480"/>
        <w:jc w:val="left"/>
        <w:rPr>
          <w:rFonts w:ascii="宋体" w:hAnsi="宋体"/>
          <w:kern w:val="0"/>
          <w:sz w:val="24"/>
        </w:rPr>
      </w:pPr>
      <w:r>
        <w:rPr>
          <w:rFonts w:hint="eastAsia" w:ascii="宋体" w:hAnsi="宋体" w:cs="宋体"/>
          <w:kern w:val="0"/>
          <w:sz w:val="24"/>
        </w:rPr>
        <w:t>12.2若协商解决不成，则通过下列途径之一解决：</w:t>
      </w:r>
    </w:p>
    <w:p w14:paraId="4C389F51">
      <w:pPr>
        <w:widowControl/>
        <w:spacing w:before="75" w:after="75" w:line="400" w:lineRule="exact"/>
        <w:ind w:firstLine="480"/>
        <w:jc w:val="left"/>
        <w:rPr>
          <w:rFonts w:ascii="宋体" w:hAnsi="宋体"/>
          <w:kern w:val="0"/>
          <w:sz w:val="24"/>
        </w:rPr>
      </w:pPr>
      <w:r>
        <w:rPr>
          <w:rFonts w:hint="eastAsia" w:ascii="宋体" w:hAnsi="宋体" w:cs="宋体"/>
          <w:kern w:val="0"/>
          <w:sz w:val="24"/>
        </w:rPr>
        <w:t>□提交仲裁委员会仲裁，具体如下：</w:t>
      </w:r>
      <w:r>
        <w:rPr>
          <w:rFonts w:hint="eastAsia" w:ascii="宋体" w:hAnsi="宋体" w:cs="宋体"/>
          <w:kern w:val="0"/>
          <w:sz w:val="24"/>
          <w:u w:val="single"/>
        </w:rPr>
        <w:t>（按照实际情况编制填写）</w:t>
      </w:r>
      <w:r>
        <w:rPr>
          <w:rFonts w:hint="eastAsia" w:ascii="宋体" w:hAnsi="宋体" w:cs="宋体"/>
          <w:kern w:val="0"/>
          <w:sz w:val="24"/>
        </w:rPr>
        <w:t>。</w:t>
      </w:r>
    </w:p>
    <w:p w14:paraId="27298AF3">
      <w:pPr>
        <w:widowControl/>
        <w:spacing w:before="75" w:after="75" w:line="400" w:lineRule="exact"/>
        <w:ind w:firstLine="480"/>
        <w:jc w:val="left"/>
        <w:rPr>
          <w:rFonts w:ascii="宋体" w:hAnsi="宋体"/>
          <w:kern w:val="0"/>
          <w:sz w:val="24"/>
        </w:rPr>
      </w:pPr>
      <w:r>
        <w:rPr>
          <w:rFonts w:hint="eastAsia" w:ascii="宋体" w:hAnsi="宋体" w:cs="宋体"/>
          <w:kern w:val="0"/>
          <w:sz w:val="24"/>
        </w:rPr>
        <w:t>□向人民法院提起诉讼，具体如下：</w:t>
      </w:r>
      <w:r>
        <w:rPr>
          <w:rFonts w:hint="eastAsia" w:ascii="宋体" w:hAnsi="宋体" w:cs="宋体"/>
          <w:kern w:val="0"/>
          <w:sz w:val="24"/>
          <w:u w:val="single"/>
        </w:rPr>
        <w:t>（按照实际情况编制填写）</w:t>
      </w:r>
      <w:r>
        <w:rPr>
          <w:rFonts w:hint="eastAsia" w:ascii="宋体" w:hAnsi="宋体" w:cs="宋体"/>
          <w:kern w:val="0"/>
          <w:sz w:val="24"/>
        </w:rPr>
        <w:t>。</w:t>
      </w:r>
    </w:p>
    <w:p w14:paraId="2F45BB70">
      <w:pPr>
        <w:widowControl/>
        <w:spacing w:before="75" w:after="75" w:line="400" w:lineRule="exact"/>
        <w:ind w:firstLine="480"/>
        <w:jc w:val="left"/>
        <w:outlineLvl w:val="1"/>
        <w:rPr>
          <w:rFonts w:ascii="宋体" w:hAnsi="宋体"/>
          <w:kern w:val="0"/>
          <w:sz w:val="24"/>
        </w:rPr>
      </w:pPr>
      <w:bookmarkStart w:id="20" w:name="_Toc209"/>
      <w:r>
        <w:rPr>
          <w:rFonts w:hint="eastAsia" w:ascii="宋体" w:hAnsi="宋体" w:cs="宋体"/>
          <w:kern w:val="0"/>
          <w:sz w:val="24"/>
        </w:rPr>
        <w:t>13、不可抗力</w:t>
      </w:r>
      <w:bookmarkEnd w:id="20"/>
    </w:p>
    <w:p w14:paraId="372BE540">
      <w:pPr>
        <w:widowControl/>
        <w:spacing w:before="75" w:after="75" w:line="400" w:lineRule="exact"/>
        <w:ind w:firstLine="480"/>
        <w:jc w:val="left"/>
        <w:rPr>
          <w:rFonts w:ascii="宋体" w:hAnsi="宋体"/>
          <w:kern w:val="0"/>
          <w:sz w:val="24"/>
        </w:rPr>
      </w:pPr>
      <w:r>
        <w:rPr>
          <w:rFonts w:hint="eastAsia" w:ascii="宋体" w:hAnsi="宋体" w:cs="宋体"/>
          <w:kern w:val="0"/>
          <w:sz w:val="24"/>
        </w:rPr>
        <w:t>13.1因不可抗力造成违约的，遭受不可抗力一方应及时向对方通报不能履行或不能完全履行的理由，并在随后取得有关主管机关证明后的</w:t>
      </w:r>
      <w:r>
        <w:rPr>
          <w:rFonts w:ascii="宋体" w:hAnsi="宋体" w:cs="Calibri"/>
          <w:kern w:val="0"/>
          <w:sz w:val="24"/>
        </w:rPr>
        <w:t>15</w:t>
      </w:r>
      <w:r>
        <w:rPr>
          <w:rFonts w:hint="eastAsia" w:ascii="宋体" w:hAnsi="宋体" w:cs="宋体"/>
          <w:kern w:val="0"/>
          <w:sz w:val="24"/>
        </w:rPr>
        <w:t>日内向另一方提供不可抗力发生及持续期间的充分证据。基于以上行为，允许遭受不可抗力一方延期履行、部分履行或不履行合同，并根据情况可部分或全部免于承担违约责任。</w:t>
      </w:r>
    </w:p>
    <w:p w14:paraId="422A2670">
      <w:pPr>
        <w:widowControl/>
        <w:spacing w:before="75" w:after="75" w:line="400" w:lineRule="exact"/>
        <w:ind w:firstLine="480"/>
        <w:jc w:val="left"/>
        <w:rPr>
          <w:rFonts w:ascii="宋体" w:hAnsi="宋体"/>
          <w:kern w:val="0"/>
          <w:sz w:val="24"/>
        </w:rPr>
      </w:pPr>
      <w:r>
        <w:rPr>
          <w:rFonts w:hint="eastAsia" w:ascii="宋体" w:hAnsi="宋体" w:cs="宋体"/>
          <w:kern w:val="0"/>
          <w:sz w:val="24"/>
        </w:rPr>
        <w:t>13.2本合同中的不可抗力指不能预见、不能避免、不能克服的客观情况，包括但不限于：自然灾害如地震、台风、洪水、火灾及政府行为、法律规定或其适用的变化或其他任何无法预见、避免或控制的事件。</w:t>
      </w:r>
    </w:p>
    <w:p w14:paraId="628BF958">
      <w:pPr>
        <w:widowControl/>
        <w:spacing w:before="75" w:after="75" w:line="400" w:lineRule="exact"/>
        <w:ind w:firstLine="480"/>
        <w:jc w:val="left"/>
        <w:outlineLvl w:val="1"/>
        <w:rPr>
          <w:rFonts w:ascii="宋体" w:hAnsi="宋体"/>
          <w:kern w:val="0"/>
          <w:sz w:val="24"/>
        </w:rPr>
      </w:pPr>
      <w:bookmarkStart w:id="21" w:name="_Toc2542"/>
      <w:r>
        <w:rPr>
          <w:rFonts w:hint="eastAsia" w:ascii="宋体" w:hAnsi="宋体" w:cs="宋体"/>
          <w:kern w:val="0"/>
          <w:sz w:val="24"/>
        </w:rPr>
        <w:t>14、合同条款</w:t>
      </w:r>
      <w:bookmarkEnd w:id="21"/>
    </w:p>
    <w:p w14:paraId="620AFB08">
      <w:pPr>
        <w:widowControl/>
        <w:spacing w:before="75" w:after="75" w:line="400" w:lineRule="exact"/>
        <w:ind w:firstLine="480"/>
        <w:jc w:val="left"/>
        <w:rPr>
          <w:rFonts w:ascii="宋体" w:hAnsi="宋体"/>
          <w:kern w:val="0"/>
          <w:sz w:val="24"/>
        </w:rPr>
      </w:pPr>
      <w:r>
        <w:rPr>
          <w:rFonts w:hint="eastAsia" w:ascii="宋体" w:hAnsi="宋体" w:cs="宋体"/>
          <w:kern w:val="0"/>
          <w:sz w:val="24"/>
          <w:u w:val="single"/>
        </w:rPr>
        <w:t>（按照实际情况编制填写。竞争性谈判文件第三章已有规定的，双方均不得变更或调整；竞争性谈判文件第三章未作规定的，双方可通过友好协商进行约定）</w:t>
      </w:r>
      <w:r>
        <w:rPr>
          <w:rFonts w:hint="eastAsia" w:ascii="宋体" w:hAnsi="宋体" w:cs="宋体"/>
          <w:kern w:val="0"/>
          <w:sz w:val="24"/>
        </w:rPr>
        <w:t>。</w:t>
      </w:r>
    </w:p>
    <w:p w14:paraId="7ABBD0AB">
      <w:pPr>
        <w:widowControl/>
        <w:spacing w:before="75" w:after="75" w:line="400" w:lineRule="exact"/>
        <w:ind w:firstLine="480"/>
        <w:jc w:val="left"/>
        <w:outlineLvl w:val="1"/>
        <w:rPr>
          <w:rFonts w:ascii="宋体" w:hAnsi="宋体"/>
          <w:kern w:val="0"/>
          <w:sz w:val="24"/>
        </w:rPr>
      </w:pPr>
      <w:bookmarkStart w:id="22" w:name="_Toc28199"/>
      <w:r>
        <w:rPr>
          <w:rFonts w:hint="eastAsia" w:ascii="宋体" w:hAnsi="宋体" w:cs="宋体"/>
          <w:kern w:val="0"/>
          <w:sz w:val="24"/>
        </w:rPr>
        <w:t>15、其他约定</w:t>
      </w:r>
      <w:bookmarkEnd w:id="22"/>
    </w:p>
    <w:p w14:paraId="4EAB9E98">
      <w:pPr>
        <w:widowControl/>
        <w:spacing w:before="75" w:after="75" w:line="400" w:lineRule="exact"/>
        <w:ind w:firstLine="480"/>
        <w:jc w:val="left"/>
        <w:rPr>
          <w:rFonts w:ascii="宋体" w:hAnsi="宋体"/>
          <w:kern w:val="0"/>
          <w:sz w:val="24"/>
        </w:rPr>
      </w:pPr>
      <w:r>
        <w:rPr>
          <w:rFonts w:hint="eastAsia" w:ascii="宋体" w:hAnsi="宋体" w:cs="宋体"/>
          <w:kern w:val="0"/>
          <w:sz w:val="24"/>
        </w:rPr>
        <w:t>15.1合同文件与本合同具有同等法律效力。</w:t>
      </w:r>
    </w:p>
    <w:p w14:paraId="470F15B6">
      <w:pPr>
        <w:widowControl/>
        <w:spacing w:before="75" w:after="75" w:line="400" w:lineRule="exact"/>
        <w:ind w:firstLine="480"/>
        <w:jc w:val="left"/>
        <w:rPr>
          <w:rFonts w:ascii="宋体" w:hAnsi="宋体"/>
          <w:kern w:val="0"/>
          <w:sz w:val="24"/>
        </w:rPr>
      </w:pPr>
      <w:r>
        <w:rPr>
          <w:rFonts w:hint="eastAsia" w:ascii="宋体" w:hAnsi="宋体" w:cs="宋体"/>
          <w:kern w:val="0"/>
          <w:sz w:val="24"/>
        </w:rPr>
        <w:t>15.2本合同未尽事宜，双方可另行补充。</w:t>
      </w:r>
    </w:p>
    <w:p w14:paraId="66DEEDEB">
      <w:pPr>
        <w:widowControl/>
        <w:spacing w:before="75" w:after="75" w:line="400" w:lineRule="exact"/>
        <w:ind w:firstLine="480"/>
        <w:jc w:val="left"/>
        <w:rPr>
          <w:rFonts w:ascii="宋体" w:hAnsi="宋体"/>
          <w:kern w:val="0"/>
          <w:sz w:val="24"/>
        </w:rPr>
      </w:pPr>
      <w:r>
        <w:rPr>
          <w:rFonts w:hint="eastAsia" w:ascii="宋体" w:hAnsi="宋体" w:cs="宋体"/>
          <w:kern w:val="0"/>
          <w:sz w:val="24"/>
        </w:rPr>
        <w:t>15.3合同生效：自签订之日起生效；</w:t>
      </w:r>
    </w:p>
    <w:p w14:paraId="7F4EA402">
      <w:pPr>
        <w:widowControl/>
        <w:spacing w:before="75" w:after="75" w:line="400" w:lineRule="exact"/>
        <w:ind w:firstLine="480"/>
        <w:jc w:val="left"/>
        <w:rPr>
          <w:rFonts w:ascii="宋体" w:hAnsi="宋体"/>
          <w:kern w:val="0"/>
          <w:sz w:val="24"/>
        </w:rPr>
      </w:pPr>
      <w:r>
        <w:rPr>
          <w:rFonts w:hint="eastAsia" w:ascii="宋体" w:hAnsi="宋体" w:cs="宋体"/>
          <w:kern w:val="0"/>
          <w:sz w:val="24"/>
        </w:rPr>
        <w:t>15.4本合同一式</w:t>
      </w:r>
      <w:r>
        <w:rPr>
          <w:rFonts w:hint="eastAsia" w:ascii="宋体" w:hAnsi="宋体" w:cs="宋体"/>
          <w:kern w:val="0"/>
          <w:sz w:val="24"/>
          <w:u w:val="single"/>
        </w:rPr>
        <w:t>（填写具体份数）</w:t>
      </w:r>
      <w:r>
        <w:rPr>
          <w:rFonts w:hint="eastAsia" w:ascii="宋体" w:hAnsi="宋体" w:cs="宋体"/>
          <w:kern w:val="0"/>
          <w:sz w:val="24"/>
        </w:rPr>
        <w:t>份，经双方授权代表签字并盖章后生效。甲方、乙方各执</w:t>
      </w:r>
      <w:r>
        <w:rPr>
          <w:rFonts w:hint="eastAsia" w:ascii="宋体" w:hAnsi="宋体" w:cs="宋体"/>
          <w:kern w:val="0"/>
          <w:sz w:val="24"/>
          <w:u w:val="single"/>
        </w:rPr>
        <w:t>（填写具体份数）</w:t>
      </w:r>
      <w:r>
        <w:rPr>
          <w:rFonts w:hint="eastAsia" w:ascii="宋体" w:hAnsi="宋体" w:cs="宋体"/>
          <w:kern w:val="0"/>
          <w:sz w:val="24"/>
        </w:rPr>
        <w:t>份，送</w:t>
      </w:r>
      <w:r>
        <w:rPr>
          <w:rFonts w:hint="eastAsia" w:ascii="宋体" w:hAnsi="宋体" w:cs="宋体"/>
          <w:kern w:val="0"/>
          <w:sz w:val="24"/>
          <w:u w:val="single"/>
        </w:rPr>
        <w:t>（填写需要备案的监管部门的全称）</w:t>
      </w:r>
      <w:r>
        <w:rPr>
          <w:rFonts w:hint="eastAsia" w:ascii="宋体" w:hAnsi="宋体" w:cs="宋体"/>
          <w:kern w:val="0"/>
          <w:sz w:val="24"/>
        </w:rPr>
        <w:t>备案</w:t>
      </w:r>
      <w:r>
        <w:rPr>
          <w:rFonts w:hint="eastAsia" w:ascii="宋体" w:hAnsi="宋体" w:cs="宋体"/>
          <w:kern w:val="0"/>
          <w:sz w:val="24"/>
          <w:u w:val="single"/>
        </w:rPr>
        <w:t>（填写具体份数）</w:t>
      </w:r>
      <w:r>
        <w:rPr>
          <w:rFonts w:hint="eastAsia" w:ascii="宋体" w:hAnsi="宋体" w:cs="宋体"/>
          <w:kern w:val="0"/>
          <w:sz w:val="24"/>
        </w:rPr>
        <w:t>份，具有同等效力。</w:t>
      </w:r>
    </w:p>
    <w:p w14:paraId="70FBA54E">
      <w:pPr>
        <w:widowControl/>
        <w:spacing w:before="75" w:after="75" w:line="400" w:lineRule="exact"/>
        <w:ind w:firstLine="480"/>
        <w:jc w:val="left"/>
        <w:rPr>
          <w:rFonts w:ascii="宋体" w:hAnsi="宋体"/>
          <w:kern w:val="0"/>
          <w:sz w:val="24"/>
        </w:rPr>
      </w:pPr>
      <w:r>
        <w:rPr>
          <w:rFonts w:hint="eastAsia" w:ascii="宋体" w:hAnsi="宋体" w:cs="宋体"/>
          <w:kern w:val="0"/>
          <w:sz w:val="24"/>
        </w:rPr>
        <w:t>15.5其他：□无。□</w:t>
      </w:r>
      <w:r>
        <w:rPr>
          <w:rFonts w:hint="eastAsia" w:ascii="宋体" w:hAnsi="宋体" w:cs="宋体"/>
          <w:kern w:val="0"/>
          <w:sz w:val="24"/>
          <w:u w:val="single"/>
        </w:rPr>
        <w:t>（按照实际情况编制填写需要增加的内容）</w:t>
      </w:r>
      <w:r>
        <w:rPr>
          <w:rFonts w:hint="eastAsia" w:ascii="宋体" w:hAnsi="宋体" w:cs="宋体"/>
          <w:kern w:val="0"/>
          <w:sz w:val="24"/>
        </w:rPr>
        <w:t>。</w:t>
      </w:r>
    </w:p>
    <w:p w14:paraId="297990EB">
      <w:pPr>
        <w:widowControl/>
        <w:spacing w:before="75" w:after="75" w:line="400" w:lineRule="exact"/>
        <w:jc w:val="center"/>
        <w:rPr>
          <w:rFonts w:ascii="宋体" w:hAnsi="宋体"/>
          <w:kern w:val="0"/>
          <w:sz w:val="24"/>
        </w:rPr>
      </w:pPr>
      <w:r>
        <w:rPr>
          <w:rFonts w:hint="eastAsia" w:ascii="宋体" w:hAnsi="宋体" w:cs="宋体"/>
          <w:kern w:val="0"/>
          <w:sz w:val="24"/>
        </w:rPr>
        <w:t>（以下无正文）</w:t>
      </w:r>
    </w:p>
    <w:p w14:paraId="474B71B2">
      <w:pPr>
        <w:widowControl/>
        <w:spacing w:before="75" w:after="75" w:line="400" w:lineRule="exact"/>
        <w:jc w:val="left"/>
        <w:rPr>
          <w:rFonts w:ascii="宋体" w:hAnsi="宋体"/>
          <w:kern w:val="0"/>
          <w:sz w:val="24"/>
        </w:rPr>
      </w:pPr>
      <w:r>
        <w:rPr>
          <w:rFonts w:hint="eastAsia" w:ascii="宋体" w:hAnsi="宋体" w:cs="宋体"/>
          <w:kern w:val="0"/>
          <w:sz w:val="24"/>
        </w:rPr>
        <w:t>甲方：                                     乙方：</w:t>
      </w:r>
    </w:p>
    <w:p w14:paraId="534AA90A">
      <w:pPr>
        <w:widowControl/>
        <w:spacing w:before="75" w:after="75" w:line="400" w:lineRule="exact"/>
        <w:jc w:val="left"/>
        <w:rPr>
          <w:rFonts w:ascii="宋体" w:hAnsi="宋体"/>
          <w:kern w:val="0"/>
          <w:sz w:val="24"/>
        </w:rPr>
      </w:pPr>
      <w:r>
        <w:rPr>
          <w:rFonts w:hint="eastAsia" w:ascii="宋体" w:hAnsi="宋体" w:cs="宋体"/>
          <w:kern w:val="0"/>
          <w:sz w:val="24"/>
        </w:rPr>
        <w:t>住所：                      住所：</w:t>
      </w:r>
    </w:p>
    <w:p w14:paraId="31641161">
      <w:pPr>
        <w:widowControl/>
        <w:spacing w:before="75" w:after="75" w:line="400" w:lineRule="exact"/>
        <w:jc w:val="left"/>
        <w:rPr>
          <w:rFonts w:ascii="宋体" w:hAnsi="宋体"/>
          <w:kern w:val="0"/>
          <w:sz w:val="24"/>
        </w:rPr>
      </w:pPr>
      <w:r>
        <w:rPr>
          <w:rFonts w:hint="eastAsia" w:ascii="宋体" w:hAnsi="宋体" w:cs="宋体"/>
          <w:kern w:val="0"/>
          <w:sz w:val="24"/>
        </w:rPr>
        <w:t>单位负责人：                   单位负责人： </w:t>
      </w:r>
    </w:p>
    <w:p w14:paraId="0C0ACCC5">
      <w:pPr>
        <w:widowControl/>
        <w:spacing w:before="75" w:after="75" w:line="400" w:lineRule="exact"/>
        <w:jc w:val="left"/>
        <w:rPr>
          <w:rFonts w:ascii="宋体" w:hAnsi="宋体"/>
          <w:kern w:val="0"/>
          <w:sz w:val="24"/>
        </w:rPr>
      </w:pPr>
      <w:r>
        <w:rPr>
          <w:rFonts w:hint="eastAsia" w:ascii="宋体" w:hAnsi="宋体" w:cs="宋体"/>
          <w:kern w:val="0"/>
          <w:sz w:val="24"/>
        </w:rPr>
        <w:t>委托代理人：                   委托代理人：</w:t>
      </w:r>
    </w:p>
    <w:p w14:paraId="4EC64A7E">
      <w:pPr>
        <w:widowControl/>
        <w:spacing w:before="75" w:after="75" w:line="400" w:lineRule="exact"/>
        <w:jc w:val="left"/>
        <w:rPr>
          <w:rFonts w:ascii="宋体" w:hAnsi="宋体"/>
          <w:kern w:val="0"/>
          <w:sz w:val="24"/>
        </w:rPr>
      </w:pPr>
      <w:r>
        <w:rPr>
          <w:rFonts w:hint="eastAsia" w:ascii="宋体" w:hAnsi="宋体" w:cs="宋体"/>
          <w:kern w:val="0"/>
          <w:sz w:val="24"/>
        </w:rPr>
        <w:t>联系方法：                    联系方法：</w:t>
      </w:r>
    </w:p>
    <w:p w14:paraId="59BA2D62">
      <w:pPr>
        <w:widowControl/>
        <w:spacing w:before="75" w:after="75" w:line="400" w:lineRule="exact"/>
        <w:jc w:val="left"/>
        <w:rPr>
          <w:rFonts w:ascii="宋体" w:hAnsi="宋体"/>
          <w:kern w:val="0"/>
          <w:sz w:val="24"/>
        </w:rPr>
      </w:pPr>
      <w:r>
        <w:rPr>
          <w:rFonts w:hint="eastAsia" w:ascii="宋体" w:hAnsi="宋体" w:cs="宋体"/>
          <w:kern w:val="0"/>
          <w:sz w:val="24"/>
        </w:rPr>
        <w:t>开户银行：                    开户银行：</w:t>
      </w:r>
    </w:p>
    <w:p w14:paraId="222B5750">
      <w:pPr>
        <w:widowControl/>
        <w:spacing w:before="75" w:after="75" w:line="400" w:lineRule="exact"/>
        <w:jc w:val="left"/>
        <w:rPr>
          <w:rFonts w:ascii="宋体" w:hAnsi="宋体"/>
          <w:kern w:val="0"/>
          <w:sz w:val="24"/>
        </w:rPr>
      </w:pPr>
      <w:r>
        <w:rPr>
          <w:rFonts w:hint="eastAsia" w:ascii="宋体" w:hAnsi="宋体" w:cs="宋体"/>
          <w:kern w:val="0"/>
          <w:sz w:val="24"/>
        </w:rPr>
        <w:t>账号：                      账号：</w:t>
      </w:r>
    </w:p>
    <w:p w14:paraId="7BF4B14E">
      <w:pPr>
        <w:widowControl/>
        <w:spacing w:before="75" w:after="75" w:line="400" w:lineRule="exact"/>
        <w:jc w:val="left"/>
        <w:rPr>
          <w:rFonts w:ascii="宋体" w:hAnsi="宋体"/>
          <w:kern w:val="0"/>
          <w:sz w:val="24"/>
        </w:rPr>
      </w:pPr>
      <w:r>
        <w:rPr>
          <w:rFonts w:hint="eastAsia" w:ascii="宋体" w:hAnsi="宋体" w:cs="宋体"/>
          <w:kern w:val="0"/>
          <w:sz w:val="24"/>
        </w:rPr>
        <w:t> </w:t>
      </w:r>
    </w:p>
    <w:p w14:paraId="1750C8E1">
      <w:pPr>
        <w:widowControl/>
        <w:spacing w:before="75" w:after="75" w:line="400" w:lineRule="exact"/>
        <w:jc w:val="left"/>
        <w:rPr>
          <w:rFonts w:ascii="宋体" w:hAnsi="宋体"/>
          <w:kern w:val="0"/>
          <w:sz w:val="24"/>
        </w:rPr>
      </w:pPr>
      <w:r>
        <w:rPr>
          <w:rFonts w:hint="eastAsia" w:ascii="宋体" w:hAnsi="宋体" w:cs="宋体"/>
          <w:kern w:val="0"/>
          <w:sz w:val="24"/>
        </w:rPr>
        <w:t> </w:t>
      </w:r>
    </w:p>
    <w:p w14:paraId="1B441682">
      <w:pPr>
        <w:widowControl/>
        <w:spacing w:before="75" w:after="75" w:line="400" w:lineRule="exact"/>
        <w:jc w:val="left"/>
        <w:rPr>
          <w:rFonts w:ascii="宋体" w:hAnsi="宋体"/>
          <w:kern w:val="0"/>
          <w:sz w:val="24"/>
        </w:rPr>
      </w:pPr>
      <w:r>
        <w:rPr>
          <w:rFonts w:hint="eastAsia" w:ascii="宋体" w:hAnsi="宋体" w:cs="宋体"/>
          <w:kern w:val="0"/>
          <w:sz w:val="24"/>
        </w:rPr>
        <w:t>签订地点：</w:t>
      </w:r>
      <w:r>
        <w:rPr>
          <w:rFonts w:hint="eastAsia" w:ascii="宋体" w:hAnsi="宋体" w:cs="宋体"/>
          <w:kern w:val="0"/>
          <w:sz w:val="24"/>
          <w:u w:val="single"/>
        </w:rPr>
        <w:t>                </w:t>
      </w:r>
    </w:p>
    <w:p w14:paraId="3C0FE508">
      <w:pPr>
        <w:pStyle w:val="17"/>
        <w:widowControl/>
        <w:spacing w:beforeAutospacing="0" w:afterAutospacing="0" w:line="480" w:lineRule="atLeast"/>
        <w:ind w:firstLine="420"/>
        <w:rPr>
          <w:rFonts w:ascii="宋体" w:hAnsi="宋体" w:eastAsia="宋体" w:cs="宋体"/>
        </w:rPr>
      </w:pPr>
      <w:r>
        <w:rPr>
          <w:rFonts w:hint="eastAsia" w:ascii="宋体" w:hAnsi="宋体" w:cs="宋体"/>
        </w:rPr>
        <w:t>签订日期：</w:t>
      </w:r>
      <w:r>
        <w:rPr>
          <w:rFonts w:hint="eastAsia" w:ascii="宋体" w:hAnsi="宋体" w:cs="宋体"/>
          <w:u w:val="single"/>
        </w:rPr>
        <w:t>    </w:t>
      </w:r>
      <w:r>
        <w:rPr>
          <w:rFonts w:hint="eastAsia" w:ascii="宋体" w:hAnsi="宋体" w:cs="宋体"/>
        </w:rPr>
        <w:t>年</w:t>
      </w:r>
      <w:r>
        <w:rPr>
          <w:rFonts w:hint="eastAsia" w:ascii="宋体" w:hAnsi="宋体" w:cs="宋体"/>
          <w:u w:val="single"/>
        </w:rPr>
        <w:t>   </w:t>
      </w:r>
      <w:r>
        <w:rPr>
          <w:rFonts w:hint="eastAsia" w:ascii="宋体" w:hAnsi="宋体" w:cs="宋体"/>
        </w:rPr>
        <w:t>月</w:t>
      </w:r>
      <w:r>
        <w:rPr>
          <w:rFonts w:hint="eastAsia" w:ascii="宋体" w:hAnsi="宋体" w:cs="宋体"/>
          <w:u w:val="single"/>
        </w:rPr>
        <w:t>   </w:t>
      </w:r>
      <w:r>
        <w:rPr>
          <w:rFonts w:hint="eastAsia" w:ascii="宋体" w:hAnsi="宋体" w:cs="宋体"/>
        </w:rPr>
        <w:t>日</w:t>
      </w:r>
      <w:r>
        <w:rPr>
          <w:rFonts w:hint="eastAsia" w:ascii="宋体" w:hAnsi="宋体" w:eastAsia="宋体" w:cs="宋体"/>
          <w:color w:val="333333"/>
          <w:shd w:val="clear" w:color="auto" w:fill="FFFFFF"/>
        </w:rPr>
        <w:t> </w:t>
      </w:r>
    </w:p>
    <w:p w14:paraId="0DAD7E53">
      <w:pPr>
        <w:rPr>
          <w:rFonts w:ascii="宋体" w:hAnsi="宋体" w:eastAsia="宋体" w:cs="宋体"/>
          <w:color w:val="333333"/>
          <w:sz w:val="39"/>
          <w:szCs w:val="39"/>
          <w:shd w:val="clear" w:color="auto" w:fill="FFFFFF"/>
        </w:rPr>
      </w:pPr>
      <w:r>
        <w:rPr>
          <w:rFonts w:hint="eastAsia" w:ascii="宋体" w:hAnsi="宋体" w:eastAsia="宋体" w:cs="宋体"/>
          <w:color w:val="333333"/>
          <w:sz w:val="39"/>
          <w:szCs w:val="39"/>
          <w:shd w:val="clear" w:color="auto" w:fill="FFFFFF"/>
        </w:rPr>
        <w:br w:type="page"/>
      </w:r>
    </w:p>
    <w:p w14:paraId="7CEF0D2D">
      <w:pPr>
        <w:pStyle w:val="7"/>
        <w:widowControl/>
        <w:shd w:val="clear" w:color="auto" w:fill="FFFFFF"/>
        <w:spacing w:beforeAutospacing="0" w:afterAutospacing="0" w:line="480" w:lineRule="atLeast"/>
        <w:jc w:val="center"/>
        <w:rPr>
          <w:rFonts w:hint="default" w:cs="宋体"/>
          <w:color w:val="333333"/>
          <w:sz w:val="39"/>
          <w:szCs w:val="39"/>
        </w:rPr>
      </w:pPr>
      <w:r>
        <w:rPr>
          <w:rFonts w:cs="宋体"/>
          <w:color w:val="333333"/>
          <w:sz w:val="39"/>
          <w:szCs w:val="39"/>
          <w:shd w:val="clear" w:color="auto" w:fill="FFFFFF"/>
        </w:rPr>
        <w:t>第五章 首次响应文件格式</w:t>
      </w:r>
    </w:p>
    <w:p w14:paraId="5513524D">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编制说明</w:t>
      </w:r>
    </w:p>
    <w:p w14:paraId="15CF2ED0">
      <w:pPr>
        <w:pStyle w:val="17"/>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14:paraId="552987E8">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2D947C85">
      <w:pPr>
        <w:rPr>
          <w:rFonts w:ascii="宋体" w:hAnsi="宋体" w:eastAsia="宋体" w:cs="宋体"/>
          <w:b/>
          <w:bCs/>
          <w:sz w:val="39"/>
          <w:szCs w:val="39"/>
        </w:rPr>
      </w:pPr>
      <w:r>
        <w:rPr>
          <w:rFonts w:hint="eastAsia" w:ascii="宋体" w:hAnsi="宋体" w:eastAsia="宋体" w:cs="宋体"/>
          <w:b/>
          <w:bCs/>
          <w:sz w:val="39"/>
          <w:szCs w:val="39"/>
        </w:rPr>
        <w:br w:type="page"/>
      </w:r>
    </w:p>
    <w:p w14:paraId="3781A52A">
      <w:pPr>
        <w:pStyle w:val="7"/>
        <w:widowControl/>
        <w:spacing w:beforeAutospacing="0" w:afterAutospacing="0" w:line="480" w:lineRule="atLeast"/>
        <w:jc w:val="center"/>
        <w:rPr>
          <w:rFonts w:hint="default" w:cs="宋体"/>
          <w:sz w:val="39"/>
          <w:szCs w:val="39"/>
        </w:rPr>
      </w:pPr>
    </w:p>
    <w:p w14:paraId="3F14ABA5">
      <w:pPr>
        <w:pStyle w:val="7"/>
        <w:widowControl/>
        <w:spacing w:beforeAutospacing="0" w:afterAutospacing="0" w:line="480" w:lineRule="atLeast"/>
        <w:jc w:val="center"/>
        <w:rPr>
          <w:rFonts w:hint="default" w:cs="宋体"/>
          <w:sz w:val="39"/>
          <w:szCs w:val="39"/>
        </w:rPr>
      </w:pPr>
    </w:p>
    <w:p w14:paraId="12282C61">
      <w:pPr>
        <w:pStyle w:val="7"/>
        <w:widowControl/>
        <w:spacing w:beforeAutospacing="0" w:afterAutospacing="0" w:line="480" w:lineRule="atLeast"/>
        <w:jc w:val="center"/>
        <w:rPr>
          <w:rFonts w:hint="default" w:cs="宋体"/>
          <w:sz w:val="39"/>
          <w:szCs w:val="39"/>
          <w:lang w:val="zh-CN"/>
        </w:rPr>
      </w:pPr>
      <w:r>
        <w:rPr>
          <w:rFonts w:cs="宋体"/>
          <w:sz w:val="39"/>
          <w:szCs w:val="39"/>
          <w:lang w:val="zh-CN"/>
        </w:rPr>
        <w:t>福建省泉州升华实业有限公司</w:t>
      </w:r>
    </w:p>
    <w:p w14:paraId="29F8371A">
      <w:pPr>
        <w:pStyle w:val="7"/>
        <w:widowControl/>
        <w:spacing w:beforeAutospacing="0" w:afterAutospacing="0" w:line="480" w:lineRule="atLeast"/>
        <w:jc w:val="center"/>
        <w:rPr>
          <w:rFonts w:hint="default" w:cs="宋体"/>
          <w:sz w:val="39"/>
          <w:szCs w:val="39"/>
        </w:rPr>
      </w:pPr>
      <w:r>
        <w:rPr>
          <w:rFonts w:cs="宋体"/>
          <w:sz w:val="39"/>
          <w:szCs w:val="39"/>
        </w:rPr>
        <w:t>竞争性谈判</w:t>
      </w:r>
    </w:p>
    <w:p w14:paraId="322D7A0D">
      <w:pPr>
        <w:pStyle w:val="5"/>
        <w:widowControl/>
        <w:spacing w:beforeAutospacing="0" w:afterAutospacing="0" w:line="480" w:lineRule="atLeast"/>
        <w:jc w:val="center"/>
        <w:rPr>
          <w:rFonts w:hint="default" w:cs="宋体"/>
        </w:rPr>
      </w:pPr>
      <w:r>
        <w:rPr>
          <w:rFonts w:cs="宋体"/>
        </w:rPr>
        <w:t>响应文件</w:t>
      </w:r>
    </w:p>
    <w:p w14:paraId="7196B40F">
      <w:pPr>
        <w:pStyle w:val="5"/>
        <w:widowControl/>
        <w:spacing w:beforeAutospacing="0" w:afterAutospacing="0" w:line="480" w:lineRule="atLeast"/>
        <w:jc w:val="center"/>
        <w:rPr>
          <w:rFonts w:hint="default" w:cs="宋体"/>
        </w:rPr>
      </w:pPr>
      <w:r>
        <w:rPr>
          <w:rFonts w:cs="宋体"/>
        </w:rPr>
        <w:t>（首次）</w:t>
      </w:r>
    </w:p>
    <w:p w14:paraId="2DC155DE">
      <w:pPr>
        <w:widowControl/>
        <w:spacing w:after="240"/>
        <w:jc w:val="left"/>
        <w:rPr>
          <w:rFonts w:ascii="宋体" w:hAnsi="宋体" w:eastAsia="宋体" w:cs="宋体"/>
          <w:kern w:val="0"/>
          <w:sz w:val="24"/>
        </w:rPr>
      </w:pPr>
    </w:p>
    <w:p w14:paraId="6C6B01BB">
      <w:pPr>
        <w:pStyle w:val="18"/>
      </w:pPr>
    </w:p>
    <w:p w14:paraId="283CC5F6">
      <w:pPr>
        <w:pStyle w:val="5"/>
        <w:widowControl/>
        <w:spacing w:beforeAutospacing="0" w:afterAutospacing="0" w:line="480" w:lineRule="atLeast"/>
        <w:jc w:val="center"/>
        <w:rPr>
          <w:rFonts w:hint="default" w:cs="宋体"/>
        </w:rPr>
      </w:pPr>
      <w:r>
        <w:rPr>
          <w:rFonts w:cs="宋体"/>
        </w:rPr>
        <w:t>项目名称：</w:t>
      </w:r>
    </w:p>
    <w:p w14:paraId="331764DA">
      <w:pPr>
        <w:pStyle w:val="5"/>
        <w:widowControl/>
        <w:spacing w:beforeAutospacing="0" w:afterAutospacing="0" w:line="480" w:lineRule="atLeast"/>
        <w:jc w:val="center"/>
        <w:rPr>
          <w:rFonts w:hint="default" w:cs="宋体"/>
        </w:rPr>
      </w:pPr>
      <w:r>
        <w:rPr>
          <w:rFonts w:cs="宋体"/>
        </w:rPr>
        <w:t>项目编号：</w:t>
      </w:r>
    </w:p>
    <w:p w14:paraId="3622F4A5">
      <w:pPr>
        <w:pStyle w:val="5"/>
        <w:widowControl/>
        <w:spacing w:beforeAutospacing="0" w:afterAutospacing="0" w:line="480" w:lineRule="atLeast"/>
        <w:jc w:val="center"/>
        <w:rPr>
          <w:rFonts w:hint="default" w:cs="宋体"/>
        </w:rPr>
      </w:pPr>
      <w:r>
        <w:rPr>
          <w:rFonts w:cs="宋体"/>
        </w:rPr>
        <w:t>采购包:</w:t>
      </w:r>
    </w:p>
    <w:p w14:paraId="4370C80C">
      <w:pPr>
        <w:widowControl/>
        <w:spacing w:after="240"/>
        <w:jc w:val="left"/>
        <w:rPr>
          <w:rFonts w:ascii="宋体" w:hAnsi="宋体" w:eastAsia="宋体" w:cs="宋体"/>
          <w:kern w:val="0"/>
          <w:sz w:val="24"/>
        </w:rPr>
      </w:pPr>
    </w:p>
    <w:p w14:paraId="390881FE">
      <w:pPr>
        <w:pStyle w:val="18"/>
      </w:pPr>
    </w:p>
    <w:p w14:paraId="5E6DD4E1">
      <w:pPr>
        <w:pStyle w:val="5"/>
        <w:widowControl/>
        <w:spacing w:beforeAutospacing="0" w:afterAutospacing="0" w:line="480" w:lineRule="atLeast"/>
        <w:jc w:val="center"/>
        <w:rPr>
          <w:rFonts w:hint="default" w:cs="宋体"/>
        </w:rPr>
      </w:pPr>
      <w:r>
        <w:rPr>
          <w:rFonts w:cs="宋体"/>
        </w:rPr>
        <w:t>供应商名称：</w:t>
      </w:r>
    </w:p>
    <w:p w14:paraId="75729D1D">
      <w:pPr>
        <w:pStyle w:val="5"/>
        <w:widowControl/>
        <w:spacing w:beforeAutospacing="0" w:afterAutospacing="0" w:line="480" w:lineRule="atLeast"/>
        <w:jc w:val="center"/>
        <w:rPr>
          <w:rFonts w:hint="default" w:cs="宋体"/>
        </w:rPr>
      </w:pPr>
      <w:r>
        <w:rPr>
          <w:rFonts w:cs="宋体"/>
        </w:rPr>
        <w:t>日 期：</w:t>
      </w:r>
    </w:p>
    <w:p w14:paraId="0AE13156">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5DC7B805">
      <w:pPr>
        <w:rPr>
          <w:rFonts w:ascii="宋体" w:hAnsi="宋体" w:eastAsia="宋体" w:cs="宋体"/>
          <w:b/>
          <w:bCs/>
          <w:color w:val="333333"/>
          <w:sz w:val="27"/>
          <w:szCs w:val="27"/>
          <w:shd w:val="clear" w:color="auto" w:fill="FFFFFF"/>
        </w:rPr>
      </w:pPr>
      <w:r>
        <w:rPr>
          <w:rFonts w:hint="eastAsia" w:ascii="宋体" w:hAnsi="宋体" w:eastAsia="宋体" w:cs="宋体"/>
          <w:b/>
          <w:bCs/>
          <w:color w:val="333333"/>
          <w:sz w:val="27"/>
          <w:szCs w:val="27"/>
          <w:shd w:val="clear" w:color="auto" w:fill="FFFFFF"/>
        </w:rPr>
        <w:br w:type="page"/>
      </w:r>
    </w:p>
    <w:p w14:paraId="52CB50C4">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目录</w:t>
      </w:r>
    </w:p>
    <w:p w14:paraId="639C7714">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附件1：谈判响应声明</w:t>
      </w:r>
    </w:p>
    <w:p w14:paraId="5EC6B1D8">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附件2：报价一览表（含详细报价书）</w:t>
      </w:r>
    </w:p>
    <w:p w14:paraId="19FCAA88">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附件3：资格证明文件</w:t>
      </w:r>
    </w:p>
    <w:p w14:paraId="285F9282">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附件4：谈判保证金凭证</w:t>
      </w:r>
    </w:p>
    <w:p w14:paraId="08D4C966">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附件5：技术、服务和商务响应表</w:t>
      </w:r>
    </w:p>
    <w:p w14:paraId="25855B15">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附件6：相关技术、商务、服务响应承诺及资料</w:t>
      </w:r>
    </w:p>
    <w:p w14:paraId="084B950A">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附件7：要求作为响应文件组成部分的其他内容（若有）</w:t>
      </w:r>
    </w:p>
    <w:p w14:paraId="739C8E0A">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2306EB20">
      <w:pPr>
        <w:rPr>
          <w:rFonts w:ascii="宋体" w:hAnsi="宋体" w:eastAsia="宋体" w:cs="宋体"/>
          <w:b/>
          <w:bCs/>
          <w:color w:val="333333"/>
          <w:sz w:val="27"/>
          <w:szCs w:val="27"/>
          <w:shd w:val="clear" w:color="auto" w:fill="FFFFFF"/>
        </w:rPr>
      </w:pPr>
      <w:r>
        <w:rPr>
          <w:rFonts w:hint="eastAsia" w:ascii="宋体" w:hAnsi="宋体" w:eastAsia="宋体" w:cs="宋体"/>
          <w:b/>
          <w:bCs/>
          <w:color w:val="333333"/>
          <w:sz w:val="27"/>
          <w:szCs w:val="27"/>
          <w:shd w:val="clear" w:color="auto" w:fill="FFFFFF"/>
        </w:rPr>
        <w:br w:type="page"/>
      </w:r>
    </w:p>
    <w:p w14:paraId="46EBF49F">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附件1 谈判响应声明</w:t>
      </w:r>
    </w:p>
    <w:p w14:paraId="5C4A6FF6">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致：(采购人或采购代理机构)</w:t>
      </w:r>
    </w:p>
    <w:p w14:paraId="72FA125F">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1.根据贵方为</w:t>
      </w:r>
      <w:r>
        <w:rPr>
          <w:rFonts w:hint="eastAsia" w:ascii="宋体" w:hAnsi="宋体" w:eastAsia="宋体" w:cs="宋体"/>
          <w:u w:val="single"/>
        </w:rPr>
        <w:t> </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的采购公告（或采购邀请书），我方签字代表</w:t>
      </w:r>
      <w:r>
        <w:rPr>
          <w:rFonts w:hint="eastAsia" w:ascii="宋体" w:hAnsi="宋体" w:eastAsia="宋体" w:cs="宋体"/>
          <w:u w:val="single"/>
        </w:rPr>
        <w:t> （全名、职务）</w:t>
      </w:r>
      <w:r>
        <w:rPr>
          <w:rFonts w:hint="eastAsia" w:ascii="宋体" w:hAnsi="宋体" w:eastAsia="宋体" w:cs="宋体"/>
        </w:rPr>
        <w:t>经正式授权并代表的供应商</w:t>
      </w:r>
      <w:r>
        <w:rPr>
          <w:rFonts w:hint="eastAsia" w:ascii="宋体" w:hAnsi="宋体" w:eastAsia="宋体" w:cs="宋体"/>
          <w:u w:val="single"/>
        </w:rPr>
        <w:t>（供应商名称、地址）</w:t>
      </w:r>
      <w:r>
        <w:rPr>
          <w:rFonts w:hint="eastAsia" w:ascii="宋体" w:hAnsi="宋体" w:eastAsia="宋体" w:cs="宋体"/>
        </w:rPr>
        <w:t>提交包含下述内容的首次响应纸质文件正本</w:t>
      </w:r>
      <w:r>
        <w:rPr>
          <w:rFonts w:hint="eastAsia" w:ascii="宋体" w:hAnsi="宋体" w:eastAsia="宋体" w:cs="宋体"/>
          <w:u w:val="single"/>
        </w:rPr>
        <w:t> </w:t>
      </w:r>
      <w:r>
        <w:rPr>
          <w:rFonts w:hint="eastAsia" w:ascii="宋体" w:hAnsi="宋体" w:eastAsia="宋体" w:cs="宋体"/>
        </w:rPr>
        <w:t>套，副本</w:t>
      </w:r>
      <w:r>
        <w:rPr>
          <w:rFonts w:hint="eastAsia" w:ascii="宋体" w:hAnsi="宋体" w:eastAsia="宋体" w:cs="宋体"/>
          <w:u w:val="single"/>
        </w:rPr>
        <w:t> </w:t>
      </w:r>
      <w:r>
        <w:rPr>
          <w:rFonts w:hint="eastAsia" w:ascii="宋体" w:hAnsi="宋体" w:eastAsia="宋体" w:cs="宋体"/>
        </w:rPr>
        <w:t>套及电子文档</w:t>
      </w:r>
      <w:r>
        <w:rPr>
          <w:rFonts w:hint="eastAsia" w:ascii="宋体" w:hAnsi="宋体" w:eastAsia="宋体" w:cs="宋体"/>
          <w:u w:val="single"/>
        </w:rPr>
        <w:t> </w:t>
      </w:r>
      <w:r>
        <w:rPr>
          <w:rFonts w:hint="eastAsia" w:ascii="宋体" w:hAnsi="宋体" w:eastAsia="宋体" w:cs="宋体"/>
        </w:rPr>
        <w:t>套。</w:t>
      </w:r>
    </w:p>
    <w:p w14:paraId="54A4946F">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（1）谈判响应声明</w:t>
      </w:r>
    </w:p>
    <w:p w14:paraId="03030B6B">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（2）报价一览表（含详细报价书）</w:t>
      </w:r>
    </w:p>
    <w:p w14:paraId="7070CA3C">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（3）资格证明文件</w:t>
      </w:r>
    </w:p>
    <w:p w14:paraId="0FA03CD4">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（4）谈判保证金凭证</w:t>
      </w:r>
    </w:p>
    <w:p w14:paraId="7683B03B">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（5）技术、服务和商务响应表</w:t>
      </w:r>
    </w:p>
    <w:p w14:paraId="1AB67841">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（6）相关技术、商务、服务响应承诺及资料</w:t>
      </w:r>
    </w:p>
    <w:p w14:paraId="582461BC">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（7）按照谈判文件规定，要求作为响应文件组成部分的其他内容（若有）</w:t>
      </w:r>
    </w:p>
    <w:p w14:paraId="03C6C58C">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2.据此函，我方宣布响应承诺如下：</w:t>
      </w:r>
    </w:p>
    <w:p w14:paraId="29358538">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14:paraId="0EE3BE47">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14:paraId="29DFBF1B">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5C235328">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14:paraId="5B6D2957">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2.5我方愿意向贵方提供任何与本项目谈判采购有关的数据或资料。若贵方需要，我方愿意提供我方作出的一切承诺的证明材料。</w:t>
      </w:r>
    </w:p>
    <w:p w14:paraId="0046F04C">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53A96C1D">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2.7我方承诺遵守《中华人民共和国劳动合同法》有关规定和《中华人民共和国妇女权益保障法》中关于“劳动和社会保障权益”的有关要求。</w:t>
      </w:r>
    </w:p>
    <w:p w14:paraId="3058EF28">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2.8我方承诺响应文件所提供的全部资料真实可靠，并接受谈判小组、采购人、采购代理机构、监管部门进一步审查其中任何资料真实性的要求。</w:t>
      </w:r>
    </w:p>
    <w:p w14:paraId="6D71E074">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2.9</w:t>
      </w:r>
      <w:r>
        <w:rPr>
          <w:rFonts w:hint="eastAsia" w:ascii="宋体" w:hAnsi="宋体" w:eastAsia="宋体" w:cs="宋体"/>
          <w:color w:val="FF0000"/>
        </w:rPr>
        <w:t>我方承诺</w:t>
      </w:r>
      <w:r>
        <w:rPr>
          <w:rFonts w:ascii="宋体" w:hAnsi="宋体" w:eastAsia="宋体" w:cs="宋体"/>
          <w:color w:val="FF0000"/>
        </w:rPr>
        <w:t>没有被列入</w:t>
      </w:r>
      <w:r>
        <w:rPr>
          <w:rFonts w:hint="eastAsia" w:ascii="宋体" w:hAnsi="宋体" w:cs="宋体"/>
          <w:color w:val="FF0000"/>
        </w:rPr>
        <w:t>景弘集团有限公司</w:t>
      </w:r>
      <w:r>
        <w:rPr>
          <w:rFonts w:ascii="宋体" w:hAnsi="宋体" w:eastAsia="宋体" w:cs="宋体"/>
          <w:color w:val="FF0000"/>
        </w:rPr>
        <w:t>不良行为记录名单</w:t>
      </w:r>
      <w:r>
        <w:rPr>
          <w:rFonts w:hint="eastAsia" w:ascii="宋体" w:hAnsi="宋体" w:eastAsia="宋体" w:cs="宋体"/>
          <w:color w:val="FF0000"/>
        </w:rPr>
        <w:t>，也没有被列入福建省泉州升华实业有限公司</w:t>
      </w:r>
      <w:r>
        <w:rPr>
          <w:rFonts w:ascii="宋体" w:hAnsi="宋体" w:eastAsia="宋体" w:cs="宋体"/>
          <w:color w:val="FF0000"/>
        </w:rPr>
        <w:t>不良行为记录名单</w:t>
      </w:r>
      <w:r>
        <w:rPr>
          <w:rFonts w:hint="eastAsia" w:ascii="宋体" w:hAnsi="宋体" w:eastAsia="宋体" w:cs="宋体"/>
        </w:rPr>
        <w:t>。</w:t>
      </w:r>
    </w:p>
    <w:p w14:paraId="57A431F2">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通信地址:</w:t>
      </w:r>
    </w:p>
    <w:p w14:paraId="0C2293FF">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邮编：</w:t>
      </w:r>
      <w:r>
        <w:rPr>
          <w:rFonts w:hint="eastAsia" w:ascii="宋体" w:hAnsi="宋体" w:eastAsia="宋体" w:cs="宋体"/>
          <w:u w:val="single"/>
        </w:rPr>
        <w:t> </w:t>
      </w:r>
      <w:r>
        <w:rPr>
          <w:rFonts w:hint="eastAsia" w:ascii="宋体" w:hAnsi="宋体" w:eastAsia="宋体" w:cs="宋体"/>
        </w:rPr>
        <w:t>传真号：</w:t>
      </w:r>
    </w:p>
    <w:p w14:paraId="180C02F8">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联系电话（固定电话和移动电话）：</w:t>
      </w:r>
    </w:p>
    <w:p w14:paraId="618DD0C8">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15BD3115">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供应商代表电子信箱：</w:t>
      </w:r>
    </w:p>
    <w:p w14:paraId="33D133D2">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（全称并加盖公章）</w:t>
      </w:r>
    </w:p>
    <w:p w14:paraId="27756118">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70F11FEB">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57761B10">
      <w:pPr>
        <w:rPr>
          <w:rFonts w:ascii="宋体" w:hAnsi="宋体" w:eastAsia="宋体" w:cs="宋体"/>
          <w:b/>
          <w:bCs/>
          <w:color w:val="333333"/>
          <w:sz w:val="27"/>
          <w:szCs w:val="27"/>
          <w:shd w:val="clear" w:color="auto" w:fill="FFFFFF"/>
        </w:rPr>
      </w:pPr>
      <w:r>
        <w:rPr>
          <w:rFonts w:hint="eastAsia" w:ascii="宋体" w:hAnsi="宋体" w:eastAsia="宋体" w:cs="宋体"/>
          <w:b/>
          <w:bCs/>
          <w:color w:val="333333"/>
          <w:sz w:val="27"/>
          <w:szCs w:val="27"/>
          <w:shd w:val="clear" w:color="auto" w:fill="FFFFFF"/>
        </w:rPr>
        <w:br w:type="page"/>
      </w:r>
    </w:p>
    <w:p w14:paraId="38C23FB8">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附件2 报价一览表（首次）</w:t>
      </w:r>
    </w:p>
    <w:p w14:paraId="6B2C934E">
      <w:pPr>
        <w:pStyle w:val="17"/>
        <w:widowControl/>
        <w:spacing w:beforeAutospacing="0" w:afterAutospacing="0" w:line="480" w:lineRule="atLeast"/>
        <w:ind w:firstLine="420"/>
        <w:rPr>
          <w:rFonts w:ascii="宋体" w:hAnsi="宋体" w:eastAsia="宋体" w:cs="宋体"/>
          <w:u w:val="single"/>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 项目编号∶</w:t>
      </w:r>
      <w:r>
        <w:rPr>
          <w:rFonts w:hint="eastAsia" w:ascii="宋体" w:hAnsi="宋体" w:eastAsia="宋体" w:cs="宋体"/>
          <w:u w:val="single"/>
        </w:rPr>
        <w:t>   </w:t>
      </w:r>
    </w:p>
    <w:p w14:paraId="15A916D2">
      <w:pPr>
        <w:spacing w:line="380" w:lineRule="exact"/>
        <w:jc w:val="right"/>
        <w:rPr>
          <w:rFonts w:ascii="宋体" w:hAnsi="宋体" w:eastAsia="宋体" w:cs="宋体"/>
          <w:sz w:val="24"/>
          <w:u w:val="single"/>
        </w:rPr>
      </w:pPr>
      <w:r>
        <w:rPr>
          <w:rFonts w:hint="eastAsia" w:ascii="宋体" w:hAnsi="宋体"/>
          <w:sz w:val="24"/>
        </w:rPr>
        <w:t>货币单位：人民币元</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0"/>
        <w:gridCol w:w="849"/>
        <w:gridCol w:w="1368"/>
        <w:gridCol w:w="839"/>
        <w:gridCol w:w="1335"/>
        <w:gridCol w:w="1335"/>
        <w:gridCol w:w="1074"/>
        <w:gridCol w:w="866"/>
        <w:gridCol w:w="979"/>
      </w:tblGrid>
      <w:tr w14:paraId="6C06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355" w:type="pct"/>
            <w:tcMar>
              <w:top w:w="0" w:type="dxa"/>
              <w:left w:w="120" w:type="dxa"/>
              <w:right w:w="120" w:type="dxa"/>
            </w:tcMar>
            <w:vAlign w:val="center"/>
          </w:tcPr>
          <w:p w14:paraId="2C45A85C">
            <w:pPr>
              <w:jc w:val="center"/>
              <w:rPr>
                <w:rFonts w:ascii="宋体" w:hAnsi="宋体" w:eastAsia="宋体" w:cs="宋体"/>
                <w:sz w:val="24"/>
              </w:rPr>
            </w:pPr>
            <w:r>
              <w:rPr>
                <w:rFonts w:hint="eastAsia" w:ascii="宋体" w:hAnsi="宋体" w:eastAsia="宋体" w:cs="宋体"/>
                <w:sz w:val="24"/>
              </w:rPr>
              <w:t>采购包</w:t>
            </w:r>
          </w:p>
        </w:tc>
        <w:tc>
          <w:tcPr>
            <w:tcW w:w="456" w:type="pct"/>
            <w:tcMar>
              <w:top w:w="0" w:type="dxa"/>
              <w:left w:w="120" w:type="dxa"/>
              <w:right w:w="120" w:type="dxa"/>
            </w:tcMar>
            <w:vAlign w:val="center"/>
          </w:tcPr>
          <w:p w14:paraId="538897F2">
            <w:pPr>
              <w:jc w:val="center"/>
              <w:rPr>
                <w:rFonts w:ascii="宋体" w:hAnsi="宋体" w:eastAsia="宋体" w:cs="宋体"/>
                <w:sz w:val="24"/>
              </w:rPr>
            </w:pPr>
            <w:r>
              <w:rPr>
                <w:rFonts w:hint="eastAsia" w:ascii="宋体" w:hAnsi="宋体" w:eastAsia="宋体" w:cs="宋体"/>
                <w:sz w:val="24"/>
              </w:rPr>
              <w:t>品目号</w:t>
            </w:r>
          </w:p>
        </w:tc>
        <w:tc>
          <w:tcPr>
            <w:tcW w:w="735" w:type="pct"/>
            <w:tcMar>
              <w:top w:w="0" w:type="dxa"/>
              <w:left w:w="120" w:type="dxa"/>
              <w:right w:w="120" w:type="dxa"/>
            </w:tcMar>
            <w:vAlign w:val="center"/>
          </w:tcPr>
          <w:p w14:paraId="09F65C8E">
            <w:pPr>
              <w:jc w:val="center"/>
              <w:rPr>
                <w:rFonts w:ascii="宋体" w:hAnsi="宋体" w:eastAsia="宋体" w:cs="宋体"/>
                <w:sz w:val="24"/>
              </w:rPr>
            </w:pPr>
            <w:r>
              <w:rPr>
                <w:rFonts w:hint="eastAsia" w:ascii="宋体" w:hAnsi="宋体" w:eastAsia="宋体" w:cs="宋体"/>
                <w:sz w:val="24"/>
              </w:rPr>
              <w:t>标的名称</w:t>
            </w:r>
          </w:p>
          <w:p w14:paraId="6F3BB1A5">
            <w:pPr>
              <w:jc w:val="center"/>
              <w:rPr>
                <w:rFonts w:ascii="宋体" w:hAnsi="宋体" w:eastAsia="宋体" w:cs="宋体"/>
                <w:sz w:val="24"/>
              </w:rPr>
            </w:pPr>
          </w:p>
        </w:tc>
        <w:tc>
          <w:tcPr>
            <w:tcW w:w="451" w:type="pct"/>
            <w:tcMar>
              <w:top w:w="0" w:type="dxa"/>
              <w:left w:w="120" w:type="dxa"/>
              <w:right w:w="120" w:type="dxa"/>
            </w:tcMar>
            <w:vAlign w:val="center"/>
          </w:tcPr>
          <w:p w14:paraId="2CB554C1">
            <w:pPr>
              <w:jc w:val="center"/>
              <w:rPr>
                <w:rFonts w:ascii="宋体" w:hAnsi="宋体" w:eastAsia="宋体" w:cs="宋体"/>
                <w:sz w:val="24"/>
              </w:rPr>
            </w:pPr>
            <w:r>
              <w:rPr>
                <w:rFonts w:hint="eastAsia" w:ascii="宋体" w:hAnsi="宋体" w:eastAsia="宋体" w:cs="宋体"/>
                <w:sz w:val="24"/>
              </w:rPr>
              <w:t>数量</w:t>
            </w:r>
          </w:p>
        </w:tc>
        <w:tc>
          <w:tcPr>
            <w:tcW w:w="717" w:type="pct"/>
            <w:tcMar>
              <w:top w:w="0" w:type="dxa"/>
              <w:left w:w="120" w:type="dxa"/>
              <w:right w:w="120" w:type="dxa"/>
            </w:tcMar>
            <w:vAlign w:val="center"/>
          </w:tcPr>
          <w:p w14:paraId="632E9A91">
            <w:pPr>
              <w:jc w:val="center"/>
              <w:rPr>
                <w:rFonts w:ascii="宋体" w:hAnsi="宋体" w:eastAsia="宋体" w:cs="宋体"/>
                <w:sz w:val="24"/>
              </w:rPr>
            </w:pPr>
            <w:r>
              <w:rPr>
                <w:rFonts w:hint="eastAsia" w:ascii="宋体" w:hAnsi="宋体" w:eastAsia="宋体" w:cs="宋体"/>
                <w:sz w:val="24"/>
              </w:rPr>
              <w:t>品牌型号</w:t>
            </w:r>
          </w:p>
        </w:tc>
        <w:tc>
          <w:tcPr>
            <w:tcW w:w="717" w:type="pct"/>
            <w:tcMar>
              <w:top w:w="0" w:type="dxa"/>
              <w:left w:w="120" w:type="dxa"/>
              <w:right w:w="120" w:type="dxa"/>
            </w:tcMar>
            <w:vAlign w:val="center"/>
          </w:tcPr>
          <w:p w14:paraId="3EA30D22">
            <w:pPr>
              <w:jc w:val="center"/>
              <w:rPr>
                <w:rFonts w:ascii="宋体" w:hAnsi="宋体" w:eastAsia="宋体" w:cs="宋体"/>
                <w:sz w:val="24"/>
              </w:rPr>
            </w:pPr>
            <w:r>
              <w:rPr>
                <w:rFonts w:hint="eastAsia" w:ascii="宋体" w:hAnsi="宋体" w:eastAsia="宋体" w:cs="宋体"/>
                <w:sz w:val="24"/>
              </w:rPr>
              <w:t>单价</w:t>
            </w:r>
          </w:p>
        </w:tc>
        <w:tc>
          <w:tcPr>
            <w:tcW w:w="577" w:type="pct"/>
            <w:tcMar>
              <w:top w:w="0" w:type="dxa"/>
              <w:left w:w="120" w:type="dxa"/>
              <w:right w:w="120" w:type="dxa"/>
            </w:tcMar>
            <w:vAlign w:val="center"/>
          </w:tcPr>
          <w:p w14:paraId="7E438529">
            <w:pPr>
              <w:jc w:val="center"/>
              <w:rPr>
                <w:rFonts w:ascii="宋体" w:hAnsi="宋体" w:eastAsia="宋体" w:cs="宋体"/>
                <w:sz w:val="24"/>
              </w:rPr>
            </w:pPr>
            <w:r>
              <w:rPr>
                <w:rFonts w:hint="eastAsia" w:ascii="宋体" w:hAnsi="宋体" w:eastAsia="宋体" w:cs="宋体"/>
                <w:sz w:val="24"/>
              </w:rPr>
              <w:t>总价</w:t>
            </w:r>
          </w:p>
        </w:tc>
        <w:tc>
          <w:tcPr>
            <w:tcW w:w="465" w:type="pct"/>
            <w:tcMar>
              <w:top w:w="0" w:type="dxa"/>
              <w:left w:w="120" w:type="dxa"/>
              <w:right w:w="120" w:type="dxa"/>
            </w:tcMar>
            <w:vAlign w:val="center"/>
          </w:tcPr>
          <w:p w14:paraId="2485ECD6">
            <w:pPr>
              <w:jc w:val="center"/>
              <w:rPr>
                <w:rFonts w:ascii="宋体" w:hAnsi="宋体" w:eastAsia="宋体" w:cs="宋体"/>
                <w:sz w:val="24"/>
              </w:rPr>
            </w:pPr>
            <w:r>
              <w:rPr>
                <w:rFonts w:hint="eastAsia" w:ascii="宋体" w:hAnsi="宋体" w:eastAsia="宋体" w:cs="宋体"/>
                <w:sz w:val="24"/>
              </w:rPr>
              <w:t>谈判保证金</w:t>
            </w:r>
          </w:p>
        </w:tc>
        <w:tc>
          <w:tcPr>
            <w:tcW w:w="523" w:type="pct"/>
            <w:tcMar>
              <w:top w:w="0" w:type="dxa"/>
              <w:left w:w="120" w:type="dxa"/>
              <w:right w:w="120" w:type="dxa"/>
            </w:tcMar>
            <w:vAlign w:val="center"/>
          </w:tcPr>
          <w:p w14:paraId="7C244D10">
            <w:pPr>
              <w:jc w:val="center"/>
              <w:rPr>
                <w:rFonts w:ascii="宋体" w:hAnsi="宋体" w:eastAsia="宋体" w:cs="宋体"/>
                <w:sz w:val="24"/>
              </w:rPr>
            </w:pPr>
            <w:r>
              <w:rPr>
                <w:rFonts w:hint="eastAsia" w:ascii="宋体" w:hAnsi="宋体" w:eastAsia="宋体" w:cs="宋体"/>
                <w:sz w:val="24"/>
              </w:rPr>
              <w:t>备注</w:t>
            </w:r>
          </w:p>
        </w:tc>
      </w:tr>
      <w:tr w14:paraId="2C89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3" w:hRule="atLeast"/>
        </w:trPr>
        <w:tc>
          <w:tcPr>
            <w:tcW w:w="355" w:type="pct"/>
            <w:vMerge w:val="restart"/>
            <w:tcMar>
              <w:top w:w="0" w:type="dxa"/>
              <w:left w:w="120" w:type="dxa"/>
              <w:right w:w="120" w:type="dxa"/>
            </w:tcMar>
            <w:vAlign w:val="center"/>
          </w:tcPr>
          <w:p w14:paraId="13105171">
            <w:pPr>
              <w:pStyle w:val="17"/>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1</w:t>
            </w:r>
          </w:p>
        </w:tc>
        <w:tc>
          <w:tcPr>
            <w:tcW w:w="456" w:type="pct"/>
            <w:tcMar>
              <w:top w:w="0" w:type="dxa"/>
              <w:left w:w="120" w:type="dxa"/>
              <w:right w:w="120" w:type="dxa"/>
            </w:tcMar>
            <w:vAlign w:val="center"/>
          </w:tcPr>
          <w:p w14:paraId="1A961289">
            <w:pPr>
              <w:pStyle w:val="17"/>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1-1</w:t>
            </w:r>
          </w:p>
        </w:tc>
        <w:tc>
          <w:tcPr>
            <w:tcW w:w="735" w:type="pct"/>
            <w:tcMar>
              <w:top w:w="0" w:type="dxa"/>
              <w:left w:w="120" w:type="dxa"/>
              <w:right w:w="120" w:type="dxa"/>
            </w:tcMar>
            <w:vAlign w:val="center"/>
          </w:tcPr>
          <w:p w14:paraId="7ADE5DCF">
            <w:pPr>
              <w:pStyle w:val="17"/>
              <w:widowControl/>
              <w:wordWrap w:val="0"/>
              <w:spacing w:beforeAutospacing="0" w:afterAutospacing="0" w:line="480" w:lineRule="atLeast"/>
              <w:jc w:val="center"/>
              <w:rPr>
                <w:rFonts w:ascii="宋体" w:hAnsi="宋体" w:eastAsia="宋体" w:cs="宋体"/>
              </w:rPr>
            </w:pPr>
          </w:p>
        </w:tc>
        <w:tc>
          <w:tcPr>
            <w:tcW w:w="451" w:type="pct"/>
            <w:tcMar>
              <w:top w:w="0" w:type="dxa"/>
              <w:left w:w="120" w:type="dxa"/>
              <w:right w:w="120" w:type="dxa"/>
            </w:tcMar>
            <w:vAlign w:val="center"/>
          </w:tcPr>
          <w:p w14:paraId="1D0AF457">
            <w:pPr>
              <w:pStyle w:val="17"/>
              <w:widowControl/>
              <w:wordWrap w:val="0"/>
              <w:spacing w:beforeAutospacing="0" w:afterAutospacing="0" w:line="480" w:lineRule="atLeast"/>
              <w:jc w:val="center"/>
              <w:rPr>
                <w:rFonts w:ascii="宋体" w:hAnsi="宋体" w:eastAsia="宋体" w:cs="宋体"/>
              </w:rPr>
            </w:pPr>
          </w:p>
        </w:tc>
        <w:tc>
          <w:tcPr>
            <w:tcW w:w="717" w:type="pct"/>
            <w:tcMar>
              <w:top w:w="0" w:type="dxa"/>
              <w:left w:w="120" w:type="dxa"/>
              <w:right w:w="120" w:type="dxa"/>
            </w:tcMar>
            <w:vAlign w:val="center"/>
          </w:tcPr>
          <w:p w14:paraId="7A64BE81">
            <w:pPr>
              <w:pStyle w:val="17"/>
              <w:widowControl/>
              <w:wordWrap w:val="0"/>
              <w:spacing w:beforeAutospacing="0" w:afterAutospacing="0" w:line="480" w:lineRule="atLeast"/>
              <w:jc w:val="center"/>
              <w:rPr>
                <w:rFonts w:ascii="宋体" w:hAnsi="宋体" w:eastAsia="宋体" w:cs="宋体"/>
              </w:rPr>
            </w:pPr>
          </w:p>
        </w:tc>
        <w:tc>
          <w:tcPr>
            <w:tcW w:w="717" w:type="pct"/>
            <w:tcMar>
              <w:top w:w="0" w:type="dxa"/>
              <w:left w:w="120" w:type="dxa"/>
              <w:right w:w="120" w:type="dxa"/>
            </w:tcMar>
            <w:vAlign w:val="center"/>
          </w:tcPr>
          <w:p w14:paraId="2D5BF43E">
            <w:pPr>
              <w:pStyle w:val="17"/>
              <w:widowControl/>
              <w:wordWrap w:val="0"/>
              <w:spacing w:beforeAutospacing="0" w:afterAutospacing="0" w:line="480" w:lineRule="atLeast"/>
              <w:jc w:val="center"/>
              <w:rPr>
                <w:rFonts w:ascii="宋体" w:hAnsi="宋体" w:eastAsia="宋体" w:cs="宋体"/>
              </w:rPr>
            </w:pPr>
          </w:p>
        </w:tc>
        <w:tc>
          <w:tcPr>
            <w:tcW w:w="577" w:type="pct"/>
            <w:tcMar>
              <w:top w:w="0" w:type="dxa"/>
              <w:left w:w="120" w:type="dxa"/>
              <w:right w:w="120" w:type="dxa"/>
            </w:tcMar>
            <w:vAlign w:val="center"/>
          </w:tcPr>
          <w:p w14:paraId="5C81CDB9">
            <w:pPr>
              <w:pStyle w:val="17"/>
              <w:widowControl/>
              <w:wordWrap w:val="0"/>
              <w:spacing w:beforeAutospacing="0" w:afterAutospacing="0" w:line="480" w:lineRule="atLeast"/>
              <w:jc w:val="center"/>
              <w:rPr>
                <w:rFonts w:ascii="宋体" w:hAnsi="宋体" w:eastAsia="宋体" w:cs="宋体"/>
              </w:rPr>
            </w:pPr>
          </w:p>
        </w:tc>
        <w:tc>
          <w:tcPr>
            <w:tcW w:w="465" w:type="pct"/>
            <w:tcMar>
              <w:top w:w="0" w:type="dxa"/>
              <w:left w:w="120" w:type="dxa"/>
              <w:right w:w="120" w:type="dxa"/>
            </w:tcMar>
            <w:vAlign w:val="center"/>
          </w:tcPr>
          <w:p w14:paraId="1EACDD92">
            <w:pPr>
              <w:pStyle w:val="17"/>
              <w:widowControl/>
              <w:wordWrap w:val="0"/>
              <w:spacing w:beforeAutospacing="0" w:afterAutospacing="0" w:line="480" w:lineRule="atLeast"/>
              <w:jc w:val="center"/>
              <w:rPr>
                <w:rFonts w:ascii="宋体" w:hAnsi="宋体" w:eastAsia="宋体" w:cs="宋体"/>
              </w:rPr>
            </w:pPr>
          </w:p>
        </w:tc>
        <w:tc>
          <w:tcPr>
            <w:tcW w:w="523" w:type="pct"/>
            <w:tcMar>
              <w:top w:w="0" w:type="dxa"/>
              <w:left w:w="120" w:type="dxa"/>
              <w:right w:w="120" w:type="dxa"/>
            </w:tcMar>
            <w:vAlign w:val="center"/>
          </w:tcPr>
          <w:p w14:paraId="6DFCF8AE">
            <w:pPr>
              <w:pStyle w:val="17"/>
              <w:widowControl/>
              <w:wordWrap w:val="0"/>
              <w:spacing w:beforeAutospacing="0" w:afterAutospacing="0" w:line="480" w:lineRule="atLeast"/>
              <w:jc w:val="center"/>
              <w:rPr>
                <w:rFonts w:ascii="宋体" w:hAnsi="宋体" w:eastAsia="宋体" w:cs="宋体"/>
              </w:rPr>
            </w:pPr>
          </w:p>
        </w:tc>
      </w:tr>
      <w:tr w14:paraId="77E2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8" w:hRule="atLeast"/>
        </w:trPr>
        <w:tc>
          <w:tcPr>
            <w:tcW w:w="355" w:type="pct"/>
            <w:vMerge w:val="continue"/>
            <w:tcMar>
              <w:top w:w="0" w:type="dxa"/>
              <w:left w:w="120" w:type="dxa"/>
              <w:right w:w="120" w:type="dxa"/>
            </w:tcMar>
            <w:vAlign w:val="center"/>
          </w:tcPr>
          <w:p w14:paraId="10BB74CD">
            <w:pPr>
              <w:pStyle w:val="17"/>
              <w:widowControl/>
              <w:wordWrap w:val="0"/>
              <w:spacing w:beforeAutospacing="0" w:afterAutospacing="0" w:line="480" w:lineRule="atLeast"/>
              <w:jc w:val="center"/>
              <w:rPr>
                <w:rFonts w:ascii="宋体" w:hAnsi="宋体" w:eastAsia="宋体" w:cs="宋体"/>
              </w:rPr>
            </w:pPr>
          </w:p>
        </w:tc>
        <w:tc>
          <w:tcPr>
            <w:tcW w:w="4644" w:type="pct"/>
            <w:gridSpan w:val="8"/>
            <w:tcMar>
              <w:top w:w="0" w:type="dxa"/>
              <w:left w:w="120" w:type="dxa"/>
              <w:right w:w="120" w:type="dxa"/>
            </w:tcMar>
            <w:vAlign w:val="center"/>
          </w:tcPr>
          <w:p w14:paraId="55420CE9">
            <w:pPr>
              <w:pStyle w:val="17"/>
              <w:widowControl/>
              <w:wordWrap w:val="0"/>
              <w:spacing w:beforeAutospacing="0" w:afterAutospacing="0" w:line="480" w:lineRule="atLeast"/>
              <w:jc w:val="center"/>
              <w:rPr>
                <w:rFonts w:ascii="宋体" w:hAnsi="宋体" w:eastAsia="宋体" w:cs="宋体"/>
              </w:rPr>
            </w:pPr>
            <w:r>
              <w:rPr>
                <w:rFonts w:hint="eastAsia" w:ascii="宋体" w:hAnsi="宋体" w:cs="宋体"/>
              </w:rPr>
              <w:t>报价总价（大写金额）：</w:t>
            </w:r>
            <w:r>
              <w:rPr>
                <w:rFonts w:hint="eastAsia" w:ascii="宋体" w:hAnsi="宋体" w:cs="宋体"/>
                <w:u w:val="single"/>
              </w:rPr>
              <w:t>           </w:t>
            </w:r>
            <w:r>
              <w:rPr>
                <w:rFonts w:hint="eastAsia" w:ascii="宋体" w:hAnsi="宋体" w:cs="宋体"/>
              </w:rPr>
              <w:t>整。</w:t>
            </w:r>
          </w:p>
        </w:tc>
      </w:tr>
    </w:tbl>
    <w:p w14:paraId="7275C0A0">
      <w:pPr>
        <w:pStyle w:val="17"/>
        <w:widowControl/>
        <w:spacing w:beforeAutospacing="0" w:afterAutospacing="0" w:line="480" w:lineRule="atLeast"/>
        <w:ind w:firstLine="420"/>
        <w:rPr>
          <w:rFonts w:ascii="宋体" w:hAnsi="宋体" w:eastAsia="宋体" w:cs="宋体"/>
        </w:rPr>
      </w:pPr>
    </w:p>
    <w:p w14:paraId="0F87CCD8">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备注：</w:t>
      </w:r>
    </w:p>
    <w:p w14:paraId="21ABB28D">
      <w:pPr>
        <w:pStyle w:val="17"/>
        <w:widowControl/>
        <w:spacing w:beforeAutospacing="0" w:afterAutospacing="0" w:line="480" w:lineRule="atLeast"/>
        <w:ind w:firstLine="480" w:firstLineChars="200"/>
        <w:rPr>
          <w:rFonts w:ascii="宋体" w:hAnsi="宋体" w:eastAsia="宋体" w:cs="宋体"/>
        </w:rPr>
      </w:pPr>
      <w:r>
        <w:rPr>
          <w:rFonts w:hint="eastAsia" w:ascii="宋体" w:hAnsi="宋体" w:eastAsia="宋体" w:cs="宋体"/>
        </w:rPr>
        <w:t>1.详细报价书另纸详列，格式自拟。</w:t>
      </w:r>
    </w:p>
    <w:p w14:paraId="774C06AA">
      <w:pPr>
        <w:pStyle w:val="17"/>
        <w:widowControl/>
        <w:spacing w:beforeAutospacing="0" w:afterAutospacing="0" w:line="480" w:lineRule="atLeast"/>
        <w:ind w:firstLine="420"/>
        <w:rPr>
          <w:rFonts w:ascii="宋体" w:hAnsi="宋体" w:cs="宋体"/>
        </w:rPr>
      </w:pPr>
      <w:r>
        <w:rPr>
          <w:rFonts w:hint="eastAsia" w:ascii="宋体" w:hAnsi="宋体" w:eastAsia="宋体" w:cs="宋体"/>
        </w:rPr>
        <w:t>2.</w:t>
      </w:r>
      <w:r>
        <w:rPr>
          <w:rFonts w:hint="eastAsia" w:ascii="宋体" w:hAnsi="宋体" w:cs="宋体"/>
        </w:rPr>
        <w:t>“大写金额”指报价总价用“壹、贰、叁、肆、伍、陆、柒、捌、玖、拾、佰、仟、万、亿、元、角、分、零”等字样进行填写。</w:t>
      </w:r>
    </w:p>
    <w:p w14:paraId="52B9650F">
      <w:pPr>
        <w:pStyle w:val="17"/>
        <w:widowControl/>
        <w:spacing w:beforeAutospacing="0" w:afterAutospacing="0" w:line="480" w:lineRule="atLeast"/>
        <w:ind w:firstLine="420"/>
        <w:rPr>
          <w:rFonts w:ascii="宋体" w:hAnsi="宋体" w:cs="宋体"/>
        </w:rPr>
      </w:pPr>
    </w:p>
    <w:p w14:paraId="4E5590EE">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629DD5B1">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440EE6EA">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2D834C8B">
      <w:pPr>
        <w:rPr>
          <w:rFonts w:ascii="宋体" w:hAnsi="宋体" w:eastAsia="宋体" w:cs="宋体"/>
          <w:b/>
          <w:bCs/>
          <w:color w:val="333333"/>
          <w:sz w:val="27"/>
          <w:szCs w:val="27"/>
          <w:shd w:val="clear" w:color="auto" w:fill="FFFFFF"/>
        </w:rPr>
      </w:pPr>
      <w:r>
        <w:rPr>
          <w:rFonts w:hint="eastAsia" w:ascii="宋体" w:hAnsi="宋体" w:eastAsia="宋体" w:cs="宋体"/>
          <w:b/>
          <w:bCs/>
          <w:color w:val="333333"/>
          <w:sz w:val="27"/>
          <w:szCs w:val="27"/>
          <w:shd w:val="clear" w:color="auto" w:fill="FFFFFF"/>
        </w:rPr>
        <w:br w:type="page"/>
      </w:r>
    </w:p>
    <w:p w14:paraId="5BB4DBA3">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附件2-1 详细报价书</w:t>
      </w:r>
    </w:p>
    <w:p w14:paraId="62513FAA">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说明：</w:t>
      </w:r>
    </w:p>
    <w:p w14:paraId="2C917FEF">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1.各供应商应根据竞争性谈判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14:paraId="4766BE74">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5C8712A9">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14:paraId="3506562A">
      <w:pPr>
        <w:widowControl/>
        <w:spacing w:after="240"/>
        <w:jc w:val="left"/>
        <w:rPr>
          <w:rFonts w:ascii="宋体" w:hAnsi="宋体" w:eastAsia="宋体" w:cs="宋体"/>
          <w:kern w:val="0"/>
          <w:sz w:val="24"/>
        </w:rPr>
      </w:pPr>
    </w:p>
    <w:p w14:paraId="035528CE">
      <w:pPr>
        <w:widowControl/>
        <w:spacing w:after="240"/>
        <w:jc w:val="left"/>
        <w:rPr>
          <w:rFonts w:ascii="宋体" w:hAnsi="宋体" w:eastAsia="宋体" w:cs="宋体"/>
          <w:kern w:val="0"/>
          <w:sz w:val="24"/>
        </w:rPr>
      </w:pPr>
    </w:p>
    <w:p w14:paraId="6FB4A30D">
      <w:pPr>
        <w:pStyle w:val="18"/>
      </w:pPr>
    </w:p>
    <w:p w14:paraId="44278544">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4A666E8F">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2A84BA58">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7D589C0F">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14B53413">
      <w:pPr>
        <w:rPr>
          <w:rFonts w:ascii="宋体" w:hAnsi="宋体" w:eastAsia="宋体" w:cs="宋体"/>
          <w:color w:val="333333"/>
          <w:sz w:val="27"/>
          <w:szCs w:val="27"/>
          <w:shd w:val="clear" w:color="auto" w:fill="FFFFFF"/>
        </w:rPr>
      </w:pPr>
      <w:r>
        <w:rPr>
          <w:rFonts w:hint="eastAsia" w:ascii="宋体" w:hAnsi="宋体" w:eastAsia="宋体" w:cs="宋体"/>
          <w:color w:val="333333"/>
          <w:sz w:val="27"/>
          <w:szCs w:val="27"/>
          <w:shd w:val="clear" w:color="auto" w:fill="FFFFFF"/>
        </w:rPr>
        <w:br w:type="page"/>
      </w:r>
    </w:p>
    <w:p w14:paraId="6C3345DC">
      <w:pPr>
        <w:pStyle w:val="5"/>
        <w:widowControl/>
        <w:shd w:val="clear" w:color="auto" w:fill="FFFFFF"/>
        <w:spacing w:beforeAutospacing="0" w:afterAutospacing="0" w:line="480" w:lineRule="atLeast"/>
        <w:jc w:val="center"/>
        <w:rPr>
          <w:rFonts w:hint="default" w:cs="宋体"/>
        </w:rPr>
      </w:pPr>
      <w:r>
        <w:rPr>
          <w:rFonts w:cs="宋体"/>
          <w:shd w:val="clear" w:color="auto" w:fill="FFFFFF"/>
        </w:rPr>
        <w:t>报价一览表（最终报价）</w:t>
      </w:r>
    </w:p>
    <w:p w14:paraId="248692EF">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 项目编号∶</w:t>
      </w:r>
      <w:r>
        <w:rPr>
          <w:rFonts w:hint="eastAsia" w:ascii="宋体" w:hAnsi="宋体" w:eastAsia="宋体" w:cs="宋体"/>
          <w:u w:val="single"/>
        </w:rPr>
        <w:t>   </w:t>
      </w:r>
    </w:p>
    <w:p w14:paraId="692DCBFD">
      <w:pPr>
        <w:spacing w:line="380" w:lineRule="exact"/>
        <w:jc w:val="right"/>
        <w:rPr>
          <w:rFonts w:ascii="宋体" w:hAnsi="宋体" w:eastAsia="宋体" w:cs="宋体"/>
          <w:sz w:val="24"/>
        </w:rPr>
      </w:pPr>
      <w:r>
        <w:rPr>
          <w:rFonts w:hint="eastAsia" w:ascii="宋体" w:hAnsi="宋体"/>
          <w:sz w:val="24"/>
        </w:rPr>
        <w:t>货币单位：人民币元</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0"/>
        <w:gridCol w:w="849"/>
        <w:gridCol w:w="1368"/>
        <w:gridCol w:w="839"/>
        <w:gridCol w:w="1335"/>
        <w:gridCol w:w="1335"/>
        <w:gridCol w:w="1074"/>
        <w:gridCol w:w="866"/>
        <w:gridCol w:w="979"/>
      </w:tblGrid>
      <w:tr w14:paraId="5736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9" w:hRule="atLeast"/>
        </w:trPr>
        <w:tc>
          <w:tcPr>
            <w:tcW w:w="355" w:type="pct"/>
            <w:tcMar>
              <w:top w:w="0" w:type="dxa"/>
              <w:left w:w="120" w:type="dxa"/>
              <w:right w:w="120" w:type="dxa"/>
            </w:tcMar>
            <w:vAlign w:val="center"/>
          </w:tcPr>
          <w:p w14:paraId="404265FE">
            <w:pPr>
              <w:jc w:val="center"/>
              <w:rPr>
                <w:rFonts w:ascii="宋体" w:hAnsi="宋体" w:eastAsia="宋体" w:cs="宋体"/>
                <w:sz w:val="24"/>
              </w:rPr>
            </w:pPr>
            <w:r>
              <w:rPr>
                <w:rFonts w:hint="eastAsia" w:ascii="宋体" w:hAnsi="宋体" w:eastAsia="宋体" w:cs="宋体"/>
                <w:sz w:val="24"/>
              </w:rPr>
              <w:t>采购包</w:t>
            </w:r>
          </w:p>
        </w:tc>
        <w:tc>
          <w:tcPr>
            <w:tcW w:w="456" w:type="pct"/>
            <w:tcMar>
              <w:top w:w="0" w:type="dxa"/>
              <w:left w:w="120" w:type="dxa"/>
              <w:right w:w="120" w:type="dxa"/>
            </w:tcMar>
            <w:vAlign w:val="center"/>
          </w:tcPr>
          <w:p w14:paraId="7FC7555B">
            <w:pPr>
              <w:jc w:val="center"/>
              <w:rPr>
                <w:rFonts w:ascii="宋体" w:hAnsi="宋体" w:eastAsia="宋体" w:cs="宋体"/>
                <w:sz w:val="24"/>
              </w:rPr>
            </w:pPr>
            <w:r>
              <w:rPr>
                <w:rFonts w:hint="eastAsia" w:ascii="宋体" w:hAnsi="宋体" w:eastAsia="宋体" w:cs="宋体"/>
                <w:sz w:val="24"/>
              </w:rPr>
              <w:t>品目号</w:t>
            </w:r>
          </w:p>
        </w:tc>
        <w:tc>
          <w:tcPr>
            <w:tcW w:w="735" w:type="pct"/>
            <w:tcMar>
              <w:top w:w="0" w:type="dxa"/>
              <w:left w:w="120" w:type="dxa"/>
              <w:right w:w="120" w:type="dxa"/>
            </w:tcMar>
            <w:vAlign w:val="center"/>
          </w:tcPr>
          <w:p w14:paraId="41319411">
            <w:pPr>
              <w:jc w:val="center"/>
              <w:rPr>
                <w:rFonts w:ascii="宋体" w:hAnsi="宋体" w:eastAsia="宋体" w:cs="宋体"/>
                <w:sz w:val="24"/>
              </w:rPr>
            </w:pPr>
            <w:r>
              <w:rPr>
                <w:rFonts w:hint="eastAsia" w:ascii="宋体" w:hAnsi="宋体" w:eastAsia="宋体" w:cs="宋体"/>
                <w:sz w:val="24"/>
              </w:rPr>
              <w:t>标的名称</w:t>
            </w:r>
          </w:p>
          <w:p w14:paraId="5B114540">
            <w:pPr>
              <w:jc w:val="center"/>
              <w:rPr>
                <w:rFonts w:ascii="宋体" w:hAnsi="宋体" w:eastAsia="宋体" w:cs="宋体"/>
                <w:sz w:val="24"/>
              </w:rPr>
            </w:pPr>
          </w:p>
        </w:tc>
        <w:tc>
          <w:tcPr>
            <w:tcW w:w="451" w:type="pct"/>
            <w:tcMar>
              <w:top w:w="0" w:type="dxa"/>
              <w:left w:w="120" w:type="dxa"/>
              <w:right w:w="120" w:type="dxa"/>
            </w:tcMar>
            <w:vAlign w:val="center"/>
          </w:tcPr>
          <w:p w14:paraId="531D37F0">
            <w:pPr>
              <w:jc w:val="center"/>
              <w:rPr>
                <w:rFonts w:ascii="宋体" w:hAnsi="宋体" w:eastAsia="宋体" w:cs="宋体"/>
                <w:sz w:val="24"/>
              </w:rPr>
            </w:pPr>
            <w:r>
              <w:rPr>
                <w:rFonts w:hint="eastAsia" w:ascii="宋体" w:hAnsi="宋体" w:eastAsia="宋体" w:cs="宋体"/>
                <w:sz w:val="24"/>
              </w:rPr>
              <w:t>数量</w:t>
            </w:r>
          </w:p>
        </w:tc>
        <w:tc>
          <w:tcPr>
            <w:tcW w:w="717" w:type="pct"/>
            <w:tcMar>
              <w:top w:w="0" w:type="dxa"/>
              <w:left w:w="120" w:type="dxa"/>
              <w:right w:w="120" w:type="dxa"/>
            </w:tcMar>
            <w:vAlign w:val="center"/>
          </w:tcPr>
          <w:p w14:paraId="50E1C7FD">
            <w:pPr>
              <w:jc w:val="center"/>
              <w:rPr>
                <w:rFonts w:ascii="宋体" w:hAnsi="宋体" w:eastAsia="宋体" w:cs="宋体"/>
                <w:sz w:val="24"/>
              </w:rPr>
            </w:pPr>
            <w:r>
              <w:rPr>
                <w:rFonts w:hint="eastAsia" w:ascii="宋体" w:hAnsi="宋体" w:eastAsia="宋体" w:cs="宋体"/>
                <w:sz w:val="24"/>
              </w:rPr>
              <w:t>品牌型号</w:t>
            </w:r>
          </w:p>
        </w:tc>
        <w:tc>
          <w:tcPr>
            <w:tcW w:w="717" w:type="pct"/>
            <w:tcMar>
              <w:top w:w="0" w:type="dxa"/>
              <w:left w:w="120" w:type="dxa"/>
              <w:right w:w="120" w:type="dxa"/>
            </w:tcMar>
            <w:vAlign w:val="center"/>
          </w:tcPr>
          <w:p w14:paraId="22F2A820">
            <w:pPr>
              <w:jc w:val="center"/>
              <w:rPr>
                <w:rFonts w:ascii="宋体" w:hAnsi="宋体" w:eastAsia="宋体" w:cs="宋体"/>
                <w:sz w:val="24"/>
              </w:rPr>
            </w:pPr>
            <w:r>
              <w:rPr>
                <w:rFonts w:hint="eastAsia" w:ascii="宋体" w:hAnsi="宋体" w:eastAsia="宋体" w:cs="宋体"/>
                <w:sz w:val="24"/>
              </w:rPr>
              <w:t>单价</w:t>
            </w:r>
          </w:p>
        </w:tc>
        <w:tc>
          <w:tcPr>
            <w:tcW w:w="577" w:type="pct"/>
            <w:tcMar>
              <w:top w:w="0" w:type="dxa"/>
              <w:left w:w="120" w:type="dxa"/>
              <w:right w:w="120" w:type="dxa"/>
            </w:tcMar>
            <w:vAlign w:val="center"/>
          </w:tcPr>
          <w:p w14:paraId="137C4935">
            <w:pPr>
              <w:jc w:val="center"/>
              <w:rPr>
                <w:rFonts w:ascii="宋体" w:hAnsi="宋体" w:eastAsia="宋体" w:cs="宋体"/>
                <w:sz w:val="24"/>
              </w:rPr>
            </w:pPr>
            <w:r>
              <w:rPr>
                <w:rFonts w:hint="eastAsia" w:ascii="宋体" w:hAnsi="宋体" w:eastAsia="宋体" w:cs="宋体"/>
                <w:sz w:val="24"/>
              </w:rPr>
              <w:t>总价</w:t>
            </w:r>
          </w:p>
        </w:tc>
        <w:tc>
          <w:tcPr>
            <w:tcW w:w="465" w:type="pct"/>
            <w:tcMar>
              <w:top w:w="0" w:type="dxa"/>
              <w:left w:w="120" w:type="dxa"/>
              <w:right w:w="120" w:type="dxa"/>
            </w:tcMar>
            <w:vAlign w:val="center"/>
          </w:tcPr>
          <w:p w14:paraId="76B8CF11">
            <w:pPr>
              <w:jc w:val="center"/>
              <w:rPr>
                <w:rFonts w:ascii="宋体" w:hAnsi="宋体" w:eastAsia="宋体" w:cs="宋体"/>
                <w:sz w:val="24"/>
              </w:rPr>
            </w:pPr>
            <w:r>
              <w:rPr>
                <w:rFonts w:hint="eastAsia" w:ascii="宋体" w:hAnsi="宋体" w:eastAsia="宋体" w:cs="宋体"/>
                <w:sz w:val="24"/>
              </w:rPr>
              <w:t>谈判保证金</w:t>
            </w:r>
          </w:p>
        </w:tc>
        <w:tc>
          <w:tcPr>
            <w:tcW w:w="523" w:type="pct"/>
            <w:tcMar>
              <w:top w:w="0" w:type="dxa"/>
              <w:left w:w="120" w:type="dxa"/>
              <w:right w:w="120" w:type="dxa"/>
            </w:tcMar>
            <w:vAlign w:val="center"/>
          </w:tcPr>
          <w:p w14:paraId="07B956B8">
            <w:pPr>
              <w:jc w:val="center"/>
              <w:rPr>
                <w:rFonts w:ascii="宋体" w:hAnsi="宋体" w:eastAsia="宋体" w:cs="宋体"/>
                <w:sz w:val="24"/>
              </w:rPr>
            </w:pPr>
            <w:r>
              <w:rPr>
                <w:rFonts w:hint="eastAsia" w:ascii="宋体" w:hAnsi="宋体" w:eastAsia="宋体" w:cs="宋体"/>
                <w:sz w:val="24"/>
              </w:rPr>
              <w:t>备注</w:t>
            </w:r>
          </w:p>
        </w:tc>
      </w:tr>
      <w:tr w14:paraId="5985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3" w:hRule="atLeast"/>
        </w:trPr>
        <w:tc>
          <w:tcPr>
            <w:tcW w:w="355" w:type="pct"/>
            <w:vMerge w:val="restart"/>
            <w:tcMar>
              <w:top w:w="0" w:type="dxa"/>
              <w:left w:w="120" w:type="dxa"/>
              <w:right w:w="120" w:type="dxa"/>
            </w:tcMar>
            <w:vAlign w:val="center"/>
          </w:tcPr>
          <w:p w14:paraId="227F96F3">
            <w:pPr>
              <w:pStyle w:val="17"/>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1</w:t>
            </w:r>
          </w:p>
        </w:tc>
        <w:tc>
          <w:tcPr>
            <w:tcW w:w="456" w:type="pct"/>
            <w:tcMar>
              <w:top w:w="0" w:type="dxa"/>
              <w:left w:w="120" w:type="dxa"/>
              <w:right w:w="120" w:type="dxa"/>
            </w:tcMar>
            <w:vAlign w:val="center"/>
          </w:tcPr>
          <w:p w14:paraId="1B02A4B1">
            <w:pPr>
              <w:pStyle w:val="17"/>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1-1</w:t>
            </w:r>
          </w:p>
        </w:tc>
        <w:tc>
          <w:tcPr>
            <w:tcW w:w="735" w:type="pct"/>
            <w:tcMar>
              <w:top w:w="0" w:type="dxa"/>
              <w:left w:w="120" w:type="dxa"/>
              <w:right w:w="120" w:type="dxa"/>
            </w:tcMar>
            <w:vAlign w:val="center"/>
          </w:tcPr>
          <w:p w14:paraId="547B4678">
            <w:pPr>
              <w:pStyle w:val="17"/>
              <w:widowControl/>
              <w:wordWrap w:val="0"/>
              <w:spacing w:beforeAutospacing="0" w:afterAutospacing="0" w:line="480" w:lineRule="atLeast"/>
              <w:jc w:val="center"/>
              <w:rPr>
                <w:rFonts w:ascii="宋体" w:hAnsi="宋体" w:eastAsia="宋体" w:cs="宋体"/>
              </w:rPr>
            </w:pPr>
          </w:p>
        </w:tc>
        <w:tc>
          <w:tcPr>
            <w:tcW w:w="451" w:type="pct"/>
            <w:tcMar>
              <w:top w:w="0" w:type="dxa"/>
              <w:left w:w="120" w:type="dxa"/>
              <w:right w:w="120" w:type="dxa"/>
            </w:tcMar>
            <w:vAlign w:val="center"/>
          </w:tcPr>
          <w:p w14:paraId="00F5EAB2">
            <w:pPr>
              <w:pStyle w:val="17"/>
              <w:widowControl/>
              <w:wordWrap w:val="0"/>
              <w:spacing w:beforeAutospacing="0" w:afterAutospacing="0" w:line="480" w:lineRule="atLeast"/>
              <w:jc w:val="center"/>
              <w:rPr>
                <w:rFonts w:ascii="宋体" w:hAnsi="宋体" w:eastAsia="宋体" w:cs="宋体"/>
              </w:rPr>
            </w:pPr>
          </w:p>
        </w:tc>
        <w:tc>
          <w:tcPr>
            <w:tcW w:w="717" w:type="pct"/>
            <w:tcMar>
              <w:top w:w="0" w:type="dxa"/>
              <w:left w:w="120" w:type="dxa"/>
              <w:right w:w="120" w:type="dxa"/>
            </w:tcMar>
            <w:vAlign w:val="center"/>
          </w:tcPr>
          <w:p w14:paraId="36D42D10">
            <w:pPr>
              <w:pStyle w:val="17"/>
              <w:widowControl/>
              <w:wordWrap w:val="0"/>
              <w:spacing w:beforeAutospacing="0" w:afterAutospacing="0" w:line="480" w:lineRule="atLeast"/>
              <w:jc w:val="center"/>
              <w:rPr>
                <w:rFonts w:ascii="宋体" w:hAnsi="宋体" w:eastAsia="宋体" w:cs="宋体"/>
              </w:rPr>
            </w:pPr>
          </w:p>
        </w:tc>
        <w:tc>
          <w:tcPr>
            <w:tcW w:w="717" w:type="pct"/>
            <w:tcMar>
              <w:top w:w="0" w:type="dxa"/>
              <w:left w:w="120" w:type="dxa"/>
              <w:right w:w="120" w:type="dxa"/>
            </w:tcMar>
            <w:vAlign w:val="center"/>
          </w:tcPr>
          <w:p w14:paraId="6B1FF4D8">
            <w:pPr>
              <w:pStyle w:val="17"/>
              <w:widowControl/>
              <w:wordWrap w:val="0"/>
              <w:spacing w:beforeAutospacing="0" w:afterAutospacing="0" w:line="480" w:lineRule="atLeast"/>
              <w:jc w:val="center"/>
              <w:rPr>
                <w:rFonts w:ascii="宋体" w:hAnsi="宋体" w:eastAsia="宋体" w:cs="宋体"/>
              </w:rPr>
            </w:pPr>
          </w:p>
        </w:tc>
        <w:tc>
          <w:tcPr>
            <w:tcW w:w="577" w:type="pct"/>
            <w:tcMar>
              <w:top w:w="0" w:type="dxa"/>
              <w:left w:w="120" w:type="dxa"/>
              <w:right w:w="120" w:type="dxa"/>
            </w:tcMar>
            <w:vAlign w:val="center"/>
          </w:tcPr>
          <w:p w14:paraId="4956F6BA">
            <w:pPr>
              <w:pStyle w:val="17"/>
              <w:widowControl/>
              <w:wordWrap w:val="0"/>
              <w:spacing w:beforeAutospacing="0" w:afterAutospacing="0" w:line="480" w:lineRule="atLeast"/>
              <w:jc w:val="center"/>
              <w:rPr>
                <w:rFonts w:ascii="宋体" w:hAnsi="宋体" w:eastAsia="宋体" w:cs="宋体"/>
              </w:rPr>
            </w:pPr>
          </w:p>
        </w:tc>
        <w:tc>
          <w:tcPr>
            <w:tcW w:w="465" w:type="pct"/>
            <w:tcMar>
              <w:top w:w="0" w:type="dxa"/>
              <w:left w:w="120" w:type="dxa"/>
              <w:right w:w="120" w:type="dxa"/>
            </w:tcMar>
            <w:vAlign w:val="center"/>
          </w:tcPr>
          <w:p w14:paraId="5DF9BEE2">
            <w:pPr>
              <w:pStyle w:val="17"/>
              <w:widowControl/>
              <w:wordWrap w:val="0"/>
              <w:spacing w:beforeAutospacing="0" w:afterAutospacing="0" w:line="480" w:lineRule="atLeast"/>
              <w:jc w:val="center"/>
              <w:rPr>
                <w:rFonts w:ascii="宋体" w:hAnsi="宋体" w:eastAsia="宋体" w:cs="宋体"/>
              </w:rPr>
            </w:pPr>
          </w:p>
        </w:tc>
        <w:tc>
          <w:tcPr>
            <w:tcW w:w="523" w:type="pct"/>
            <w:tcMar>
              <w:top w:w="0" w:type="dxa"/>
              <w:left w:w="120" w:type="dxa"/>
              <w:right w:w="120" w:type="dxa"/>
            </w:tcMar>
            <w:vAlign w:val="center"/>
          </w:tcPr>
          <w:p w14:paraId="086B1C74">
            <w:pPr>
              <w:pStyle w:val="17"/>
              <w:widowControl/>
              <w:wordWrap w:val="0"/>
              <w:spacing w:beforeAutospacing="0" w:afterAutospacing="0" w:line="480" w:lineRule="atLeast"/>
              <w:jc w:val="center"/>
              <w:rPr>
                <w:rFonts w:ascii="宋体" w:hAnsi="宋体" w:eastAsia="宋体" w:cs="宋体"/>
              </w:rPr>
            </w:pPr>
          </w:p>
        </w:tc>
      </w:tr>
      <w:tr w14:paraId="7026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atLeast"/>
        </w:trPr>
        <w:tc>
          <w:tcPr>
            <w:tcW w:w="355" w:type="pct"/>
            <w:vMerge w:val="continue"/>
            <w:tcMar>
              <w:top w:w="0" w:type="dxa"/>
              <w:left w:w="120" w:type="dxa"/>
              <w:right w:w="120" w:type="dxa"/>
            </w:tcMar>
            <w:vAlign w:val="center"/>
          </w:tcPr>
          <w:p w14:paraId="24E3E864">
            <w:pPr>
              <w:pStyle w:val="17"/>
              <w:widowControl/>
              <w:wordWrap w:val="0"/>
              <w:spacing w:beforeAutospacing="0" w:afterAutospacing="0" w:line="480" w:lineRule="atLeast"/>
              <w:jc w:val="center"/>
              <w:rPr>
                <w:rFonts w:ascii="宋体" w:hAnsi="宋体" w:eastAsia="宋体" w:cs="宋体"/>
              </w:rPr>
            </w:pPr>
          </w:p>
        </w:tc>
        <w:tc>
          <w:tcPr>
            <w:tcW w:w="4644" w:type="pct"/>
            <w:gridSpan w:val="8"/>
            <w:tcMar>
              <w:top w:w="0" w:type="dxa"/>
              <w:left w:w="120" w:type="dxa"/>
              <w:right w:w="120" w:type="dxa"/>
            </w:tcMar>
            <w:vAlign w:val="center"/>
          </w:tcPr>
          <w:p w14:paraId="1FCFD231">
            <w:pPr>
              <w:pStyle w:val="17"/>
              <w:widowControl/>
              <w:wordWrap w:val="0"/>
              <w:spacing w:beforeAutospacing="0" w:afterAutospacing="0" w:line="480" w:lineRule="atLeast"/>
              <w:jc w:val="center"/>
              <w:rPr>
                <w:rFonts w:ascii="宋体" w:hAnsi="宋体" w:eastAsia="宋体" w:cs="宋体"/>
              </w:rPr>
            </w:pPr>
            <w:r>
              <w:rPr>
                <w:rFonts w:hint="eastAsia" w:ascii="宋体" w:hAnsi="宋体" w:cs="宋体"/>
              </w:rPr>
              <w:t>报价总价（大写金额）：</w:t>
            </w:r>
            <w:r>
              <w:rPr>
                <w:rFonts w:hint="eastAsia" w:ascii="宋体" w:hAnsi="宋体" w:cs="宋体"/>
                <w:u w:val="single"/>
              </w:rPr>
              <w:t>           </w:t>
            </w:r>
            <w:r>
              <w:rPr>
                <w:rFonts w:hint="eastAsia" w:ascii="宋体" w:hAnsi="宋体" w:cs="宋体"/>
              </w:rPr>
              <w:t>整。</w:t>
            </w:r>
          </w:p>
        </w:tc>
      </w:tr>
    </w:tbl>
    <w:p w14:paraId="208EF91E">
      <w:pPr>
        <w:spacing w:line="340" w:lineRule="exact"/>
        <w:ind w:firstLine="480" w:firstLineChars="200"/>
        <w:rPr>
          <w:rFonts w:ascii="宋体" w:hAnsi="宋体" w:eastAsia="宋体" w:cs="宋体"/>
          <w:sz w:val="24"/>
        </w:rPr>
      </w:pPr>
    </w:p>
    <w:p w14:paraId="094777BD">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备注：</w:t>
      </w:r>
    </w:p>
    <w:p w14:paraId="14BBEF9C">
      <w:pPr>
        <w:pStyle w:val="17"/>
        <w:widowControl/>
        <w:spacing w:beforeAutospacing="0" w:afterAutospacing="0" w:line="480" w:lineRule="atLeast"/>
        <w:ind w:firstLine="480" w:firstLineChars="200"/>
        <w:rPr>
          <w:rFonts w:ascii="宋体" w:hAnsi="宋体" w:eastAsia="宋体" w:cs="宋体"/>
        </w:rPr>
      </w:pPr>
      <w:r>
        <w:rPr>
          <w:rFonts w:hint="eastAsia" w:ascii="宋体" w:hAnsi="宋体" w:eastAsia="宋体" w:cs="宋体"/>
        </w:rPr>
        <w:t>1.详细报价书另纸详列，格式自拟。</w:t>
      </w:r>
    </w:p>
    <w:p w14:paraId="454179A7">
      <w:pPr>
        <w:pStyle w:val="17"/>
        <w:widowControl/>
        <w:spacing w:beforeAutospacing="0" w:afterAutospacing="0" w:line="480" w:lineRule="atLeast"/>
        <w:ind w:firstLine="420"/>
        <w:rPr>
          <w:rFonts w:ascii="宋体" w:hAnsi="宋体" w:cs="宋体"/>
        </w:rPr>
      </w:pPr>
      <w:r>
        <w:rPr>
          <w:rFonts w:hint="eastAsia" w:ascii="宋体" w:hAnsi="宋体" w:eastAsia="宋体" w:cs="宋体"/>
        </w:rPr>
        <w:t>2.</w:t>
      </w:r>
      <w:r>
        <w:rPr>
          <w:rFonts w:hint="eastAsia" w:ascii="宋体" w:hAnsi="宋体" w:cs="宋体"/>
        </w:rPr>
        <w:t>“大写金额”指报价总价用“壹、贰、叁、肆、伍、陆、柒、捌、玖、拾、佰、仟、万、亿、元、角、分、零”等字样进行填写。</w:t>
      </w:r>
    </w:p>
    <w:p w14:paraId="6023D548">
      <w:pPr>
        <w:pStyle w:val="17"/>
        <w:widowControl/>
        <w:spacing w:beforeAutospacing="0" w:afterAutospacing="0" w:line="480" w:lineRule="atLeast"/>
        <w:ind w:firstLine="420"/>
        <w:rPr>
          <w:rFonts w:ascii="宋体" w:hAnsi="宋体" w:cs="宋体"/>
        </w:rPr>
      </w:pPr>
    </w:p>
    <w:p w14:paraId="3EBF340F">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5A5F7360">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77443D27">
      <w:pPr>
        <w:rPr>
          <w:rFonts w:ascii="宋体" w:hAnsi="宋体" w:eastAsia="宋体" w:cs="宋体"/>
          <w:b/>
          <w:bCs/>
          <w:sz w:val="27"/>
          <w:szCs w:val="27"/>
          <w:shd w:val="clear" w:color="auto" w:fill="FFFFFF"/>
        </w:rPr>
      </w:pPr>
      <w:r>
        <w:rPr>
          <w:rFonts w:hint="eastAsia" w:ascii="宋体" w:hAnsi="宋体" w:eastAsia="宋体" w:cs="宋体"/>
          <w:b/>
          <w:bCs/>
          <w:sz w:val="27"/>
          <w:szCs w:val="27"/>
          <w:shd w:val="clear" w:color="auto" w:fill="FFFFFF"/>
        </w:rPr>
        <w:br w:type="page"/>
      </w:r>
    </w:p>
    <w:p w14:paraId="6D379578">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 xml:space="preserve"> 详细报价书</w:t>
      </w:r>
    </w:p>
    <w:p w14:paraId="773D6DC2">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说明：</w:t>
      </w:r>
    </w:p>
    <w:p w14:paraId="1D2A8A70">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1.各供应商应根据竞争性谈判文件的要求，在响应文件中提出为完成本项目相应采购包工作所必需包含的详细工作内容（如：详细具体货物或服务或工程量清单内容），并以此做出详细的报价书。</w:t>
      </w:r>
      <w:r>
        <w:rPr>
          <w:rFonts w:hint="eastAsia" w:ascii="宋体" w:hAnsi="宋体" w:eastAsia="宋体" w:cs="宋体"/>
          <w:color w:val="FF0000"/>
        </w:rPr>
        <w:t>详细报价书应做出详细完整的报价单价和合价，并汇总计算出报价总价</w:t>
      </w:r>
      <w:r>
        <w:rPr>
          <w:rFonts w:hint="eastAsia" w:ascii="宋体" w:hAnsi="宋体" w:eastAsia="宋体" w:cs="宋体"/>
        </w:rPr>
        <w:t>。采购人或采购代理机构如果对详细报价书有统一格式要求的，可以进行规定或附表。如果没有特别要求的，则格式由供应商根据项目特点自行拟制。</w:t>
      </w:r>
    </w:p>
    <w:p w14:paraId="4127F336">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599BFECF">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14:paraId="73B2803F">
      <w:pPr>
        <w:widowControl/>
        <w:spacing w:after="240"/>
        <w:jc w:val="left"/>
        <w:rPr>
          <w:rFonts w:ascii="宋体" w:hAnsi="宋体" w:eastAsia="宋体" w:cs="宋体"/>
          <w:kern w:val="0"/>
          <w:sz w:val="24"/>
        </w:rPr>
      </w:pPr>
    </w:p>
    <w:p w14:paraId="7D6EAF10">
      <w:pPr>
        <w:widowControl/>
        <w:spacing w:after="240"/>
        <w:jc w:val="left"/>
        <w:rPr>
          <w:rFonts w:ascii="宋体" w:hAnsi="宋体" w:eastAsia="宋体" w:cs="宋体"/>
          <w:kern w:val="0"/>
          <w:sz w:val="24"/>
        </w:rPr>
      </w:pPr>
    </w:p>
    <w:p w14:paraId="1CD594D1">
      <w:pPr>
        <w:pStyle w:val="18"/>
      </w:pPr>
    </w:p>
    <w:p w14:paraId="450DAAB8">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62BC2D8C">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2321BCC8">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0B48EA8">
      <w:pPr>
        <w:widowControl/>
        <w:shd w:val="clear" w:color="auto" w:fill="FFFFFF"/>
        <w:spacing w:line="480" w:lineRule="atLeast"/>
        <w:jc w:val="center"/>
        <w:rPr>
          <w:rFonts w:ascii="宋体" w:hAnsi="宋体" w:eastAsia="宋体" w:cs="宋体"/>
          <w:color w:val="333333"/>
          <w:sz w:val="27"/>
          <w:szCs w:val="27"/>
          <w:shd w:val="clear" w:color="auto" w:fill="FFFFFF"/>
        </w:rPr>
      </w:pPr>
      <w:r>
        <w:rPr>
          <w:rFonts w:hint="eastAsia" w:ascii="宋体" w:hAnsi="宋体" w:eastAsia="宋体" w:cs="宋体"/>
          <w:color w:val="333333"/>
          <w:sz w:val="27"/>
          <w:szCs w:val="27"/>
          <w:shd w:val="clear" w:color="auto" w:fill="FFFFFF"/>
        </w:rPr>
        <w:br w:type="page"/>
      </w:r>
    </w:p>
    <w:p w14:paraId="63B79FF1">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附件3 资格证明文件</w:t>
      </w:r>
    </w:p>
    <w:p w14:paraId="7405418D">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附件3-1 参加竞争性谈判的声明函 </w:t>
      </w:r>
    </w:p>
    <w:p w14:paraId="58F10826">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642E4EFD">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1、关于贵方</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r>
        <w:rPr>
          <w:rFonts w:hint="eastAsia" w:ascii="宋体" w:hAnsi="宋体" w:eastAsia="宋体" w:cs="宋体"/>
          <w:u w:val="single"/>
        </w:rPr>
        <w:t>    </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14:paraId="5AEEAD7C">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2、供应商的基本概况：</w:t>
      </w:r>
    </w:p>
    <w:p w14:paraId="0AC22B10">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2.1供应商单位名称：</w:t>
      </w:r>
      <w:r>
        <w:rPr>
          <w:rFonts w:hint="eastAsia" w:ascii="宋体" w:hAnsi="宋体" w:eastAsia="宋体" w:cs="宋体"/>
          <w:u w:val="single"/>
        </w:rPr>
        <w:t>           </w:t>
      </w:r>
    </w:p>
    <w:p w14:paraId="7C06BC8E">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2.2注册地址：</w:t>
      </w:r>
      <w:r>
        <w:rPr>
          <w:rFonts w:hint="eastAsia" w:ascii="宋体" w:hAnsi="宋体" w:eastAsia="宋体" w:cs="宋体"/>
          <w:u w:val="single"/>
        </w:rPr>
        <w:t>           </w:t>
      </w:r>
    </w:p>
    <w:p w14:paraId="6D3939EA">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2.3单位负责人姓名：</w:t>
      </w:r>
      <w:r>
        <w:rPr>
          <w:rFonts w:hint="eastAsia" w:ascii="宋体" w:hAnsi="宋体" w:eastAsia="宋体" w:cs="宋体"/>
          <w:u w:val="single"/>
        </w:rPr>
        <w:t>  </w:t>
      </w:r>
      <w:r>
        <w:rPr>
          <w:rFonts w:hint="eastAsia" w:ascii="宋体" w:hAnsi="宋体" w:eastAsia="宋体" w:cs="宋体"/>
        </w:rPr>
        <w:t>性别：</w:t>
      </w:r>
      <w:r>
        <w:rPr>
          <w:rFonts w:hint="eastAsia" w:ascii="宋体" w:hAnsi="宋体" w:eastAsia="宋体" w:cs="宋体"/>
          <w:u w:val="single"/>
        </w:rPr>
        <w:t>  </w:t>
      </w:r>
      <w:r>
        <w:rPr>
          <w:rFonts w:hint="eastAsia" w:ascii="宋体" w:hAnsi="宋体" w:eastAsia="宋体" w:cs="宋体"/>
        </w:rPr>
        <w:t>年龄：</w:t>
      </w:r>
      <w:r>
        <w:rPr>
          <w:rFonts w:hint="eastAsia" w:ascii="宋体" w:hAnsi="宋体" w:eastAsia="宋体" w:cs="宋体"/>
          <w:u w:val="single"/>
        </w:rPr>
        <w:t>  </w:t>
      </w:r>
      <w:r>
        <w:rPr>
          <w:rFonts w:hint="eastAsia" w:ascii="宋体" w:hAnsi="宋体" w:eastAsia="宋体" w:cs="宋体"/>
        </w:rPr>
        <w:t>职务：</w:t>
      </w:r>
      <w:r>
        <w:rPr>
          <w:rFonts w:hint="eastAsia" w:ascii="宋体" w:hAnsi="宋体" w:eastAsia="宋体" w:cs="宋体"/>
          <w:u w:val="single"/>
        </w:rPr>
        <w:t>  </w:t>
      </w:r>
      <w:r>
        <w:rPr>
          <w:rFonts w:hint="eastAsia" w:ascii="宋体" w:hAnsi="宋体" w:eastAsia="宋体" w:cs="宋体"/>
        </w:rPr>
        <w:t>。</w:t>
      </w:r>
    </w:p>
    <w:p w14:paraId="1678C97D">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备注：“单位负责人”指单位法定代表人（供应商为法人的）或法律、法规规定代表单位行使职权的主要负责人（供应商为其他组织的）。</w:t>
      </w:r>
    </w:p>
    <w:p w14:paraId="10923F27">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对于接受联合体形式的谈判且供应商是联合体的，则联合体各成员都应当提交本资格证明文件。</w:t>
      </w:r>
    </w:p>
    <w:p w14:paraId="55E29155">
      <w:pPr>
        <w:widowControl/>
        <w:spacing w:after="240"/>
        <w:jc w:val="left"/>
        <w:rPr>
          <w:rFonts w:ascii="宋体" w:hAnsi="宋体" w:eastAsia="宋体" w:cs="宋体"/>
          <w:kern w:val="0"/>
          <w:sz w:val="24"/>
        </w:rPr>
      </w:pPr>
    </w:p>
    <w:p w14:paraId="1581C615">
      <w:pPr>
        <w:pStyle w:val="18"/>
      </w:pPr>
    </w:p>
    <w:p w14:paraId="0D33F50E">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6AF57277">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563DFDC4">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2E1BB385">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2B830E01">
      <w:pPr>
        <w:rPr>
          <w:rFonts w:ascii="宋体" w:hAnsi="宋体" w:eastAsia="宋体" w:cs="宋体"/>
          <w:b/>
          <w:bCs/>
          <w:color w:val="333333"/>
          <w:sz w:val="27"/>
          <w:szCs w:val="27"/>
          <w:shd w:val="clear" w:color="auto" w:fill="FFFFFF"/>
        </w:rPr>
      </w:pPr>
      <w:r>
        <w:rPr>
          <w:rFonts w:hint="eastAsia" w:ascii="宋体" w:hAnsi="宋体" w:eastAsia="宋体" w:cs="宋体"/>
          <w:b/>
          <w:bCs/>
          <w:color w:val="333333"/>
          <w:sz w:val="27"/>
          <w:szCs w:val="27"/>
          <w:shd w:val="clear" w:color="auto" w:fill="FFFFFF"/>
        </w:rPr>
        <w:br w:type="page"/>
      </w:r>
    </w:p>
    <w:p w14:paraId="2AB9E0FA">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附件3-2 供应商的资格声明</w:t>
      </w:r>
    </w:p>
    <w:p w14:paraId="44DFD709">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25E9091C">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1、我方已知晓竞争性谈判文件要求并认真审核自身情况，在此郑重声明，我方具备并满足下列各项条款的规定。本声明如有虚假或不实之处，我方将失去合格供应商资格且我方的谈判保证金将不予退还。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21"/>
        <w:tblW w:w="9310" w:type="dxa"/>
        <w:tblInd w:w="0" w:type="dxa"/>
        <w:tblLayout w:type="fixed"/>
        <w:tblCellMar>
          <w:top w:w="0" w:type="dxa"/>
          <w:left w:w="0" w:type="dxa"/>
          <w:bottom w:w="0" w:type="dxa"/>
          <w:right w:w="0" w:type="dxa"/>
        </w:tblCellMar>
      </w:tblPr>
      <w:tblGrid>
        <w:gridCol w:w="5943"/>
        <w:gridCol w:w="3367"/>
      </w:tblGrid>
      <w:tr w14:paraId="6912296E">
        <w:tblPrEx>
          <w:tblCellMar>
            <w:top w:w="0" w:type="dxa"/>
            <w:left w:w="0" w:type="dxa"/>
            <w:bottom w:w="0" w:type="dxa"/>
            <w:right w:w="0" w:type="dxa"/>
          </w:tblCellMar>
        </w:tblPrEx>
        <w:tc>
          <w:tcPr>
            <w:tcW w:w="5943"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508D5B5F">
            <w:pPr>
              <w:pStyle w:val="17"/>
              <w:widowControl/>
              <w:wordWrap w:val="0"/>
              <w:spacing w:beforeAutospacing="0" w:afterAutospacing="0" w:line="480" w:lineRule="atLeast"/>
              <w:rPr>
                <w:rFonts w:ascii="宋体" w:hAnsi="宋体" w:eastAsia="宋体" w:cs="宋体"/>
                <w:b/>
                <w:bCs/>
              </w:rPr>
            </w:pPr>
            <w:r>
              <w:rPr>
                <w:rFonts w:hint="eastAsia" w:ascii="宋体" w:hAnsi="宋体" w:eastAsia="宋体" w:cs="宋体"/>
                <w:b/>
                <w:bCs/>
              </w:rPr>
              <w:t>《中华人民共和国政府采购法》第二十二条对供应商的要求</w:t>
            </w:r>
          </w:p>
        </w:tc>
        <w:tc>
          <w:tcPr>
            <w:tcW w:w="3367"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17C7CF94">
            <w:pPr>
              <w:pStyle w:val="17"/>
              <w:widowControl/>
              <w:wordWrap w:val="0"/>
              <w:spacing w:beforeAutospacing="0" w:afterAutospacing="0" w:line="480" w:lineRule="atLeast"/>
              <w:rPr>
                <w:rFonts w:ascii="宋体" w:hAnsi="宋体" w:eastAsia="宋体" w:cs="宋体"/>
                <w:b/>
                <w:bCs/>
              </w:rPr>
            </w:pPr>
            <w:r>
              <w:rPr>
                <w:rFonts w:hint="eastAsia" w:ascii="宋体" w:hAnsi="宋体" w:eastAsia="宋体" w:cs="宋体"/>
                <w:b/>
                <w:bCs/>
              </w:rPr>
              <w:t>供应商对是否符合要求做如实声明</w:t>
            </w:r>
          </w:p>
        </w:tc>
      </w:tr>
      <w:tr w14:paraId="361C845D">
        <w:tblPrEx>
          <w:tblCellMar>
            <w:top w:w="0" w:type="dxa"/>
            <w:left w:w="0" w:type="dxa"/>
            <w:bottom w:w="0" w:type="dxa"/>
            <w:right w:w="0" w:type="dxa"/>
          </w:tblCellMar>
        </w:tblPrEx>
        <w:tc>
          <w:tcPr>
            <w:tcW w:w="5943"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4B41187B">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（1）具有独立承担民事责任的能力</w:t>
            </w:r>
          </w:p>
        </w:tc>
        <w:tc>
          <w:tcPr>
            <w:tcW w:w="3367"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360500B9">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r>
      <w:tr w14:paraId="3076858D">
        <w:tblPrEx>
          <w:tblCellMar>
            <w:top w:w="0" w:type="dxa"/>
            <w:left w:w="0" w:type="dxa"/>
            <w:bottom w:w="0" w:type="dxa"/>
            <w:right w:w="0" w:type="dxa"/>
          </w:tblCellMar>
        </w:tblPrEx>
        <w:tc>
          <w:tcPr>
            <w:tcW w:w="5943"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6EA3467B">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（2）具有良好的商业信誉和健全的财务会计制度</w:t>
            </w:r>
          </w:p>
        </w:tc>
        <w:tc>
          <w:tcPr>
            <w:tcW w:w="3367"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3AEE775D">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r>
      <w:tr w14:paraId="2B8CD24A">
        <w:tblPrEx>
          <w:tblCellMar>
            <w:top w:w="0" w:type="dxa"/>
            <w:left w:w="0" w:type="dxa"/>
            <w:bottom w:w="0" w:type="dxa"/>
            <w:right w:w="0" w:type="dxa"/>
          </w:tblCellMar>
        </w:tblPrEx>
        <w:tc>
          <w:tcPr>
            <w:tcW w:w="5943"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263E0486">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（3）具有履行合同所必需的设备和专业技术能力</w:t>
            </w:r>
          </w:p>
        </w:tc>
        <w:tc>
          <w:tcPr>
            <w:tcW w:w="3367"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27A65FD4">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r>
      <w:tr w14:paraId="7EDD66F9">
        <w:tblPrEx>
          <w:tblCellMar>
            <w:top w:w="0" w:type="dxa"/>
            <w:left w:w="0" w:type="dxa"/>
            <w:bottom w:w="0" w:type="dxa"/>
            <w:right w:w="0" w:type="dxa"/>
          </w:tblCellMar>
        </w:tblPrEx>
        <w:tc>
          <w:tcPr>
            <w:tcW w:w="5943"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7FA33860">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（4）有依法缴纳税收和社会保障资金的良好记录</w:t>
            </w:r>
          </w:p>
        </w:tc>
        <w:tc>
          <w:tcPr>
            <w:tcW w:w="3367"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104CA435">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r>
      <w:tr w14:paraId="71F5E662">
        <w:tblPrEx>
          <w:tblCellMar>
            <w:top w:w="0" w:type="dxa"/>
            <w:left w:w="0" w:type="dxa"/>
            <w:bottom w:w="0" w:type="dxa"/>
            <w:right w:w="0" w:type="dxa"/>
          </w:tblCellMar>
        </w:tblPrEx>
        <w:tc>
          <w:tcPr>
            <w:tcW w:w="5943"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66C5DBBA">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（5）参加政府采购活动前三年内，在经营活动中没有重大违法记录</w:t>
            </w:r>
          </w:p>
        </w:tc>
        <w:tc>
          <w:tcPr>
            <w:tcW w:w="3367"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6C3B3D94">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r>
      <w:tr w14:paraId="42EF2BBF">
        <w:tblPrEx>
          <w:tblCellMar>
            <w:top w:w="0" w:type="dxa"/>
            <w:left w:w="0" w:type="dxa"/>
            <w:bottom w:w="0" w:type="dxa"/>
            <w:right w:w="0" w:type="dxa"/>
          </w:tblCellMar>
        </w:tblPrEx>
        <w:tc>
          <w:tcPr>
            <w:tcW w:w="5943"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104E0BA2">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（6）法律、行政法规规定的其他条件。</w:t>
            </w:r>
          </w:p>
        </w:tc>
        <w:tc>
          <w:tcPr>
            <w:tcW w:w="3367"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4CE42B6F">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r>
      <w:tr w14:paraId="00D23106">
        <w:tblPrEx>
          <w:tblCellMar>
            <w:top w:w="0" w:type="dxa"/>
            <w:left w:w="0" w:type="dxa"/>
            <w:bottom w:w="0" w:type="dxa"/>
            <w:right w:w="0" w:type="dxa"/>
          </w:tblCellMar>
        </w:tblPrEx>
        <w:tc>
          <w:tcPr>
            <w:tcW w:w="5943"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3C233E51">
            <w:pPr>
              <w:pStyle w:val="17"/>
              <w:widowControl/>
              <w:wordWrap w:val="0"/>
              <w:spacing w:beforeAutospacing="0" w:afterAutospacing="0" w:line="480" w:lineRule="atLeast"/>
              <w:rPr>
                <w:rFonts w:ascii="宋体" w:hAnsi="宋体" w:eastAsia="宋体" w:cs="宋体"/>
                <w:b/>
                <w:bCs/>
              </w:rPr>
            </w:pPr>
            <w:r>
              <w:rPr>
                <w:rFonts w:hint="eastAsia" w:ascii="宋体" w:hAnsi="宋体" w:eastAsia="宋体" w:cs="宋体"/>
                <w:b/>
                <w:bCs/>
              </w:rPr>
              <w:t>谈判文件对合格供应商的一般规定</w:t>
            </w:r>
          </w:p>
        </w:tc>
        <w:tc>
          <w:tcPr>
            <w:tcW w:w="3367"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69511335">
            <w:pPr>
              <w:pStyle w:val="17"/>
              <w:widowControl/>
              <w:wordWrap w:val="0"/>
              <w:spacing w:beforeAutospacing="0" w:afterAutospacing="0" w:line="480" w:lineRule="atLeast"/>
              <w:rPr>
                <w:rFonts w:ascii="宋体" w:hAnsi="宋体" w:eastAsia="宋体" w:cs="宋体"/>
                <w:b/>
                <w:bCs/>
              </w:rPr>
            </w:pPr>
            <w:r>
              <w:rPr>
                <w:rFonts w:hint="eastAsia" w:ascii="宋体" w:hAnsi="宋体" w:eastAsia="宋体" w:cs="宋体"/>
                <w:b/>
                <w:bCs/>
              </w:rPr>
              <w:t>供应商对是否违反一般规定做如实声明</w:t>
            </w:r>
          </w:p>
        </w:tc>
      </w:tr>
      <w:tr w14:paraId="4DA64FB3">
        <w:tblPrEx>
          <w:tblCellMar>
            <w:top w:w="0" w:type="dxa"/>
            <w:left w:w="0" w:type="dxa"/>
            <w:bottom w:w="0" w:type="dxa"/>
            <w:right w:w="0" w:type="dxa"/>
          </w:tblCellMar>
        </w:tblPrEx>
        <w:tc>
          <w:tcPr>
            <w:tcW w:w="5943"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22876B66">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供应商除了应遵守政府采购法及实施条例、政府采购非招标采购方式管理办法及财政部、福建省财政厅有关政府采购文件的规定外，还应遵守有关法律、法规和规章的强制性规定。</w:t>
            </w:r>
          </w:p>
        </w:tc>
        <w:tc>
          <w:tcPr>
            <w:tcW w:w="3367"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3052544D">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r>
      <w:tr w14:paraId="72D12ACE">
        <w:tblPrEx>
          <w:tblCellMar>
            <w:top w:w="0" w:type="dxa"/>
            <w:left w:w="0" w:type="dxa"/>
            <w:bottom w:w="0" w:type="dxa"/>
            <w:right w:w="0" w:type="dxa"/>
          </w:tblCellMar>
        </w:tblPrEx>
        <w:tc>
          <w:tcPr>
            <w:tcW w:w="5943"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2C7B4921">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为采购项目提供整体设计、规范编制或项目管理、监理、检测等服务的供应商，不得再参加该采购项目除整体设计、规范编制和项目管理、监理、检测等服务之外的其他采购活动。</w:t>
            </w:r>
          </w:p>
        </w:tc>
        <w:tc>
          <w:tcPr>
            <w:tcW w:w="3367"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6B3CE2E9">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r>
      <w:tr w14:paraId="43E5783B">
        <w:tblPrEx>
          <w:tblCellMar>
            <w:top w:w="0" w:type="dxa"/>
            <w:left w:w="0" w:type="dxa"/>
            <w:bottom w:w="0" w:type="dxa"/>
            <w:right w:w="0" w:type="dxa"/>
          </w:tblCellMar>
        </w:tblPrEx>
        <w:tc>
          <w:tcPr>
            <w:tcW w:w="5943"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19E00284">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列入失信被执行人、重大税收违法案件当事人名单、政府采购严重违法失信行为记录名单的供应商，不得参加政府采购活动。</w:t>
            </w:r>
          </w:p>
        </w:tc>
        <w:tc>
          <w:tcPr>
            <w:tcW w:w="3367"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736985A3">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r>
    </w:tbl>
    <w:p w14:paraId="0214814A">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2、我方对上述声明的真实性、合法性、准确性、有效性负责，并愿意根据谈判文件和谈判过程中贵方要求提供全部现有资料、数据、文件等予以证实。</w:t>
      </w:r>
    </w:p>
    <w:p w14:paraId="4A3179DF">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备注：对于接受联合体形式的谈判且供应商是联合体的，则联合体各成员都应当提交本资格证明文件。</w:t>
      </w:r>
    </w:p>
    <w:p w14:paraId="34AEB44A">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091F68B7">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61B948D7">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4B870162">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055BB598">
      <w:pPr>
        <w:rPr>
          <w:rFonts w:ascii="宋体" w:hAnsi="宋体" w:eastAsia="宋体" w:cs="宋体"/>
          <w:b/>
          <w:bCs/>
          <w:color w:val="333333"/>
          <w:sz w:val="27"/>
          <w:szCs w:val="27"/>
          <w:shd w:val="clear" w:color="auto" w:fill="FFFFFF"/>
        </w:rPr>
      </w:pPr>
      <w:r>
        <w:rPr>
          <w:rFonts w:hint="eastAsia" w:ascii="宋体" w:hAnsi="宋体" w:eastAsia="宋体" w:cs="宋体"/>
          <w:b/>
          <w:bCs/>
          <w:color w:val="333333"/>
          <w:sz w:val="27"/>
          <w:szCs w:val="27"/>
          <w:shd w:val="clear" w:color="auto" w:fill="FFFFFF"/>
        </w:rPr>
        <w:br w:type="page"/>
      </w:r>
    </w:p>
    <w:p w14:paraId="0E33E874">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附件3-3 单位负责人授权书</w:t>
      </w:r>
    </w:p>
    <w:p w14:paraId="54D6801F">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430D3BA3">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（填写“单位负责人全名”） </w:t>
      </w:r>
      <w:r>
        <w:rPr>
          <w:rFonts w:hint="eastAsia" w:ascii="宋体" w:hAnsi="宋体" w:eastAsia="宋体" w:cs="宋体"/>
        </w:rPr>
        <w:t>授权</w:t>
      </w:r>
      <w:r>
        <w:rPr>
          <w:rFonts w:hint="eastAsia" w:ascii="宋体" w:hAnsi="宋体" w:eastAsia="宋体" w:cs="宋体"/>
          <w:u w:val="single"/>
        </w:rPr>
        <w:t>（填写“供应商代表全名”）</w:t>
      </w:r>
      <w:r>
        <w:rPr>
          <w:rFonts w:hint="eastAsia" w:ascii="宋体" w:hAnsi="宋体" w:eastAsia="宋体" w:cs="宋体"/>
        </w:rPr>
        <w:t>为我方的供应商代表，代表我方参加</w:t>
      </w:r>
      <w:r>
        <w:rPr>
          <w:rFonts w:hint="eastAsia" w:ascii="宋体" w:hAnsi="宋体" w:eastAsia="宋体" w:cs="宋体"/>
          <w:u w:val="single"/>
        </w:rPr>
        <w:t>（填写“项目名称”）</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009F893F">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供应商代表无转委权。特此授权。</w:t>
      </w:r>
    </w:p>
    <w:p w14:paraId="0F1A5B31">
      <w:pPr>
        <w:pStyle w:val="17"/>
        <w:widowControl/>
        <w:spacing w:beforeAutospacing="0" w:afterAutospacing="0" w:line="480" w:lineRule="atLeast"/>
        <w:ind w:firstLine="420"/>
        <w:jc w:val="center"/>
        <w:rPr>
          <w:rFonts w:ascii="宋体" w:hAnsi="宋体" w:eastAsia="宋体" w:cs="宋体"/>
        </w:rPr>
      </w:pPr>
      <w:r>
        <w:rPr>
          <w:rFonts w:hint="eastAsia" w:ascii="宋体" w:hAnsi="宋体" w:eastAsia="宋体" w:cs="宋体"/>
        </w:rPr>
        <w:t>（以下无正文）</w:t>
      </w:r>
    </w:p>
    <w:p w14:paraId="33D98B4A">
      <w:pPr>
        <w:widowControl/>
        <w:spacing w:after="240"/>
        <w:jc w:val="left"/>
        <w:rPr>
          <w:rFonts w:ascii="宋体" w:hAnsi="宋体" w:eastAsia="宋体" w:cs="宋体"/>
          <w:kern w:val="0"/>
          <w:sz w:val="24"/>
        </w:rPr>
      </w:pPr>
    </w:p>
    <w:p w14:paraId="71C64496">
      <w:pPr>
        <w:pStyle w:val="18"/>
      </w:pPr>
    </w:p>
    <w:p w14:paraId="0E8DDBB2">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单位负责人：</w:t>
      </w:r>
      <w:r>
        <w:rPr>
          <w:rFonts w:hint="eastAsia" w:ascii="宋体" w:hAnsi="宋体" w:eastAsia="宋体" w:cs="宋体"/>
          <w:u w:val="single"/>
        </w:rPr>
        <w:t>   </w:t>
      </w:r>
      <w:r>
        <w:rPr>
          <w:rFonts w:hint="eastAsia" w:ascii="宋体" w:hAnsi="宋体" w:eastAsia="宋体" w:cs="宋体"/>
        </w:rPr>
        <w:t> 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57100DA5">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   </w:t>
      </w:r>
      <w:r>
        <w:rPr>
          <w:rFonts w:hint="eastAsia" w:ascii="宋体" w:hAnsi="宋体" w:eastAsia="宋体" w:cs="宋体"/>
        </w:rPr>
        <w:t> 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5FFF3A33">
      <w:pPr>
        <w:widowControl/>
        <w:spacing w:after="240"/>
        <w:jc w:val="left"/>
      </w:pPr>
    </w:p>
    <w:p w14:paraId="24B4719A">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授权方</w:t>
      </w:r>
    </w:p>
    <w:p w14:paraId="7DA5FB26">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14:paraId="6E8EAF6A">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单位负责人签字或盖章：</w:t>
      </w:r>
      <w:r>
        <w:rPr>
          <w:rFonts w:hint="eastAsia" w:ascii="宋体" w:hAnsi="宋体" w:eastAsia="宋体" w:cs="宋体"/>
          <w:u w:val="single"/>
        </w:rPr>
        <w:t>   </w:t>
      </w:r>
    </w:p>
    <w:p w14:paraId="6A6E2818">
      <w:pPr>
        <w:widowControl/>
        <w:spacing w:after="240"/>
        <w:jc w:val="left"/>
      </w:pPr>
    </w:p>
    <w:p w14:paraId="771514B8">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接受授权方</w:t>
      </w:r>
    </w:p>
    <w:p w14:paraId="1F6B7E56">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29ECFDC9">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3F4A958E">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附：单位负责人、供应商代表的身份证正反面复印件</w:t>
      </w:r>
    </w:p>
    <w:tbl>
      <w:tblPr>
        <w:tblStyle w:val="21"/>
        <w:tblW w:w="9312" w:type="dxa"/>
        <w:tblInd w:w="0" w:type="dxa"/>
        <w:tblLayout w:type="fixed"/>
        <w:tblCellMar>
          <w:top w:w="0" w:type="dxa"/>
          <w:left w:w="0" w:type="dxa"/>
          <w:bottom w:w="0" w:type="dxa"/>
          <w:right w:w="0" w:type="dxa"/>
        </w:tblCellMar>
      </w:tblPr>
      <w:tblGrid>
        <w:gridCol w:w="9312"/>
      </w:tblGrid>
      <w:tr w14:paraId="26105D8B">
        <w:tblPrEx>
          <w:tblCellMar>
            <w:top w:w="0" w:type="dxa"/>
            <w:left w:w="0" w:type="dxa"/>
            <w:bottom w:w="0" w:type="dxa"/>
            <w:right w:w="0" w:type="dxa"/>
          </w:tblCellMar>
        </w:tblPrEx>
        <w:tc>
          <w:tcPr>
            <w:tcW w:w="9312"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1561BCEC">
            <w:pPr>
              <w:pStyle w:val="17"/>
              <w:widowControl/>
              <w:wordWrap w:val="0"/>
              <w:spacing w:beforeAutospacing="0" w:afterAutospacing="0" w:line="480" w:lineRule="atLeast"/>
              <w:rPr>
                <w:rFonts w:ascii="宋体" w:hAnsi="宋体" w:eastAsia="宋体" w:cs="宋体"/>
                <w:b/>
                <w:bCs/>
              </w:rPr>
            </w:pPr>
            <w:r>
              <w:rPr>
                <w:rFonts w:hint="eastAsia" w:ascii="宋体" w:hAnsi="宋体" w:eastAsia="宋体" w:cs="宋体"/>
                <w:b/>
                <w:bCs/>
              </w:rPr>
              <w:t>要求：真实、有效、清晰</w:t>
            </w:r>
          </w:p>
        </w:tc>
      </w:tr>
    </w:tbl>
    <w:p w14:paraId="25723BCD">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※注意：</w:t>
      </w:r>
    </w:p>
    <w:p w14:paraId="12A9231C">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1、企业（银行、保险、石油石化、电力、电信等行业除外）、事业单位和社会团体法人的“单位负责人”指法定代表人，即与实际提交的“营业执照等证明文件”载明的一致。</w:t>
      </w:r>
    </w:p>
    <w:p w14:paraId="3F279D0A">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14:paraId="414FDE5E">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126E9E95">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4、对于接受联合体形式的谈判且供应商是联合体的，则只需要联合体的牵头方提交本授权书，在纸质响应文件正本中的本授权书应为原件。</w:t>
      </w:r>
    </w:p>
    <w:p w14:paraId="07E40C69">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3DE7BF8A">
      <w:pPr>
        <w:rPr>
          <w:rFonts w:ascii="宋体" w:hAnsi="宋体" w:eastAsia="宋体" w:cs="宋体"/>
          <w:b/>
          <w:bCs/>
          <w:color w:val="333333"/>
          <w:sz w:val="27"/>
          <w:szCs w:val="27"/>
          <w:shd w:val="clear" w:color="auto" w:fill="FFFFFF"/>
        </w:rPr>
      </w:pPr>
      <w:r>
        <w:rPr>
          <w:rFonts w:hint="eastAsia" w:ascii="宋体" w:hAnsi="宋体" w:eastAsia="宋体" w:cs="宋体"/>
          <w:b/>
          <w:bCs/>
          <w:color w:val="333333"/>
          <w:sz w:val="27"/>
          <w:szCs w:val="27"/>
          <w:shd w:val="clear" w:color="auto" w:fill="FFFFFF"/>
        </w:rPr>
        <w:br w:type="page"/>
      </w:r>
    </w:p>
    <w:p w14:paraId="66B08061">
      <w:pPr>
        <w:pStyle w:val="5"/>
        <w:widowControl/>
        <w:shd w:val="clear" w:color="auto" w:fill="FFFFFF"/>
        <w:spacing w:beforeAutospacing="0" w:afterAutospacing="0" w:line="480" w:lineRule="atLeast"/>
        <w:jc w:val="center"/>
        <w:rPr>
          <w:rFonts w:hint="default" w:cs="宋体"/>
          <w:color w:val="333333"/>
          <w:shd w:val="clear" w:color="auto" w:fill="FFFFFF"/>
        </w:rPr>
      </w:pPr>
      <w:r>
        <w:rPr>
          <w:rFonts w:cs="宋体"/>
          <w:color w:val="333333"/>
          <w:shd w:val="clear" w:color="auto" w:fill="FFFFFF"/>
        </w:rPr>
        <w:t>附件3-4 资格证明材料</w:t>
      </w:r>
    </w:p>
    <w:p w14:paraId="03D8F8C2">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附件3-4-1营业执照等证明文件</w:t>
      </w:r>
    </w:p>
    <w:p w14:paraId="30755A30">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69EAA875">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（）供应商为法人（包括企业、事业单位和社会团体）的</w:t>
      </w:r>
    </w:p>
    <w:p w14:paraId="04E0D983">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（请填写法人的具体证照名称）</w:t>
      </w:r>
      <w:r>
        <w:rPr>
          <w:rFonts w:hint="eastAsia" w:ascii="宋体" w:hAnsi="宋体" w:eastAsia="宋体" w:cs="宋体"/>
        </w:rPr>
        <w:t>复印件，该证明材料真实有效，否则我方负全部责任。</w:t>
      </w:r>
    </w:p>
    <w:p w14:paraId="2F3DAF05">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（）供应商为非法人（包括其他组织、自然人）的</w:t>
      </w:r>
    </w:p>
    <w:p w14:paraId="013C23A5">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（请填写非自然人的非法人的具体证照名称）</w:t>
      </w:r>
      <w:r>
        <w:rPr>
          <w:rFonts w:hint="eastAsia" w:ascii="宋体" w:hAnsi="宋体" w:eastAsia="宋体" w:cs="宋体"/>
        </w:rPr>
        <w:t>复印件，该证明材料真实有效，否则我方负全部责任。</w:t>
      </w:r>
    </w:p>
    <w:p w14:paraId="3BA582AB">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（请填写自然人的身份证件名称）</w:t>
      </w:r>
      <w:r>
        <w:rPr>
          <w:rFonts w:hint="eastAsia" w:ascii="宋体" w:hAnsi="宋体" w:eastAsia="宋体" w:cs="宋体"/>
        </w:rPr>
        <w:t>复印件，该证明材料真实有效，否则我方负全部责任。</w:t>
      </w:r>
    </w:p>
    <w:p w14:paraId="3348B30B">
      <w:pPr>
        <w:widowControl/>
        <w:spacing w:after="240"/>
        <w:jc w:val="left"/>
      </w:pPr>
    </w:p>
    <w:p w14:paraId="50F2F397">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※注意：</w:t>
      </w:r>
    </w:p>
    <w:p w14:paraId="2A9A43C4">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1、请供应商根据实际情况填写，在相应的（）中打“√”并选择相应的“□”（若有）后，再按照本格式的要求提供相应证明材料的复印件。</w:t>
      </w:r>
    </w:p>
    <w:p w14:paraId="048A7A89">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538F1DCC">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3、对于接受联合体形式的谈判且供应商是联合体的，则联合体各成员都应当提交本资格证明文件。</w:t>
      </w:r>
    </w:p>
    <w:p w14:paraId="32938B67">
      <w:pPr>
        <w:widowControl/>
        <w:spacing w:after="240"/>
        <w:jc w:val="left"/>
      </w:pPr>
    </w:p>
    <w:p w14:paraId="232251AE">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0831F4B5">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377DD39C">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56B5F23E">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3980C7E2">
      <w:pPr>
        <w:rPr>
          <w:rFonts w:ascii="宋体" w:hAnsi="宋体" w:eastAsia="宋体" w:cs="宋体"/>
          <w:b/>
          <w:bCs/>
          <w:color w:val="333333"/>
          <w:sz w:val="27"/>
          <w:szCs w:val="27"/>
          <w:shd w:val="clear" w:color="auto" w:fill="FFFFFF"/>
        </w:rPr>
      </w:pPr>
      <w:r>
        <w:rPr>
          <w:rFonts w:hint="eastAsia" w:ascii="宋体" w:hAnsi="宋体" w:eastAsia="宋体" w:cs="宋体"/>
          <w:b/>
          <w:bCs/>
          <w:color w:val="333333"/>
          <w:sz w:val="27"/>
          <w:szCs w:val="27"/>
          <w:shd w:val="clear" w:color="auto" w:fill="FFFFFF"/>
        </w:rPr>
        <w:br w:type="page"/>
      </w:r>
    </w:p>
    <w:p w14:paraId="1FCE5C19">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附件3-4-2财务状况报告</w:t>
      </w:r>
    </w:p>
    <w:p w14:paraId="712F920C">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7EA69D2B">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（）供应商提供财务报告的</w:t>
      </w:r>
    </w:p>
    <w:p w14:paraId="7C5E4495">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□企业适用：现附上我方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财务报告复印件，包括资产负债表、利润表、现金流量表、所有者权益变动表及其附注（若有）、会计师事务所营业执照和注册会计师资格证书，上述证明材料真实有效，否则我方负全部责任。</w:t>
      </w:r>
    </w:p>
    <w:p w14:paraId="58E7BE37">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□事业单位适用：现附上我方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财务报告复印件，包括资产负债表、收入支出表或收入费用表、财政补助收入支出表（若有）、会计师事务所营业执照和注册会计师资格证书，上述证明材料真实有效，否则我方负全部责任。</w:t>
      </w:r>
    </w:p>
    <w:p w14:paraId="23A07FE8">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□社会团体、民办非企单位适用：现附上我方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财务报告复印件，包括资产负债表、业务活动表、现金流量表、会计师事务所营业执照和注册会计师资格证书，上述证明材料真实有效，否则我方负全部责任。</w:t>
      </w:r>
    </w:p>
    <w:p w14:paraId="4731B459">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（）供应商提供资信证明的</w:t>
      </w:r>
    </w:p>
    <w:p w14:paraId="47CD8077">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□非自然人适用（包括企业、事业单位、社会团体和其他组织）：现附上我方银行：</w:t>
      </w:r>
      <w:r>
        <w:rPr>
          <w:rFonts w:hint="eastAsia" w:ascii="宋体" w:hAnsi="宋体" w:eastAsia="宋体" w:cs="宋体"/>
          <w:u w:val="single"/>
        </w:rPr>
        <w:t>（填写“开户银行全称”）</w:t>
      </w:r>
      <w:r>
        <w:rPr>
          <w:rFonts w:hint="eastAsia" w:ascii="宋体" w:hAnsi="宋体" w:eastAsia="宋体" w:cs="宋体"/>
        </w:rPr>
        <w:t>出具的资信证明复印件，上述证明材料真实有效，否则我方负全部责任。</w:t>
      </w:r>
    </w:p>
    <w:p w14:paraId="71266DFC">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□自然人适用（包括企业、事业单位、社会团体和其他组织）：现附上我方银行：</w:t>
      </w:r>
      <w:r>
        <w:rPr>
          <w:rFonts w:hint="eastAsia" w:ascii="宋体" w:hAnsi="宋体" w:eastAsia="宋体" w:cs="宋体"/>
          <w:u w:val="single"/>
        </w:rPr>
        <w:t>（填写自然人的“个人账户的开户银行全称”）</w:t>
      </w:r>
      <w:r>
        <w:rPr>
          <w:rFonts w:hint="eastAsia" w:ascii="宋体" w:hAnsi="宋体" w:eastAsia="宋体" w:cs="宋体"/>
        </w:rPr>
        <w:t>出具的资信证明复印件，上述证明材料真实有效，否则我方负全部责任。</w:t>
      </w:r>
    </w:p>
    <w:p w14:paraId="4E4EAEF3">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※注意事项：</w:t>
      </w:r>
    </w:p>
    <w:p w14:paraId="4D5A4445">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26E13782">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2、供应商提供的财务报告复印件（成立年限按照首次响应文件递交截止时间推算）应符合下列规定：</w:t>
      </w:r>
    </w:p>
    <w:p w14:paraId="4085F452">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2.1成立年限满1年及以上的供应商，提供经审计的2024年度或2025年度的年度财务报告。</w:t>
      </w:r>
    </w:p>
    <w:p w14:paraId="4259A21E">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2.2成立年限满半年但不足1年的供应商，提供该半年度中任一季度的季度财务报告或该半年度的半年度财务报告。</w:t>
      </w:r>
    </w:p>
    <w:p w14:paraId="13F626A1">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b/>
          <w:bCs/>
        </w:rPr>
        <w:t>※无法按照本格式注意事项第2.1、2.2条规定提供财务报告复印件的供应商，应按照本格式注意事项的要求选择提供资信证明复印件或谈判担保函复印件。</w:t>
      </w:r>
    </w:p>
    <w:p w14:paraId="7ED2DF57">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3、供应商提供的相应证明材料复印件均应符合：内容完整、清晰、整洁，并由供应商加盖其单位公章。</w:t>
      </w:r>
    </w:p>
    <w:p w14:paraId="4EF54092">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4、对于接受联合体形式的磋商且供应商是联合体的，则联合体各成员都应当提交本资格证明文件。</w:t>
      </w:r>
    </w:p>
    <w:p w14:paraId="669DCC6A">
      <w:pPr>
        <w:widowControl/>
        <w:spacing w:after="240"/>
        <w:jc w:val="left"/>
        <w:rPr>
          <w:rFonts w:ascii="宋体" w:hAnsi="宋体" w:eastAsia="宋体" w:cs="宋体"/>
          <w:kern w:val="0"/>
          <w:sz w:val="24"/>
        </w:rPr>
      </w:pPr>
    </w:p>
    <w:p w14:paraId="610DD854">
      <w:pPr>
        <w:widowControl/>
        <w:spacing w:after="240"/>
        <w:jc w:val="left"/>
        <w:rPr>
          <w:rFonts w:ascii="宋体" w:hAnsi="宋体" w:eastAsia="宋体" w:cs="宋体"/>
          <w:kern w:val="0"/>
          <w:sz w:val="24"/>
        </w:rPr>
      </w:pPr>
    </w:p>
    <w:p w14:paraId="4AD6BF11">
      <w:pPr>
        <w:pStyle w:val="18"/>
      </w:pPr>
    </w:p>
    <w:p w14:paraId="4BDAC0B2">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0B071F56">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2A4F3D32">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6D068457">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2E1EC909">
      <w:pPr>
        <w:rPr>
          <w:rFonts w:ascii="宋体" w:hAnsi="宋体" w:eastAsia="宋体" w:cs="宋体"/>
          <w:b/>
          <w:bCs/>
          <w:color w:val="333333"/>
          <w:sz w:val="27"/>
          <w:szCs w:val="27"/>
          <w:shd w:val="clear" w:color="auto" w:fill="FFFFFF"/>
        </w:rPr>
      </w:pPr>
      <w:r>
        <w:rPr>
          <w:rFonts w:hint="eastAsia" w:ascii="宋体" w:hAnsi="宋体" w:eastAsia="宋体" w:cs="宋体"/>
          <w:b/>
          <w:bCs/>
          <w:color w:val="333333"/>
          <w:sz w:val="27"/>
          <w:szCs w:val="27"/>
          <w:shd w:val="clear" w:color="auto" w:fill="FFFFFF"/>
        </w:rPr>
        <w:br w:type="page"/>
      </w:r>
    </w:p>
    <w:p w14:paraId="567E298C">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附件3-4-3依法缴纳税收证明材料</w:t>
      </w:r>
    </w:p>
    <w:p w14:paraId="17BD7376">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3F0CC6C0">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1、依法缴纳税收的供应商</w:t>
      </w:r>
    </w:p>
    <w:p w14:paraId="0F658E26">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（）法人（包括企业、事业单位和社会团体）的</w:t>
      </w:r>
    </w:p>
    <w:p w14:paraId="6A82C16A">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现附上自 </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日期间我方缴纳（包括但不限于税务机关出具的专用收据、税收缴纳证明或税收代缴银行的缴款收讫凭证）等税收凭据复印件，上述证明材料真实有效，否则我方负全部责任。</w:t>
      </w:r>
    </w:p>
    <w:p w14:paraId="36F2C677">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（）非法人（包括其他组织、自然人）的</w:t>
      </w:r>
    </w:p>
    <w:p w14:paraId="38D946CA">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日期间我方缴纳（包括但不限于税务机关出具的专用收据、税收缴纳证明或税收代缴银行的缴款收讫凭证）等税收凭据复印件，上述证明材料真实有效，否则我方负全部责任。</w:t>
      </w:r>
    </w:p>
    <w:p w14:paraId="1899D20E">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2、依法减免税收的供应商</w:t>
      </w:r>
    </w:p>
    <w:p w14:paraId="0B6C8447">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（）现附上我方依法免税证明材料复印件，上述证明材料真实有效，否则我方负全部责任。</w:t>
      </w:r>
    </w:p>
    <w:p w14:paraId="5AE695E2">
      <w:pPr>
        <w:widowControl/>
        <w:spacing w:after="240"/>
        <w:jc w:val="left"/>
      </w:pPr>
    </w:p>
    <w:p w14:paraId="3A5F5300">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※注意</w:t>
      </w:r>
    </w:p>
    <w:p w14:paraId="703D7C29">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1、请供应商根据实际情况填写，在相应的（）中打“√”，并按照本格式的要求提供相应证明材料的复印件。</w:t>
      </w:r>
    </w:p>
    <w:p w14:paraId="2B40B3A4">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2、供应商提供的税收凭据复印件应符合下列规定：</w:t>
      </w:r>
    </w:p>
    <w:p w14:paraId="7A7F26C9">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2.1首次响应文件递交截止时间前（不含截止时间的当月）已依法缴纳税收的供应商，提供首次响应文件递交截止时间前六个月（不含截止时间的当月）中任一月份的税收凭据复印件。</w:t>
      </w:r>
    </w:p>
    <w:p w14:paraId="742037EC">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2.2首次响应文件递交截止时间的当月成立的供应商，视同满足本项资格条件要求。</w:t>
      </w:r>
    </w:p>
    <w:p w14:paraId="4B631CD8">
      <w:pPr>
        <w:pStyle w:val="17"/>
        <w:widowControl/>
        <w:spacing w:beforeAutospacing="0" w:afterAutospacing="0" w:line="480" w:lineRule="atLeast"/>
        <w:ind w:firstLine="420"/>
      </w:pPr>
      <w:r>
        <w:rPr>
          <w:rFonts w:hint="eastAsia" w:ascii="宋体" w:hAnsi="宋体" w:eastAsia="宋体" w:cs="宋体"/>
        </w:rPr>
        <w:t>2.3若为依法免税范围的供应商，提供依法免税证明材料的，视同满足本项资格条件要求。</w:t>
      </w:r>
    </w:p>
    <w:p w14:paraId="3C5FC45A">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3951882A">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6F27A24E">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7720E5E1">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附件3-4-4依法缴纳社会保障资金证明材料</w:t>
      </w:r>
    </w:p>
    <w:p w14:paraId="62626029">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193EAC94">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1、依法缴纳社会保障资金的供应商</w:t>
      </w:r>
    </w:p>
    <w:p w14:paraId="10036C64">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（）法人（包括企业、事业单位和社会团体）的</w:t>
      </w:r>
    </w:p>
    <w:p w14:paraId="79482688">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w:t>
      </w:r>
      <w:r>
        <w:rPr>
          <w:rFonts w:hint="eastAsia" w:ascii="宋体" w:hAnsi="宋体" w:eastAsia="宋体" w:cs="宋体"/>
          <w:b/>
          <w:bCs/>
          <w:color w:val="FF0000"/>
          <w:highlight w:val="none"/>
          <w:lang w:eastAsia="zh-CN"/>
        </w:rPr>
        <w:t>（</w:t>
      </w:r>
      <w:r>
        <w:rPr>
          <w:rFonts w:hint="eastAsia" w:ascii="宋体" w:hAnsi="宋体" w:eastAsia="宋体" w:cs="宋体"/>
          <w:b/>
          <w:bCs/>
          <w:color w:val="FF0000"/>
          <w:highlight w:val="none"/>
          <w:lang w:val="en-US" w:eastAsia="zh-CN"/>
        </w:rPr>
        <w:t>至少包含养老保险）</w:t>
      </w:r>
      <w:r>
        <w:rPr>
          <w:rFonts w:hint="eastAsia" w:ascii="宋体" w:hAnsi="宋体" w:eastAsia="宋体" w:cs="宋体"/>
        </w:rPr>
        <w:t>，上述证明材料真实有效，否则我方负全部责任。</w:t>
      </w:r>
    </w:p>
    <w:p w14:paraId="0702FD78">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（）非法人（包括其他组织、自然人）的</w:t>
      </w:r>
    </w:p>
    <w:p w14:paraId="51C8D910">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w:t>
      </w:r>
      <w:r>
        <w:rPr>
          <w:rFonts w:hint="eastAsia" w:ascii="宋体" w:hAnsi="宋体" w:eastAsia="宋体" w:cs="宋体"/>
          <w:b/>
          <w:bCs/>
          <w:color w:val="FF0000"/>
          <w:highlight w:val="none"/>
          <w:lang w:eastAsia="zh-CN"/>
        </w:rPr>
        <w:t>（</w:t>
      </w:r>
      <w:r>
        <w:rPr>
          <w:rFonts w:hint="eastAsia" w:ascii="宋体" w:hAnsi="宋体" w:eastAsia="宋体" w:cs="宋体"/>
          <w:b/>
          <w:bCs/>
          <w:color w:val="FF0000"/>
          <w:highlight w:val="none"/>
          <w:lang w:val="en-US" w:eastAsia="zh-CN"/>
        </w:rPr>
        <w:t>至少包含养老保险）</w:t>
      </w:r>
      <w:r>
        <w:rPr>
          <w:rFonts w:hint="eastAsia" w:ascii="宋体" w:hAnsi="宋体" w:eastAsia="宋体" w:cs="宋体"/>
        </w:rPr>
        <w:t>，上述证明材料真实有效，否则我方负全部责任。</w:t>
      </w:r>
    </w:p>
    <w:p w14:paraId="0B40E295">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2、依法不需要缴纳或暂缓缴纳社会保障资金的供应商</w:t>
      </w:r>
    </w:p>
    <w:p w14:paraId="2EDC924F">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（）现附上我方依法不需要缴纳社会保障资金证明材料复印件，上述证明材料真实有效，否则我方负全部责任。</w:t>
      </w:r>
    </w:p>
    <w:p w14:paraId="5EFA6F27">
      <w:pPr>
        <w:widowControl/>
        <w:jc w:val="left"/>
      </w:pPr>
    </w:p>
    <w:p w14:paraId="3BF27A5F">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※注意</w:t>
      </w:r>
    </w:p>
    <w:p w14:paraId="57A73F07">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1、请供应商根据实际情况填写，在相应的（）中打“√”，并按照本格式的要求提供相应证明材料的复印件。</w:t>
      </w:r>
    </w:p>
    <w:p w14:paraId="4B91EA6C">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2、供应商提供的社会保险凭据复印件应符合下列规定：</w:t>
      </w:r>
    </w:p>
    <w:p w14:paraId="25323C36">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2.1首次响应文件递交截止时间前（不含截止时间的当月）已依法缴纳社会保障资金的投供应商，提供首次响应文件递交截止时间前六个月（不含截止时间的当月）中任一月份的社会保险凭据复印件</w:t>
      </w:r>
      <w:r>
        <w:rPr>
          <w:rFonts w:hint="eastAsia" w:ascii="宋体" w:hAnsi="宋体" w:eastAsia="宋体" w:cs="宋体"/>
          <w:b/>
          <w:bCs/>
          <w:color w:val="FF0000"/>
          <w:highlight w:val="none"/>
          <w:lang w:eastAsia="zh-CN"/>
        </w:rPr>
        <w:t>（</w:t>
      </w:r>
      <w:r>
        <w:rPr>
          <w:rFonts w:hint="eastAsia" w:ascii="宋体" w:hAnsi="宋体" w:eastAsia="宋体" w:cs="宋体"/>
          <w:b/>
          <w:bCs/>
          <w:color w:val="FF0000"/>
          <w:highlight w:val="none"/>
          <w:lang w:val="en-US" w:eastAsia="zh-CN"/>
        </w:rPr>
        <w:t>至少包含养老保险）</w:t>
      </w:r>
      <w:r>
        <w:rPr>
          <w:rFonts w:hint="eastAsia" w:ascii="宋体" w:hAnsi="宋体" w:eastAsia="宋体" w:cs="宋体"/>
        </w:rPr>
        <w:t>。</w:t>
      </w:r>
    </w:p>
    <w:p w14:paraId="25081FF7">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2.2首次响应文件递交截止时间的当月成立的供应商，视同满足本项资格条件要求。</w:t>
      </w:r>
    </w:p>
    <w:p w14:paraId="3CBCDE25">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2.3若为依法不需要缴纳或暂缓缴纳社会保障资金的供应商，提供依法不需要缴纳或暂缓缴纳社会保障资金证明材料的，视同满足本项资格条件要求。</w:t>
      </w:r>
    </w:p>
    <w:p w14:paraId="20ED7F4B">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5DF5E5EB">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13ED90A9">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543FFDE3">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36146940">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附件3-4-5具备履行合同所必需设备和专业技术能力证明材料</w:t>
      </w:r>
    </w:p>
    <w:p w14:paraId="0325C868">
      <w:pPr>
        <w:pStyle w:val="7"/>
        <w:widowControl/>
        <w:spacing w:beforeAutospacing="0" w:afterAutospacing="0" w:line="480" w:lineRule="atLeast"/>
        <w:jc w:val="center"/>
        <w:rPr>
          <w:rFonts w:hint="default" w:cs="宋体"/>
          <w:sz w:val="39"/>
          <w:szCs w:val="39"/>
        </w:rPr>
      </w:pPr>
      <w:r>
        <w:rPr>
          <w:rFonts w:cs="宋体"/>
          <w:sz w:val="39"/>
          <w:szCs w:val="39"/>
        </w:rPr>
        <w:t>声明函</w:t>
      </w:r>
    </w:p>
    <w:p w14:paraId="7FB1A780">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71DD71E7">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我方具备履行合同所必需的设备和专业技术能力，并对本声明承诺的真实性负责，否则产生不利后果由我方承担责任。</w:t>
      </w:r>
    </w:p>
    <w:p w14:paraId="09A6C559">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特此声明。</w:t>
      </w:r>
    </w:p>
    <w:p w14:paraId="3A95B38C">
      <w:pPr>
        <w:widowControl/>
        <w:spacing w:after="240"/>
        <w:jc w:val="left"/>
      </w:pPr>
    </w:p>
    <w:p w14:paraId="6C7BE1AD">
      <w:pPr>
        <w:pStyle w:val="17"/>
        <w:widowControl/>
        <w:spacing w:beforeAutospacing="0" w:afterAutospacing="0" w:line="480" w:lineRule="atLeast"/>
        <w:ind w:firstLine="420"/>
        <w:rPr>
          <w:rFonts w:ascii="宋体" w:hAnsi="宋体" w:eastAsia="宋体" w:cs="宋体"/>
          <w:b/>
          <w:bCs/>
        </w:rPr>
      </w:pPr>
      <w:r>
        <w:rPr>
          <w:rFonts w:hint="eastAsia" w:ascii="宋体" w:hAnsi="宋体" w:eastAsia="宋体" w:cs="宋体"/>
          <w:b/>
          <w:bCs/>
        </w:rPr>
        <w:t>1.谈判文件“供应商的资格”中特定资格条件如果没有特别规定，则由供应商在响应文件中按上述格式提供其具备履行合同所必需的设备和专业技术能力的声明即可，声明函应加盖供应商单位公章。</w:t>
      </w:r>
    </w:p>
    <w:p w14:paraId="77432DB9">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14:paraId="59841AC4">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3.对于接受联合体形式的谈判且供应商是联合体的，则联合体各成员都应当提交本资格证明文件。</w:t>
      </w:r>
    </w:p>
    <w:p w14:paraId="54A005EF">
      <w:pPr>
        <w:widowControl/>
        <w:spacing w:after="240"/>
        <w:jc w:val="left"/>
      </w:pPr>
    </w:p>
    <w:p w14:paraId="478C8FAC">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0F53A979">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49189E56">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5735098C">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7F77EC38">
      <w:pPr>
        <w:rPr>
          <w:rFonts w:ascii="微软雅黑" w:hAnsi="微软雅黑" w:eastAsia="微软雅黑" w:cs="微软雅黑"/>
          <w:b/>
          <w:bCs/>
          <w:color w:val="333333"/>
          <w:sz w:val="27"/>
          <w:szCs w:val="27"/>
          <w:shd w:val="clear" w:color="auto" w:fill="FFFFFF"/>
        </w:rPr>
      </w:pPr>
      <w:r>
        <w:rPr>
          <w:rFonts w:hint="eastAsia" w:ascii="微软雅黑" w:hAnsi="微软雅黑" w:eastAsia="微软雅黑" w:cs="微软雅黑"/>
          <w:b/>
          <w:bCs/>
          <w:color w:val="333333"/>
          <w:sz w:val="27"/>
          <w:szCs w:val="27"/>
          <w:shd w:val="clear" w:color="auto" w:fill="FFFFFF"/>
        </w:rPr>
        <w:br w:type="page"/>
      </w:r>
    </w:p>
    <w:p w14:paraId="3886FCFA">
      <w:pPr>
        <w:pStyle w:val="5"/>
        <w:widowControl/>
        <w:shd w:val="clear" w:color="auto" w:fill="FFFFFF"/>
        <w:spacing w:beforeAutospacing="0" w:afterAutospacing="0" w:line="480" w:lineRule="atLeast"/>
        <w:jc w:val="center"/>
        <w:rPr>
          <w:rFonts w:hint="default" w:ascii="微软雅黑" w:hAnsi="微软雅黑" w:eastAsia="微软雅黑" w:cs="微软雅黑"/>
          <w:color w:val="333333"/>
        </w:rPr>
      </w:pPr>
      <w:r>
        <w:rPr>
          <w:rFonts w:cs="宋体"/>
          <w:color w:val="333333"/>
          <w:shd w:val="clear" w:color="auto" w:fill="FFFFFF"/>
        </w:rPr>
        <w:t>附件3-4-6参加采购活动前三年内在经营活动中没有重大违法记录书面声明</w:t>
      </w:r>
    </w:p>
    <w:p w14:paraId="0AF44EA5">
      <w:pPr>
        <w:pStyle w:val="17"/>
        <w:widowControl/>
        <w:wordWrap w:val="0"/>
        <w:spacing w:beforeAutospacing="0" w:afterAutospacing="0" w:line="480" w:lineRule="atLeast"/>
        <w:ind w:firstLine="420"/>
      </w:pPr>
      <w:r>
        <w:t>致：</w:t>
      </w:r>
      <w:r>
        <w:rPr>
          <w:u w:val="single"/>
        </w:rPr>
        <w:t>(采购人或采购代理机构)</w:t>
      </w:r>
    </w:p>
    <w:p w14:paraId="6761534A">
      <w:pPr>
        <w:pStyle w:val="17"/>
        <w:widowControl/>
        <w:wordWrap w:val="0"/>
        <w:spacing w:beforeAutospacing="0" w:afterAutospacing="0" w:line="480" w:lineRule="atLeast"/>
        <w:ind w:firstLine="420"/>
      </w:pPr>
      <w:r>
        <w:t>参加采购活动前三年内，我方在经营活动中没有重大违法记录，即没有因违法经营受到刑事处罚或责令停产停业、吊销许可证或执照、较大数额罚款等行政处罚。否则产生不利后果由我方承担责任。</w:t>
      </w:r>
    </w:p>
    <w:p w14:paraId="2C3AC1F4">
      <w:pPr>
        <w:pStyle w:val="17"/>
        <w:widowControl/>
        <w:wordWrap w:val="0"/>
        <w:spacing w:beforeAutospacing="0" w:afterAutospacing="0" w:line="480" w:lineRule="atLeast"/>
        <w:ind w:firstLine="420"/>
      </w:pPr>
      <w:r>
        <w:t>特此声明。</w:t>
      </w:r>
    </w:p>
    <w:p w14:paraId="745FAF7E">
      <w:pPr>
        <w:widowControl/>
        <w:spacing w:after="240"/>
        <w:jc w:val="left"/>
      </w:pPr>
    </w:p>
    <w:p w14:paraId="53B20016">
      <w:pPr>
        <w:pStyle w:val="17"/>
        <w:widowControl/>
        <w:wordWrap w:val="0"/>
        <w:spacing w:beforeAutospacing="0" w:afterAutospacing="0" w:line="480" w:lineRule="atLeast"/>
        <w:ind w:firstLine="420"/>
      </w:pPr>
      <w:r>
        <w:t>供应商代表</w:t>
      </w:r>
      <w:r>
        <w:rPr>
          <w:u w:val="single"/>
        </w:rPr>
        <w:t>（签字）</w:t>
      </w:r>
    </w:p>
    <w:p w14:paraId="218369CE">
      <w:pPr>
        <w:pStyle w:val="17"/>
        <w:widowControl/>
        <w:wordWrap w:val="0"/>
        <w:spacing w:beforeAutospacing="0" w:afterAutospacing="0" w:line="480" w:lineRule="atLeast"/>
        <w:ind w:firstLine="420"/>
      </w:pPr>
      <w:r>
        <w:t>供应商名称</w:t>
      </w:r>
      <w:r>
        <w:rPr>
          <w:u w:val="single"/>
        </w:rPr>
        <w:t>（全称并加盖公章）</w:t>
      </w:r>
    </w:p>
    <w:p w14:paraId="45465802">
      <w:pPr>
        <w:pStyle w:val="17"/>
        <w:widowControl/>
        <w:wordWrap w:val="0"/>
        <w:spacing w:beforeAutospacing="0" w:afterAutospacing="0" w:line="480" w:lineRule="atLeast"/>
        <w:ind w:firstLine="420"/>
      </w:pPr>
      <w:r>
        <w:t>日期：</w:t>
      </w:r>
      <w:r>
        <w:rPr>
          <w:u w:val="single"/>
        </w:rPr>
        <w:t>  </w:t>
      </w:r>
      <w:r>
        <w:t>年</w:t>
      </w:r>
      <w:r>
        <w:rPr>
          <w:u w:val="single"/>
        </w:rPr>
        <w:t>  </w:t>
      </w:r>
      <w:r>
        <w:t>月</w:t>
      </w:r>
      <w:r>
        <w:rPr>
          <w:u w:val="single"/>
        </w:rPr>
        <w:t>  </w:t>
      </w:r>
      <w:r>
        <w:t>日</w:t>
      </w:r>
    </w:p>
    <w:p w14:paraId="3DBEB199">
      <w:pPr>
        <w:widowControl/>
        <w:spacing w:after="240"/>
        <w:jc w:val="left"/>
      </w:pPr>
    </w:p>
    <w:p w14:paraId="0260CDCE">
      <w:pPr>
        <w:pStyle w:val="17"/>
        <w:widowControl/>
        <w:wordWrap w:val="0"/>
        <w:spacing w:beforeAutospacing="0" w:afterAutospacing="0" w:line="480" w:lineRule="atLeast"/>
        <w:ind w:firstLine="420"/>
      </w:pPr>
      <w:r>
        <w:t>※注意</w:t>
      </w:r>
    </w:p>
    <w:p w14:paraId="72F9ED09">
      <w:pPr>
        <w:pStyle w:val="17"/>
        <w:widowControl/>
        <w:wordWrap w:val="0"/>
        <w:spacing w:beforeAutospacing="0" w:afterAutospacing="0" w:line="480" w:lineRule="atLeast"/>
        <w:ind w:firstLine="420"/>
      </w:pPr>
      <w:r>
        <w:t>1、“重大违法记录”指供应商因违法经营受到刑事处罚或责令停产停业、吊销许可证或执照、较大数额罚款等行政处罚。</w:t>
      </w:r>
    </w:p>
    <w:p w14:paraId="284D9D87">
      <w:pPr>
        <w:pStyle w:val="17"/>
        <w:widowControl/>
        <w:wordWrap w:val="0"/>
        <w:spacing w:beforeAutospacing="0" w:afterAutospacing="0" w:line="480" w:lineRule="atLeast"/>
        <w:ind w:firstLine="420"/>
      </w:pPr>
      <w:r>
        <w:t>2、请供应商根据实际情况如实声明，否则视为提供虚假材料。</w:t>
      </w:r>
    </w:p>
    <w:p w14:paraId="138C19C3">
      <w:pPr>
        <w:rPr>
          <w:rFonts w:ascii="宋体" w:hAnsi="宋体" w:eastAsia="宋体" w:cs="宋体"/>
          <w:b/>
          <w:bCs/>
          <w:color w:val="333333"/>
          <w:sz w:val="27"/>
          <w:szCs w:val="27"/>
          <w:shd w:val="clear" w:color="auto" w:fill="FFFFFF"/>
        </w:rPr>
      </w:pPr>
      <w:r>
        <w:rPr>
          <w:rFonts w:hint="eastAsia" w:ascii="宋体" w:hAnsi="宋体" w:eastAsia="宋体" w:cs="宋体"/>
          <w:b/>
          <w:bCs/>
          <w:color w:val="333333"/>
          <w:sz w:val="27"/>
          <w:szCs w:val="27"/>
          <w:shd w:val="clear" w:color="auto" w:fill="FFFFFF"/>
        </w:rPr>
        <w:br w:type="page"/>
      </w:r>
    </w:p>
    <w:p w14:paraId="02367159">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附件3-5信用记录查询结果</w:t>
      </w:r>
    </w:p>
    <w:p w14:paraId="00EA3E78">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1、由谈判小组通过网站查询并打印供应商的信用记录。</w:t>
      </w:r>
    </w:p>
    <w:p w14:paraId="344BB04C">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08567ADA">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77C8A043">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4E228E87">
      <w:pPr>
        <w:rPr>
          <w:rFonts w:ascii="宋体" w:hAnsi="宋体" w:eastAsia="宋体" w:cs="宋体"/>
          <w:b/>
          <w:bCs/>
          <w:color w:val="333333"/>
          <w:sz w:val="27"/>
          <w:szCs w:val="27"/>
          <w:shd w:val="clear" w:color="auto" w:fill="FFFFFF"/>
        </w:rPr>
      </w:pPr>
      <w:r>
        <w:rPr>
          <w:rFonts w:hint="eastAsia" w:ascii="宋体" w:hAnsi="宋体" w:eastAsia="宋体" w:cs="宋体"/>
          <w:b/>
          <w:bCs/>
          <w:color w:val="333333"/>
          <w:sz w:val="27"/>
          <w:szCs w:val="27"/>
          <w:shd w:val="clear" w:color="auto" w:fill="FFFFFF"/>
        </w:rPr>
        <w:br w:type="page"/>
      </w:r>
    </w:p>
    <w:p w14:paraId="37EB170B">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附件3-6联合体协议</w:t>
      </w:r>
    </w:p>
    <w:p w14:paraId="7FE41D76">
      <w:pPr>
        <w:pStyle w:val="17"/>
        <w:widowControl/>
        <w:spacing w:beforeAutospacing="0" w:afterAutospacing="0" w:line="480" w:lineRule="atLeast"/>
        <w:ind w:firstLine="420"/>
        <w:jc w:val="center"/>
        <w:rPr>
          <w:rFonts w:ascii="宋体" w:hAnsi="宋体" w:eastAsia="宋体" w:cs="宋体"/>
          <w:b/>
          <w:bCs/>
        </w:rPr>
      </w:pPr>
      <w:r>
        <w:rPr>
          <w:rFonts w:hint="eastAsia" w:ascii="宋体" w:hAnsi="宋体" w:eastAsia="宋体" w:cs="宋体"/>
          <w:b/>
          <w:bCs/>
        </w:rPr>
        <w:t>（接受联合体的项目使用）</w:t>
      </w:r>
    </w:p>
    <w:p w14:paraId="45292C76">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3B620183">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兹有</w:t>
      </w:r>
      <w:r>
        <w:rPr>
          <w:rFonts w:hint="eastAsia" w:ascii="宋体" w:hAnsi="宋体" w:eastAsia="宋体" w:cs="宋体"/>
          <w:u w:val="single"/>
        </w:rPr>
        <w:t>（填写“联合体中各方的全称”，各方的全称之间请用“、”分割）</w:t>
      </w:r>
      <w:r>
        <w:rPr>
          <w:rFonts w:hint="eastAsia" w:ascii="宋体" w:hAnsi="宋体" w:eastAsia="宋体" w:cs="宋体"/>
        </w:rPr>
        <w:t>自愿组成联合体，共同参加（填写</w:t>
      </w:r>
      <w:r>
        <w:rPr>
          <w:rFonts w:hint="eastAsia" w:ascii="宋体" w:hAnsi="宋体" w:eastAsia="宋体" w:cs="宋体"/>
          <w:u w:val="single"/>
        </w:rPr>
        <w:t>(项目名称)</w:t>
      </w:r>
      <w:r>
        <w:rPr>
          <w:rFonts w:hint="eastAsia" w:ascii="宋体" w:hAnsi="宋体" w:eastAsia="宋体" w:cs="宋体"/>
        </w:rPr>
        <w:t>项目（项目编号：</w:t>
      </w:r>
      <w:r>
        <w:rPr>
          <w:rFonts w:hint="eastAsia" w:ascii="宋体" w:hAnsi="宋体" w:eastAsia="宋体" w:cs="宋体"/>
          <w:u w:val="single"/>
        </w:rPr>
        <w:t>（填写“项目编号”）</w:t>
      </w:r>
      <w:r>
        <w:rPr>
          <w:rFonts w:hint="eastAsia" w:ascii="宋体" w:hAnsi="宋体" w:eastAsia="宋体" w:cs="宋体"/>
        </w:rPr>
        <w:t>）的响应。现就联合体参加本项目响应谈判的有关事宜达成下列协议：</w:t>
      </w:r>
    </w:p>
    <w:p w14:paraId="00839881">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一、联合体各方应承担的工作和义务具体如下：</w:t>
      </w:r>
    </w:p>
    <w:p w14:paraId="3B7AE9D1">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1、牵头方单位名称：</w:t>
      </w:r>
      <w:r>
        <w:rPr>
          <w:rFonts w:hint="eastAsia" w:ascii="宋体" w:hAnsi="宋体" w:eastAsia="宋体" w:cs="宋体"/>
          <w:u w:val="single"/>
        </w:rPr>
        <w:t>（填写“工作及义务的具体内容”）</w:t>
      </w:r>
      <w:r>
        <w:rPr>
          <w:rFonts w:hint="eastAsia" w:ascii="宋体" w:hAnsi="宋体" w:eastAsia="宋体" w:cs="宋体"/>
        </w:rPr>
        <w:t>;</w:t>
      </w:r>
    </w:p>
    <w:p w14:paraId="685009C4">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2、成员方：</w:t>
      </w:r>
    </w:p>
    <w:p w14:paraId="10426F8D">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2.1（成员一的全称）：</w:t>
      </w:r>
      <w:r>
        <w:rPr>
          <w:rFonts w:hint="eastAsia" w:ascii="宋体" w:hAnsi="宋体" w:eastAsia="宋体" w:cs="宋体"/>
          <w:u w:val="single"/>
        </w:rPr>
        <w:t>（填写“工作及义务的具体内容”）</w:t>
      </w:r>
      <w:r>
        <w:rPr>
          <w:rFonts w:hint="eastAsia" w:ascii="宋体" w:hAnsi="宋体" w:eastAsia="宋体" w:cs="宋体"/>
        </w:rPr>
        <w:t>；</w:t>
      </w:r>
    </w:p>
    <w:p w14:paraId="5E6714E3">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w:t>
      </w:r>
    </w:p>
    <w:p w14:paraId="19852C0A">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二、联合体各方的合同金额占比，具体如下：</w:t>
      </w:r>
    </w:p>
    <w:p w14:paraId="0F05D600">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1、牵头方单位名称：</w:t>
      </w:r>
      <w:r>
        <w:rPr>
          <w:rFonts w:hint="eastAsia" w:ascii="宋体" w:hAnsi="宋体" w:eastAsia="宋体" w:cs="宋体"/>
          <w:u w:val="single"/>
        </w:rPr>
        <w:t>（填写“工作及义务的具体内容”）</w:t>
      </w:r>
      <w:r>
        <w:rPr>
          <w:rFonts w:hint="eastAsia" w:ascii="宋体" w:hAnsi="宋体" w:eastAsia="宋体" w:cs="宋体"/>
        </w:rPr>
        <w:t>;</w:t>
      </w:r>
    </w:p>
    <w:p w14:paraId="2DA212CA">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2、成员方：</w:t>
      </w:r>
    </w:p>
    <w:p w14:paraId="5C00D3E5">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2.1（成员一的全称）：</w:t>
      </w:r>
      <w:r>
        <w:rPr>
          <w:rFonts w:hint="eastAsia" w:ascii="宋体" w:hAnsi="宋体" w:eastAsia="宋体" w:cs="宋体"/>
          <w:u w:val="single"/>
        </w:rPr>
        <w:t>（填写“工作及义务的具体内容”）</w:t>
      </w:r>
      <w:r>
        <w:rPr>
          <w:rFonts w:hint="eastAsia" w:ascii="宋体" w:hAnsi="宋体" w:eastAsia="宋体" w:cs="宋体"/>
        </w:rPr>
        <w:t>；</w:t>
      </w:r>
    </w:p>
    <w:p w14:paraId="18E8CD29">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w:t>
      </w:r>
    </w:p>
    <w:p w14:paraId="78341BB9">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三、联合体各方约定</w:t>
      </w:r>
    </w:p>
    <w:p w14:paraId="0AFE8A33">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1、由</w:t>
      </w:r>
      <w:r>
        <w:rPr>
          <w:rFonts w:hint="eastAsia" w:ascii="宋体" w:hAnsi="宋体" w:eastAsia="宋体" w:cs="宋体"/>
          <w:u w:val="single"/>
        </w:rPr>
        <w:t>（填写“牵头方的全称”）</w:t>
      </w:r>
      <w:r>
        <w:rPr>
          <w:rFonts w:hint="eastAsia" w:ascii="宋体" w:hAnsi="宋体" w:eastAsia="宋体" w:cs="宋体"/>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14:paraId="05383BAA">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2、联合体各方约定由（填写“牵头方的全称”）代表联合体办理谈判保证金事宜。</w:t>
      </w:r>
    </w:p>
    <w:p w14:paraId="18CECA80">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四、若成交，牵头方将代表联合体与采购人就合同签订事宜进行协商；若协商一致，则联合体各方将共同与采购人签订采购合同，并就采购合同约定的事项对采购人承担连带责任。</w:t>
      </w:r>
    </w:p>
    <w:p w14:paraId="2535EF67">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五、本协议自签署之日起生效，采购合同履行完毕后自动失效。</w:t>
      </w:r>
    </w:p>
    <w:p w14:paraId="0FD9D6E2">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六、本协议一式</w:t>
      </w:r>
      <w:r>
        <w:rPr>
          <w:rFonts w:hint="eastAsia" w:ascii="宋体" w:hAnsi="宋体" w:eastAsia="宋体" w:cs="宋体"/>
          <w:u w:val="single"/>
        </w:rPr>
        <w:t>（填写具体份数）</w:t>
      </w:r>
      <w:r>
        <w:rPr>
          <w:rFonts w:hint="eastAsia" w:ascii="宋体" w:hAnsi="宋体" w:eastAsia="宋体" w:cs="宋体"/>
        </w:rPr>
        <w:t>份，联合体各方各执一份，响应文件中提交一份。</w:t>
      </w:r>
    </w:p>
    <w:p w14:paraId="329ED178">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（以下无正文）</w:t>
      </w:r>
    </w:p>
    <w:p w14:paraId="73B50A9F">
      <w:pPr>
        <w:widowControl/>
        <w:spacing w:after="240"/>
        <w:jc w:val="left"/>
      </w:pPr>
    </w:p>
    <w:p w14:paraId="2E31981A">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牵头方：</w:t>
      </w:r>
      <w:r>
        <w:rPr>
          <w:rFonts w:hint="eastAsia" w:ascii="宋体" w:hAnsi="宋体" w:eastAsia="宋体" w:cs="宋体"/>
          <w:u w:val="single"/>
        </w:rPr>
        <w:t>（全称并加盖单位公章）</w:t>
      </w:r>
    </w:p>
    <w:p w14:paraId="3652CE60">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（签字或盖章）</w:t>
      </w:r>
    </w:p>
    <w:p w14:paraId="61D691B9">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成员一：</w:t>
      </w:r>
      <w:r>
        <w:rPr>
          <w:rFonts w:hint="eastAsia" w:ascii="宋体" w:hAnsi="宋体" w:eastAsia="宋体" w:cs="宋体"/>
          <w:u w:val="single"/>
        </w:rPr>
        <w:t>（全称并加盖成员一的单位公章）</w:t>
      </w:r>
    </w:p>
    <w:p w14:paraId="1A8269F0">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（签字或盖章）</w:t>
      </w:r>
    </w:p>
    <w:p w14:paraId="7558016B">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w:t>
      </w:r>
    </w:p>
    <w:p w14:paraId="6AF11244">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成员**：</w:t>
      </w:r>
      <w:r>
        <w:rPr>
          <w:rFonts w:hint="eastAsia" w:ascii="宋体" w:hAnsi="宋体" w:eastAsia="宋体" w:cs="宋体"/>
          <w:u w:val="single"/>
        </w:rPr>
        <w:t>（全称并加盖成员**的单位公章）</w:t>
      </w:r>
    </w:p>
    <w:p w14:paraId="56BC093D">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（签字或盖章）</w:t>
      </w:r>
    </w:p>
    <w:p w14:paraId="48C1B185">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DC3D25B">
      <w:pPr>
        <w:widowControl/>
        <w:spacing w:after="240"/>
        <w:jc w:val="left"/>
      </w:pPr>
    </w:p>
    <w:p w14:paraId="54DB420B">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※注意：</w:t>
      </w:r>
    </w:p>
    <w:p w14:paraId="5B277A35">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1、若谈判文件规定接受联合体形式且供应商为联合体的，则供应商应提供本协议；否则无须提供。</w:t>
      </w:r>
    </w:p>
    <w:p w14:paraId="5053B475">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2、本协议中的供应商代表如果不是竞争性谈判须知中定义的“单位负责人”，则还必须提供“单位负责人授权书”。</w:t>
      </w:r>
    </w:p>
    <w:p w14:paraId="3A067CAE">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3、在以联合体形式落实中小企业预留份额项目中，供应商除了要提供《中小企业声明函》，还需提供本协议。</w:t>
      </w:r>
    </w:p>
    <w:p w14:paraId="53A6D85F">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7170A83C">
      <w:pPr>
        <w:rPr>
          <w:rFonts w:ascii="宋体" w:hAnsi="宋体" w:eastAsia="宋体" w:cs="宋体"/>
          <w:b/>
          <w:bCs/>
          <w:color w:val="333333"/>
          <w:sz w:val="27"/>
          <w:szCs w:val="27"/>
          <w:shd w:val="clear" w:color="auto" w:fill="FFFFFF"/>
        </w:rPr>
      </w:pPr>
      <w:r>
        <w:rPr>
          <w:rFonts w:hint="eastAsia" w:ascii="宋体" w:hAnsi="宋体" w:eastAsia="宋体" w:cs="宋体"/>
          <w:b/>
          <w:bCs/>
          <w:color w:val="333333"/>
          <w:sz w:val="27"/>
          <w:szCs w:val="27"/>
          <w:shd w:val="clear" w:color="auto" w:fill="FFFFFF"/>
        </w:rPr>
        <w:br w:type="page"/>
      </w:r>
    </w:p>
    <w:p w14:paraId="434112D6">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附件3-7分包意向协议（若有）</w:t>
      </w:r>
    </w:p>
    <w:p w14:paraId="25725AB7">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甲方（总包方）：</w:t>
      </w:r>
      <w:r>
        <w:rPr>
          <w:rFonts w:hint="eastAsia" w:ascii="宋体" w:hAnsi="宋体" w:eastAsia="宋体" w:cs="宋体"/>
          <w:u w:val="single"/>
        </w:rPr>
        <w:t>　　　　　　　</w:t>
      </w:r>
      <w:r>
        <w:rPr>
          <w:rFonts w:hint="eastAsia" w:ascii="宋体" w:hAnsi="宋体" w:eastAsia="宋体" w:cs="宋体"/>
        </w:rPr>
        <w:t>（即本项目的供应商）</w:t>
      </w:r>
    </w:p>
    <w:p w14:paraId="7A099C54">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乙方（分包方）：</w:t>
      </w:r>
      <w:r>
        <w:rPr>
          <w:rFonts w:hint="eastAsia" w:ascii="宋体" w:hAnsi="宋体" w:eastAsia="宋体" w:cs="宋体"/>
          <w:u w:val="single"/>
        </w:rPr>
        <w:t>　　　　　　　</w:t>
      </w:r>
    </w:p>
    <w:p w14:paraId="2CB85C4B">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兹有甲方参加</w:t>
      </w:r>
      <w:r>
        <w:rPr>
          <w:rFonts w:hint="eastAsia" w:ascii="宋体" w:hAnsi="宋体" w:eastAsia="宋体" w:cs="宋体"/>
          <w:u w:val="single"/>
        </w:rPr>
        <w:t>（填写“项目名称”）</w:t>
      </w:r>
      <w:r>
        <w:rPr>
          <w:rFonts w:hint="eastAsia" w:ascii="宋体" w:hAnsi="宋体" w:eastAsia="宋体" w:cs="宋体"/>
        </w:rPr>
        <w:t> 项目（项目编号：</w:t>
      </w:r>
      <w:r>
        <w:rPr>
          <w:rFonts w:hint="eastAsia" w:ascii="宋体" w:hAnsi="宋体" w:eastAsia="宋体" w:cs="宋体"/>
          <w:u w:val="single"/>
        </w:rPr>
        <w:t>　　　　　　　</w:t>
      </w:r>
      <w:r>
        <w:rPr>
          <w:rFonts w:hint="eastAsia" w:ascii="宋体" w:hAnsi="宋体" w:eastAsia="宋体" w:cs="宋体"/>
        </w:rPr>
        <w:t>）的采购活动。甲方期望将采购项目的部分采购标的分包给乙方完成，而乙方保证能够向甲方提供本协议项下的采购标的，甲、乙双方就合同分包的有关事宜达成下列协议：</w:t>
      </w:r>
    </w:p>
    <w:p w14:paraId="1D5A6C5A">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一、分包标的</w:t>
      </w:r>
    </w:p>
    <w:p w14:paraId="6DCCB136">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u w:val="single"/>
        </w:rPr>
        <w:t>（根据双方的意向填写，可以是表格或文字描述）。</w:t>
      </w:r>
    </w:p>
    <w:p w14:paraId="3D32A170">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二、分包合同金额占比</w:t>
      </w:r>
    </w:p>
    <w:p w14:paraId="70BE933E">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分包合同价占报价总价的比例：</w:t>
      </w:r>
      <w:r>
        <w:rPr>
          <w:rFonts w:hint="eastAsia" w:ascii="宋体" w:hAnsi="宋体" w:eastAsia="宋体" w:cs="宋体"/>
          <w:u w:val="single"/>
        </w:rPr>
        <w:t>　　　　　</w:t>
      </w:r>
      <w:r>
        <w:rPr>
          <w:rFonts w:hint="eastAsia" w:ascii="宋体" w:hAnsi="宋体" w:eastAsia="宋体" w:cs="宋体"/>
        </w:rPr>
        <w:t>%</w:t>
      </w:r>
    </w:p>
    <w:p w14:paraId="4F23126B">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三、其他条款</w:t>
      </w:r>
    </w:p>
    <w:p w14:paraId="6B39E49D">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1"/>
        <w:tblW w:w="9310" w:type="dxa"/>
        <w:tblInd w:w="0" w:type="dxa"/>
        <w:tblLayout w:type="fixed"/>
        <w:tblCellMar>
          <w:top w:w="0" w:type="dxa"/>
          <w:left w:w="0" w:type="dxa"/>
          <w:bottom w:w="0" w:type="dxa"/>
          <w:right w:w="0" w:type="dxa"/>
        </w:tblCellMar>
      </w:tblPr>
      <w:tblGrid>
        <w:gridCol w:w="4653"/>
        <w:gridCol w:w="4657"/>
      </w:tblGrid>
      <w:tr w14:paraId="5917307B">
        <w:tblPrEx>
          <w:tblCellMar>
            <w:top w:w="0" w:type="dxa"/>
            <w:left w:w="0" w:type="dxa"/>
            <w:bottom w:w="0" w:type="dxa"/>
            <w:right w:w="0" w:type="dxa"/>
          </w:tblCellMar>
        </w:tblPrEx>
        <w:tc>
          <w:tcPr>
            <w:tcW w:w="4653"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68301286">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甲方：</w:t>
            </w:r>
          </w:p>
        </w:tc>
        <w:tc>
          <w:tcPr>
            <w:tcW w:w="4657"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3638CDCC">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乙方：</w:t>
            </w:r>
          </w:p>
        </w:tc>
      </w:tr>
      <w:tr w14:paraId="0B285087">
        <w:tblPrEx>
          <w:tblCellMar>
            <w:top w:w="0" w:type="dxa"/>
            <w:left w:w="0" w:type="dxa"/>
            <w:bottom w:w="0" w:type="dxa"/>
            <w:right w:w="0" w:type="dxa"/>
          </w:tblCellMar>
        </w:tblPrEx>
        <w:tc>
          <w:tcPr>
            <w:tcW w:w="4653"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651C28AA">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住所：</w:t>
            </w:r>
          </w:p>
        </w:tc>
        <w:tc>
          <w:tcPr>
            <w:tcW w:w="4657"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1B4AAFFB">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住所：</w:t>
            </w:r>
          </w:p>
        </w:tc>
      </w:tr>
      <w:tr w14:paraId="37184CFF">
        <w:tblPrEx>
          <w:tblCellMar>
            <w:top w:w="0" w:type="dxa"/>
            <w:left w:w="0" w:type="dxa"/>
            <w:bottom w:w="0" w:type="dxa"/>
            <w:right w:w="0" w:type="dxa"/>
          </w:tblCellMar>
        </w:tblPrEx>
        <w:tc>
          <w:tcPr>
            <w:tcW w:w="4653"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0881B767">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单位负责人或委托代理人：</w:t>
            </w:r>
          </w:p>
        </w:tc>
        <w:tc>
          <w:tcPr>
            <w:tcW w:w="4657"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44D3D17B">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单位负责人或委托代理人：</w:t>
            </w:r>
          </w:p>
        </w:tc>
      </w:tr>
      <w:tr w14:paraId="0E24CBD0">
        <w:tblPrEx>
          <w:tblCellMar>
            <w:top w:w="0" w:type="dxa"/>
            <w:left w:w="0" w:type="dxa"/>
            <w:bottom w:w="0" w:type="dxa"/>
            <w:right w:w="0" w:type="dxa"/>
          </w:tblCellMar>
        </w:tblPrEx>
        <w:tc>
          <w:tcPr>
            <w:tcW w:w="4653"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278B36E9">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联系方法：</w:t>
            </w:r>
          </w:p>
        </w:tc>
        <w:tc>
          <w:tcPr>
            <w:tcW w:w="4657"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50567403">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联系方法：</w:t>
            </w:r>
          </w:p>
        </w:tc>
      </w:tr>
      <w:tr w14:paraId="3B33A42F">
        <w:tblPrEx>
          <w:tblCellMar>
            <w:top w:w="0" w:type="dxa"/>
            <w:left w:w="0" w:type="dxa"/>
            <w:bottom w:w="0" w:type="dxa"/>
            <w:right w:w="0" w:type="dxa"/>
          </w:tblCellMar>
        </w:tblPrEx>
        <w:tc>
          <w:tcPr>
            <w:tcW w:w="4653"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1B53AD6D">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开户银行：</w:t>
            </w:r>
          </w:p>
        </w:tc>
        <w:tc>
          <w:tcPr>
            <w:tcW w:w="4657"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4D1E2E30">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开户银行：</w:t>
            </w:r>
          </w:p>
        </w:tc>
      </w:tr>
      <w:tr w14:paraId="2FAFC121">
        <w:tblPrEx>
          <w:tblCellMar>
            <w:top w:w="0" w:type="dxa"/>
            <w:left w:w="0" w:type="dxa"/>
            <w:bottom w:w="0" w:type="dxa"/>
            <w:right w:w="0" w:type="dxa"/>
          </w:tblCellMar>
        </w:tblPrEx>
        <w:tc>
          <w:tcPr>
            <w:tcW w:w="4653"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06A83BE4">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账号：</w:t>
            </w:r>
          </w:p>
        </w:tc>
        <w:tc>
          <w:tcPr>
            <w:tcW w:w="4657"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625D63A2">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账号：</w:t>
            </w:r>
          </w:p>
        </w:tc>
      </w:tr>
      <w:tr w14:paraId="09590D4D">
        <w:tblPrEx>
          <w:tblCellMar>
            <w:top w:w="0" w:type="dxa"/>
            <w:left w:w="0" w:type="dxa"/>
            <w:bottom w:w="0" w:type="dxa"/>
            <w:right w:w="0" w:type="dxa"/>
          </w:tblCellMar>
        </w:tblPrEx>
        <w:tc>
          <w:tcPr>
            <w:tcW w:w="9310" w:type="dxa"/>
            <w:gridSpan w:val="2"/>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08BC0DEA">
            <w:pPr>
              <w:pStyle w:val="17"/>
              <w:widowControl/>
              <w:wordWrap w:val="0"/>
              <w:spacing w:beforeAutospacing="0" w:afterAutospacing="0" w:line="480" w:lineRule="atLeast"/>
              <w:jc w:val="right"/>
              <w:rPr>
                <w:rFonts w:ascii="宋体" w:hAnsi="宋体" w:eastAsia="宋体" w:cs="宋体"/>
              </w:rPr>
            </w:pPr>
            <w:r>
              <w:rPr>
                <w:rFonts w:hint="eastAsia" w:ascii="宋体" w:hAnsi="宋体" w:eastAsia="宋体" w:cs="宋体"/>
              </w:rPr>
              <w:t>签订地点：</w:t>
            </w:r>
            <w:r>
              <w:rPr>
                <w:rFonts w:hint="eastAsia" w:ascii="宋体" w:hAnsi="宋体" w:eastAsia="宋体" w:cs="宋体"/>
                <w:u w:val="single"/>
              </w:rPr>
              <w:t>　　　　　　　　　　</w:t>
            </w:r>
          </w:p>
          <w:p w14:paraId="06AEE95B">
            <w:pPr>
              <w:pStyle w:val="17"/>
              <w:widowControl/>
              <w:wordWrap w:val="0"/>
              <w:spacing w:beforeAutospacing="0" w:afterAutospacing="0" w:line="480" w:lineRule="atLeast"/>
              <w:jc w:val="right"/>
              <w:rPr>
                <w:rFonts w:ascii="宋体" w:hAnsi="宋体" w:eastAsia="宋体" w:cs="宋体"/>
              </w:rPr>
            </w:pPr>
            <w:r>
              <w:rPr>
                <w:rFonts w:hint="eastAsia" w:ascii="宋体" w:hAnsi="宋体" w:eastAsia="宋体" w:cs="宋体"/>
              </w:rPr>
              <w:t>签约日期：</w:t>
            </w:r>
            <w:r>
              <w:rPr>
                <w:rFonts w:hint="eastAsia" w:ascii="宋体" w:hAnsi="宋体" w:eastAsia="宋体" w:cs="宋体"/>
                <w:u w:val="single"/>
              </w:rPr>
              <w:t>　　年　　月　　日</w:t>
            </w:r>
          </w:p>
        </w:tc>
      </w:tr>
    </w:tbl>
    <w:p w14:paraId="41814567">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※注意：</w:t>
      </w:r>
    </w:p>
    <w:p w14:paraId="3C557907">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1.谈判文件接受合同分包且供应商拟将合同分包的，应提供本协议；否则无须提供。</w:t>
      </w:r>
    </w:p>
    <w:p w14:paraId="0C6627C7">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2.本协议由委托代理人签字或盖章的，应按照本章载明的格式提供“单位授权书”。</w:t>
      </w:r>
    </w:p>
    <w:p w14:paraId="649FBD61">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3.在以合同分包形式落实中小企业预留份额项目中，供应商除了要提供《中小企业声明函》，还需提供本协议。</w:t>
      </w:r>
    </w:p>
    <w:p w14:paraId="392F17CF">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6D638075">
      <w:pPr>
        <w:rPr>
          <w:rFonts w:ascii="宋体" w:hAnsi="宋体" w:eastAsia="宋体" w:cs="宋体"/>
          <w:b/>
          <w:bCs/>
          <w:color w:val="333333"/>
          <w:sz w:val="27"/>
          <w:szCs w:val="27"/>
          <w:shd w:val="clear" w:color="auto" w:fill="FFFFFF"/>
        </w:rPr>
      </w:pPr>
      <w:r>
        <w:rPr>
          <w:rFonts w:hint="eastAsia" w:ascii="宋体" w:hAnsi="宋体" w:eastAsia="宋体" w:cs="宋体"/>
          <w:b/>
          <w:bCs/>
          <w:color w:val="333333"/>
          <w:sz w:val="27"/>
          <w:szCs w:val="27"/>
          <w:shd w:val="clear" w:color="auto" w:fill="FFFFFF"/>
        </w:rPr>
        <w:br w:type="page"/>
      </w:r>
    </w:p>
    <w:p w14:paraId="7B5C8635">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附件3-8其它资格证明文件</w:t>
      </w:r>
    </w:p>
    <w:p w14:paraId="2482545F">
      <w:pPr>
        <w:pStyle w:val="7"/>
        <w:widowControl/>
        <w:spacing w:beforeAutospacing="0" w:afterAutospacing="0" w:line="480" w:lineRule="atLeast"/>
        <w:jc w:val="center"/>
        <w:rPr>
          <w:rFonts w:hint="default" w:cs="宋体"/>
          <w:sz w:val="39"/>
          <w:szCs w:val="39"/>
        </w:rPr>
      </w:pPr>
      <w:r>
        <w:rPr>
          <w:rFonts w:cs="宋体"/>
          <w:sz w:val="39"/>
          <w:szCs w:val="39"/>
        </w:rPr>
        <w:t>（若有）</w:t>
      </w:r>
    </w:p>
    <w:p w14:paraId="4AC28C5B">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14:paraId="6D410D64">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2、若谈判文件规定接受联合体形式且供应商为联合体的，涉及联合体成员的其它资格证明文件在此处提供相关证明材料，并加盖供应商单位公章。</w:t>
      </w:r>
    </w:p>
    <w:p w14:paraId="3A606A1B">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5374E903">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4588C29B">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589319E0">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590DE818">
      <w:pPr>
        <w:rPr>
          <w:rFonts w:ascii="宋体" w:hAnsi="宋体" w:eastAsia="宋体" w:cs="宋体"/>
          <w:b/>
          <w:bCs/>
          <w:color w:val="333333"/>
          <w:sz w:val="27"/>
          <w:szCs w:val="27"/>
          <w:shd w:val="clear" w:color="auto" w:fill="FFFFFF"/>
        </w:rPr>
      </w:pPr>
      <w:r>
        <w:rPr>
          <w:rFonts w:hint="eastAsia" w:ascii="宋体" w:hAnsi="宋体" w:eastAsia="宋体" w:cs="宋体"/>
          <w:b/>
          <w:bCs/>
          <w:color w:val="333333"/>
          <w:sz w:val="27"/>
          <w:szCs w:val="27"/>
          <w:shd w:val="clear" w:color="auto" w:fill="FFFFFF"/>
        </w:rPr>
        <w:br w:type="page"/>
      </w:r>
    </w:p>
    <w:p w14:paraId="50F42708">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附件4 谈判保证金凭证</w:t>
      </w:r>
    </w:p>
    <w:p w14:paraId="35103790">
      <w:pPr>
        <w:pStyle w:val="17"/>
        <w:widowControl/>
        <w:spacing w:beforeAutospacing="0" w:afterAutospacing="0" w:line="480" w:lineRule="atLeast"/>
        <w:ind w:firstLine="420"/>
        <w:jc w:val="center"/>
        <w:rPr>
          <w:rFonts w:ascii="宋体" w:hAnsi="宋体" w:eastAsia="宋体" w:cs="宋体"/>
        </w:rPr>
      </w:pPr>
      <w:r>
        <w:rPr>
          <w:rFonts w:hint="eastAsia" w:ascii="宋体" w:hAnsi="宋体" w:eastAsia="宋体" w:cs="宋体"/>
        </w:rPr>
        <w:t>编制说明</w:t>
      </w:r>
    </w:p>
    <w:p w14:paraId="6A68F2F0">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1、在此项下提交的“谈判保证金”材料可使用转账凭证复印件。</w:t>
      </w:r>
    </w:p>
    <w:p w14:paraId="2B95BBE8">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2、谈判保证金是否已提交按照谈判文件规定执行。</w:t>
      </w:r>
    </w:p>
    <w:p w14:paraId="1B06C279">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6CEDC4B1">
      <w:pPr>
        <w:rPr>
          <w:rFonts w:ascii="宋体" w:hAnsi="宋体" w:eastAsia="宋体" w:cs="宋体"/>
          <w:b/>
          <w:bCs/>
          <w:color w:val="333333"/>
          <w:sz w:val="27"/>
          <w:szCs w:val="27"/>
          <w:shd w:val="clear" w:color="auto" w:fill="FFFFFF"/>
        </w:rPr>
      </w:pPr>
      <w:r>
        <w:rPr>
          <w:rFonts w:hint="eastAsia" w:ascii="宋体" w:hAnsi="宋体" w:eastAsia="宋体" w:cs="宋体"/>
          <w:b/>
          <w:bCs/>
          <w:color w:val="333333"/>
          <w:sz w:val="27"/>
          <w:szCs w:val="27"/>
          <w:shd w:val="clear" w:color="auto" w:fill="FFFFFF"/>
        </w:rPr>
        <w:br w:type="page"/>
      </w:r>
    </w:p>
    <w:p w14:paraId="22A02E0F">
      <w:pPr>
        <w:jc w:val="center"/>
        <w:rPr>
          <w:rFonts w:ascii="宋体" w:hAnsi="宋体" w:eastAsia="宋体" w:cs="宋体"/>
          <w:b/>
          <w:bCs/>
          <w:color w:val="333333"/>
          <w:kern w:val="0"/>
          <w:sz w:val="27"/>
          <w:szCs w:val="27"/>
          <w:shd w:val="clear" w:color="auto" w:fill="FFFFFF"/>
        </w:rPr>
      </w:pPr>
      <w:r>
        <w:rPr>
          <w:rFonts w:hint="eastAsia" w:ascii="宋体" w:hAnsi="宋体" w:eastAsia="宋体" w:cs="宋体"/>
          <w:b/>
          <w:bCs/>
          <w:color w:val="333333"/>
          <w:kern w:val="0"/>
          <w:sz w:val="27"/>
          <w:szCs w:val="27"/>
          <w:shd w:val="clear" w:color="auto" w:fill="FFFFFF"/>
        </w:rPr>
        <w:t>附件4-1退还谈判保证金的函</w:t>
      </w:r>
    </w:p>
    <w:p w14:paraId="0EC5950C">
      <w:pPr>
        <w:widowControl/>
        <w:spacing w:line="300" w:lineRule="auto"/>
        <w:jc w:val="left"/>
        <w:outlineLvl w:val="1"/>
        <w:rPr>
          <w:rFonts w:ascii="宋体" w:hAnsi="宋体" w:cs="宋体"/>
          <w:b/>
          <w:bCs/>
          <w:spacing w:val="15"/>
          <w:kern w:val="0"/>
          <w:sz w:val="28"/>
          <w:szCs w:val="28"/>
        </w:rPr>
      </w:pPr>
      <w:bookmarkStart w:id="23" w:name="_Toc23937"/>
      <w:bookmarkStart w:id="24" w:name="_Toc31136"/>
      <w:r>
        <w:rPr>
          <w:rFonts w:hint="eastAsia" w:ascii="宋体" w:hAnsi="宋体" w:cs="宋体"/>
          <w:b/>
          <w:bCs/>
          <w:spacing w:val="15"/>
          <w:kern w:val="0"/>
          <w:sz w:val="28"/>
          <w:szCs w:val="28"/>
        </w:rPr>
        <w:t>一、基本信息：</w:t>
      </w:r>
      <w:bookmarkEnd w:id="23"/>
      <w:bookmarkEnd w:id="24"/>
    </w:p>
    <w:p w14:paraId="0C992B24">
      <w:pPr>
        <w:widowControl/>
        <w:spacing w:line="300" w:lineRule="auto"/>
        <w:ind w:firstLine="270" w:firstLineChars="100"/>
        <w:jc w:val="left"/>
        <w:rPr>
          <w:rFonts w:ascii="宋体" w:hAnsi="宋体" w:cs="宋体"/>
          <w:spacing w:val="15"/>
          <w:kern w:val="0"/>
          <w:sz w:val="24"/>
        </w:rPr>
      </w:pPr>
      <w:r>
        <w:rPr>
          <w:rFonts w:hint="eastAsia" w:ascii="宋体" w:hAnsi="宋体" w:cs="宋体"/>
          <w:spacing w:val="15"/>
          <w:kern w:val="0"/>
          <w:sz w:val="24"/>
        </w:rPr>
        <w:t>供应商全称（打印并盖章）：</w:t>
      </w:r>
    </w:p>
    <w:p w14:paraId="152C0D51">
      <w:pPr>
        <w:widowControl/>
        <w:spacing w:line="300" w:lineRule="auto"/>
        <w:ind w:firstLine="270" w:firstLineChars="100"/>
        <w:jc w:val="left"/>
        <w:rPr>
          <w:rFonts w:ascii="宋体" w:hAnsi="宋体" w:cs="宋体"/>
          <w:spacing w:val="15"/>
          <w:kern w:val="0"/>
          <w:sz w:val="24"/>
        </w:rPr>
      </w:pPr>
      <w:r>
        <w:rPr>
          <w:rFonts w:hint="eastAsia" w:ascii="宋体" w:hAnsi="宋体" w:cs="宋体"/>
          <w:spacing w:val="15"/>
          <w:kern w:val="0"/>
          <w:sz w:val="24"/>
        </w:rPr>
        <w:t>项目编号：</w:t>
      </w:r>
    </w:p>
    <w:p w14:paraId="086C6718">
      <w:pPr>
        <w:widowControl/>
        <w:spacing w:line="300" w:lineRule="auto"/>
        <w:jc w:val="left"/>
        <w:rPr>
          <w:rFonts w:ascii="宋体" w:hAnsi="宋体" w:cs="宋体"/>
          <w:spacing w:val="15"/>
          <w:kern w:val="0"/>
          <w:sz w:val="24"/>
        </w:rPr>
      </w:pPr>
      <w:r>
        <w:rPr>
          <w:rFonts w:hint="eastAsia" w:ascii="宋体" w:hAnsi="宋体" w:cs="宋体"/>
          <w:spacing w:val="15"/>
          <w:kern w:val="0"/>
          <w:sz w:val="24"/>
        </w:rPr>
        <w:t xml:space="preserve">  品目包：</w:t>
      </w:r>
    </w:p>
    <w:p w14:paraId="39CC3C74">
      <w:pPr>
        <w:widowControl/>
        <w:spacing w:line="300" w:lineRule="auto"/>
        <w:ind w:firstLine="270" w:firstLineChars="100"/>
        <w:jc w:val="left"/>
        <w:rPr>
          <w:rFonts w:ascii="宋体" w:hAnsi="宋体" w:cs="宋体"/>
          <w:spacing w:val="15"/>
          <w:kern w:val="0"/>
          <w:sz w:val="24"/>
        </w:rPr>
      </w:pPr>
      <w:r>
        <w:rPr>
          <w:rFonts w:hint="eastAsia" w:ascii="宋体" w:hAnsi="宋体" w:cs="宋体"/>
          <w:spacing w:val="15"/>
          <w:kern w:val="0"/>
          <w:sz w:val="24"/>
        </w:rPr>
        <w:t>截标时间（谈判开始时间）：年月日</w:t>
      </w:r>
    </w:p>
    <w:p w14:paraId="321E4927">
      <w:pPr>
        <w:widowControl/>
        <w:spacing w:line="300" w:lineRule="auto"/>
        <w:ind w:firstLine="270" w:firstLineChars="100"/>
        <w:jc w:val="left"/>
        <w:rPr>
          <w:rFonts w:ascii="宋体" w:hAnsi="宋体" w:cs="宋体"/>
          <w:spacing w:val="15"/>
          <w:kern w:val="0"/>
          <w:sz w:val="24"/>
        </w:rPr>
      </w:pPr>
      <w:r>
        <w:rPr>
          <w:rFonts w:hint="eastAsia" w:ascii="宋体" w:hAnsi="宋体" w:cs="宋体"/>
          <w:spacing w:val="15"/>
          <w:kern w:val="0"/>
          <w:sz w:val="24"/>
        </w:rPr>
        <w:t xml:space="preserve">谈判保证金缴交日期：年月日       </w:t>
      </w:r>
    </w:p>
    <w:p w14:paraId="7D7EAFAC">
      <w:pPr>
        <w:widowControl/>
        <w:spacing w:line="300" w:lineRule="auto"/>
        <w:ind w:firstLine="270" w:firstLineChars="100"/>
        <w:jc w:val="left"/>
        <w:rPr>
          <w:rFonts w:ascii="宋体" w:hAnsi="宋体" w:cs="宋体"/>
          <w:spacing w:val="15"/>
          <w:kern w:val="0"/>
          <w:sz w:val="24"/>
        </w:rPr>
      </w:pPr>
      <w:r>
        <w:rPr>
          <w:rFonts w:hint="eastAsia" w:ascii="宋体" w:hAnsi="宋体" w:cs="宋体"/>
          <w:spacing w:val="15"/>
          <w:kern w:val="0"/>
          <w:sz w:val="24"/>
        </w:rPr>
        <w:t xml:space="preserve">谈判保证金金额： ￥（人民币万仟佰拾元整） </w:t>
      </w:r>
    </w:p>
    <w:p w14:paraId="37220B6B">
      <w:pPr>
        <w:widowControl/>
        <w:spacing w:line="300" w:lineRule="auto"/>
        <w:ind w:firstLine="270" w:firstLineChars="100"/>
        <w:jc w:val="left"/>
        <w:rPr>
          <w:rFonts w:ascii="宋体" w:hAnsi="宋体" w:cs="宋体"/>
          <w:spacing w:val="15"/>
          <w:kern w:val="0"/>
          <w:sz w:val="24"/>
        </w:rPr>
      </w:pPr>
      <w:r>
        <w:rPr>
          <w:rFonts w:hint="eastAsia" w:ascii="宋体" w:hAnsi="宋体" w:cs="宋体"/>
          <w:spacing w:val="15"/>
          <w:kern w:val="0"/>
          <w:sz w:val="24"/>
        </w:rPr>
        <w:t>缴交方式：汇票，银行转账。（勾选其一）</w:t>
      </w:r>
    </w:p>
    <w:p w14:paraId="1E44D9F0">
      <w:pPr>
        <w:widowControl/>
        <w:spacing w:line="300" w:lineRule="auto"/>
        <w:ind w:firstLine="270" w:firstLineChars="100"/>
        <w:jc w:val="left"/>
        <w:rPr>
          <w:rFonts w:ascii="宋体" w:hAnsi="宋体" w:cs="宋体"/>
          <w:spacing w:val="15"/>
          <w:kern w:val="0"/>
          <w:sz w:val="24"/>
        </w:rPr>
      </w:pPr>
      <w:r>
        <w:rPr>
          <w:rFonts w:hint="eastAsia" w:ascii="宋体" w:hAnsi="宋体" w:cs="宋体"/>
          <w:spacing w:val="15"/>
          <w:kern w:val="0"/>
          <w:sz w:val="24"/>
        </w:rPr>
        <w:t>账户名称：</w:t>
      </w:r>
    </w:p>
    <w:p w14:paraId="5BE1D193">
      <w:pPr>
        <w:widowControl/>
        <w:spacing w:line="300" w:lineRule="auto"/>
        <w:ind w:firstLine="270" w:firstLineChars="100"/>
        <w:jc w:val="left"/>
        <w:rPr>
          <w:rFonts w:ascii="宋体" w:hAnsi="宋体" w:cs="宋体"/>
          <w:spacing w:val="15"/>
          <w:kern w:val="0"/>
          <w:sz w:val="24"/>
        </w:rPr>
      </w:pPr>
      <w:r>
        <w:rPr>
          <w:rFonts w:hint="eastAsia" w:ascii="宋体" w:hAnsi="宋体" w:cs="宋体"/>
          <w:spacing w:val="15"/>
          <w:kern w:val="0"/>
          <w:sz w:val="24"/>
        </w:rPr>
        <w:t>开 户 行：</w:t>
      </w:r>
    </w:p>
    <w:p w14:paraId="14873108">
      <w:pPr>
        <w:widowControl/>
        <w:spacing w:line="300" w:lineRule="auto"/>
        <w:ind w:firstLine="270" w:firstLineChars="100"/>
        <w:jc w:val="left"/>
        <w:rPr>
          <w:rFonts w:ascii="宋体" w:hAnsi="宋体" w:cs="宋体"/>
          <w:spacing w:val="15"/>
          <w:kern w:val="0"/>
          <w:sz w:val="24"/>
        </w:rPr>
      </w:pPr>
      <w:r>
        <w:rPr>
          <w:rFonts w:hint="eastAsia" w:ascii="宋体" w:hAnsi="宋体" w:cs="宋体"/>
          <w:spacing w:val="15"/>
          <w:kern w:val="0"/>
          <w:sz w:val="24"/>
        </w:rPr>
        <w:t>账    号</w:t>
      </w:r>
      <w:r>
        <w:rPr>
          <w:rFonts w:hint="eastAsia" w:ascii="宋体" w:hAnsi="宋体" w:cs="宋体"/>
          <w:spacing w:val="15"/>
          <w:kern w:val="0"/>
          <w:sz w:val="24"/>
          <w:u w:val="single"/>
        </w:rPr>
        <w:t xml:space="preserve">：                                    </w:t>
      </w:r>
    </w:p>
    <w:p w14:paraId="16E5BA7F">
      <w:pPr>
        <w:widowControl/>
        <w:spacing w:line="300" w:lineRule="auto"/>
        <w:ind w:firstLine="270" w:firstLineChars="100"/>
        <w:jc w:val="left"/>
        <w:rPr>
          <w:rFonts w:ascii="宋体" w:hAnsi="宋体" w:cs="宋体"/>
          <w:spacing w:val="15"/>
          <w:kern w:val="0"/>
          <w:sz w:val="24"/>
        </w:rPr>
      </w:pPr>
      <w:r>
        <w:rPr>
          <w:rFonts w:hint="eastAsia" w:ascii="宋体" w:hAnsi="宋体" w:cs="宋体"/>
          <w:spacing w:val="15"/>
          <w:kern w:val="0"/>
          <w:sz w:val="24"/>
        </w:rPr>
        <w:t>公司所在地</w:t>
      </w:r>
      <w:r>
        <w:rPr>
          <w:rFonts w:hint="eastAsia" w:ascii="宋体" w:hAnsi="宋体" w:cs="宋体"/>
          <w:spacing w:val="15"/>
          <w:kern w:val="0"/>
          <w:sz w:val="24"/>
          <w:u w:val="single"/>
        </w:rPr>
        <w:t xml:space="preserve">：      省       市       县 </w:t>
      </w:r>
    </w:p>
    <w:p w14:paraId="215FF526">
      <w:pPr>
        <w:widowControl/>
        <w:spacing w:line="300" w:lineRule="auto"/>
        <w:ind w:firstLine="270" w:firstLineChars="100"/>
        <w:jc w:val="left"/>
        <w:rPr>
          <w:rFonts w:ascii="宋体" w:hAnsi="宋体" w:cs="宋体"/>
          <w:spacing w:val="15"/>
          <w:kern w:val="0"/>
          <w:sz w:val="24"/>
        </w:rPr>
      </w:pPr>
      <w:r>
        <w:rPr>
          <w:rFonts w:hint="eastAsia" w:ascii="宋体" w:hAnsi="宋体" w:cs="宋体"/>
          <w:spacing w:val="15"/>
          <w:kern w:val="0"/>
          <w:sz w:val="24"/>
        </w:rPr>
        <w:t>供应商代表</w:t>
      </w:r>
      <w:r>
        <w:rPr>
          <w:rFonts w:hint="eastAsia" w:ascii="宋体" w:hAnsi="宋体" w:cs="宋体"/>
          <w:spacing w:val="15"/>
          <w:kern w:val="0"/>
          <w:sz w:val="24"/>
          <w:u w:val="single"/>
        </w:rPr>
        <w:t xml:space="preserve">：        </w:t>
      </w:r>
      <w:r>
        <w:rPr>
          <w:rFonts w:hint="eastAsia" w:ascii="宋体" w:hAnsi="宋体" w:cs="宋体"/>
          <w:spacing w:val="15"/>
          <w:kern w:val="0"/>
          <w:sz w:val="24"/>
        </w:rPr>
        <w:t>联系电话</w:t>
      </w:r>
      <w:r>
        <w:rPr>
          <w:rFonts w:hint="eastAsia" w:ascii="宋体" w:hAnsi="宋体" w:cs="宋体"/>
          <w:spacing w:val="15"/>
          <w:kern w:val="0"/>
          <w:sz w:val="24"/>
          <w:u w:val="single"/>
        </w:rPr>
        <w:t>：       （</w:t>
      </w:r>
      <w:r>
        <w:rPr>
          <w:rFonts w:hint="eastAsia" w:ascii="宋体" w:hAnsi="宋体" w:cs="宋体"/>
          <w:spacing w:val="15"/>
          <w:kern w:val="0"/>
          <w:sz w:val="24"/>
        </w:rPr>
        <w:t>手机）</w:t>
      </w:r>
      <w:r>
        <w:rPr>
          <w:rFonts w:hint="eastAsia" w:ascii="宋体" w:hAnsi="宋体" w:cs="宋体"/>
          <w:spacing w:val="15"/>
          <w:kern w:val="0"/>
          <w:sz w:val="24"/>
          <w:u w:val="single"/>
        </w:rPr>
        <w:t xml:space="preserve">     （</w:t>
      </w:r>
      <w:r>
        <w:rPr>
          <w:rFonts w:hint="eastAsia" w:ascii="宋体" w:hAnsi="宋体" w:cs="宋体"/>
          <w:spacing w:val="15"/>
          <w:kern w:val="0"/>
          <w:sz w:val="24"/>
        </w:rPr>
        <w:t>固话）</w:t>
      </w:r>
    </w:p>
    <w:p w14:paraId="5F4C7AF7">
      <w:pPr>
        <w:widowControl/>
        <w:spacing w:line="300" w:lineRule="auto"/>
        <w:jc w:val="left"/>
        <w:outlineLvl w:val="1"/>
        <w:rPr>
          <w:rFonts w:ascii="宋体" w:hAnsi="宋体" w:cs="宋体"/>
          <w:b/>
          <w:spacing w:val="15"/>
          <w:kern w:val="0"/>
          <w:sz w:val="28"/>
          <w:szCs w:val="28"/>
        </w:rPr>
      </w:pPr>
      <w:bookmarkStart w:id="25" w:name="_Toc21647"/>
      <w:bookmarkStart w:id="26" w:name="_Toc3580"/>
      <w:r>
        <w:rPr>
          <w:rFonts w:hint="eastAsia" w:ascii="宋体" w:hAnsi="宋体" w:cs="宋体"/>
          <w:b/>
          <w:spacing w:val="15"/>
          <w:kern w:val="0"/>
          <w:sz w:val="28"/>
          <w:szCs w:val="28"/>
        </w:rPr>
        <w:t>二、结算及退还谈判保证金说明</w:t>
      </w:r>
      <w:bookmarkEnd w:id="25"/>
      <w:bookmarkEnd w:id="26"/>
    </w:p>
    <w:p w14:paraId="20522856">
      <w:pPr>
        <w:widowControl/>
        <w:spacing w:line="300" w:lineRule="auto"/>
        <w:ind w:firstLine="540" w:firstLineChars="200"/>
        <w:jc w:val="left"/>
        <w:rPr>
          <w:rFonts w:ascii="宋体" w:hAnsi="宋体" w:cs="宋体"/>
          <w:spacing w:val="15"/>
          <w:kern w:val="0"/>
          <w:sz w:val="24"/>
        </w:rPr>
      </w:pPr>
      <w:r>
        <w:rPr>
          <w:rFonts w:hint="eastAsia" w:ascii="宋体" w:hAnsi="宋体" w:cs="宋体"/>
          <w:spacing w:val="15"/>
          <w:kern w:val="0"/>
          <w:sz w:val="24"/>
        </w:rPr>
        <w:t>如我公司成交，请贵公司按竞争性谈判文件规定将谈判保证金退还到我公司账户；如未成交，则请将谈判保证金直接退还。</w:t>
      </w:r>
    </w:p>
    <w:p w14:paraId="219FDFA9">
      <w:pPr>
        <w:widowControl/>
        <w:spacing w:line="300" w:lineRule="auto"/>
        <w:ind w:firstLine="540" w:firstLineChars="200"/>
        <w:jc w:val="left"/>
        <w:rPr>
          <w:rFonts w:ascii="宋体" w:hAnsi="宋体" w:cs="宋体"/>
          <w:spacing w:val="15"/>
          <w:kern w:val="0"/>
          <w:sz w:val="24"/>
        </w:rPr>
      </w:pPr>
      <w:r>
        <w:rPr>
          <w:rFonts w:hint="eastAsia" w:ascii="宋体" w:hAnsi="宋体" w:cs="宋体"/>
          <w:spacing w:val="15"/>
          <w:kern w:val="0"/>
          <w:sz w:val="24"/>
        </w:rPr>
        <w:t>其他有关事宜（如履约保证金等），按竞争性谈判文件的规定执行。</w:t>
      </w:r>
    </w:p>
    <w:p w14:paraId="36E16743">
      <w:pPr>
        <w:widowControl/>
        <w:spacing w:line="300" w:lineRule="auto"/>
        <w:jc w:val="left"/>
        <w:rPr>
          <w:rFonts w:ascii="宋体" w:hAnsi="宋体" w:cs="宋体"/>
          <w:b/>
          <w:spacing w:val="15"/>
          <w:kern w:val="0"/>
          <w:sz w:val="28"/>
          <w:szCs w:val="28"/>
        </w:rPr>
      </w:pPr>
      <w:r>
        <w:rPr>
          <w:rFonts w:hint="eastAsia" w:ascii="宋体" w:hAnsi="宋体" w:cs="宋体"/>
          <w:b/>
          <w:spacing w:val="15"/>
          <w:kern w:val="0"/>
          <w:sz w:val="28"/>
          <w:szCs w:val="28"/>
        </w:rPr>
        <w:t>注意事项：</w:t>
      </w:r>
    </w:p>
    <w:p w14:paraId="7A260CC6">
      <w:pPr>
        <w:widowControl/>
        <w:spacing w:line="300" w:lineRule="auto"/>
        <w:ind w:firstLine="540" w:firstLineChars="200"/>
        <w:jc w:val="left"/>
        <w:rPr>
          <w:rFonts w:ascii="宋体" w:hAnsi="宋体" w:cs="宋体"/>
          <w:spacing w:val="15"/>
          <w:kern w:val="0"/>
          <w:sz w:val="24"/>
        </w:rPr>
      </w:pPr>
      <w:r>
        <w:rPr>
          <w:rFonts w:hint="eastAsia" w:ascii="宋体" w:hAnsi="宋体" w:cs="宋体"/>
          <w:spacing w:val="15"/>
          <w:kern w:val="0"/>
          <w:sz w:val="24"/>
        </w:rPr>
        <w:t>1、以上内容应详细填写，不可简化；</w:t>
      </w:r>
    </w:p>
    <w:p w14:paraId="15DEE9EB">
      <w:pPr>
        <w:widowControl/>
        <w:spacing w:line="300" w:lineRule="auto"/>
        <w:ind w:firstLine="540" w:firstLineChars="200"/>
        <w:jc w:val="left"/>
        <w:rPr>
          <w:rFonts w:ascii="宋体" w:hAnsi="宋体" w:cs="宋体"/>
          <w:spacing w:val="15"/>
          <w:kern w:val="0"/>
          <w:sz w:val="24"/>
        </w:rPr>
      </w:pPr>
      <w:r>
        <w:rPr>
          <w:rFonts w:hint="eastAsia" w:ascii="宋体" w:hAnsi="宋体" w:cs="宋体"/>
          <w:spacing w:val="15"/>
          <w:kern w:val="0"/>
          <w:sz w:val="24"/>
        </w:rPr>
        <w:t>2、汇票，需将原件交于福建省新卫招标代理有限公司财务人员以开具收款收据。</w:t>
      </w:r>
    </w:p>
    <w:p w14:paraId="26A3552C">
      <w:pPr>
        <w:widowControl/>
        <w:spacing w:line="300" w:lineRule="auto"/>
        <w:ind w:firstLine="540" w:firstLineChars="200"/>
        <w:jc w:val="left"/>
        <w:rPr>
          <w:rFonts w:ascii="宋体" w:hAnsi="宋体"/>
          <w:sz w:val="24"/>
        </w:rPr>
      </w:pPr>
      <w:r>
        <w:rPr>
          <w:rFonts w:hint="eastAsia" w:ascii="宋体" w:hAnsi="宋体" w:cs="宋体"/>
          <w:spacing w:val="15"/>
          <w:kern w:val="0"/>
          <w:sz w:val="24"/>
        </w:rPr>
        <w:t>3、若报价方持有福建省新卫招标代理有限公司的原始收款收据，则福建省新卫招标代理有限公司将在收回原始收款收据后退还谈判保证金。</w:t>
      </w:r>
    </w:p>
    <w:p w14:paraId="721319E3">
      <w:pPr>
        <w:widowControl/>
        <w:spacing w:line="300" w:lineRule="auto"/>
        <w:ind w:firstLine="540" w:firstLineChars="200"/>
        <w:jc w:val="left"/>
        <w:rPr>
          <w:rFonts w:ascii="宋体" w:hAnsi="宋体"/>
          <w:sz w:val="24"/>
          <w:u w:val="single"/>
        </w:rPr>
      </w:pPr>
      <w:r>
        <w:rPr>
          <w:rFonts w:hint="eastAsia" w:ascii="宋体" w:hAnsi="宋体" w:cs="宋体"/>
          <w:spacing w:val="15"/>
          <w:kern w:val="0"/>
          <w:sz w:val="24"/>
        </w:rPr>
        <w:t>4、请在开标或谈判当天，将本表与谈判保证金复印件同时递交给收件人。</w:t>
      </w:r>
    </w:p>
    <w:p w14:paraId="1C629469">
      <w:pPr>
        <w:rPr>
          <w:rFonts w:ascii="宋体" w:hAnsi="宋体" w:eastAsia="宋体" w:cs="宋体"/>
          <w:b/>
          <w:bCs/>
          <w:color w:val="333333"/>
          <w:sz w:val="27"/>
          <w:szCs w:val="27"/>
          <w:shd w:val="clear" w:color="auto" w:fill="FFFFFF"/>
        </w:rPr>
      </w:pPr>
      <w:r>
        <w:rPr>
          <w:rFonts w:hint="eastAsia" w:ascii="宋体" w:hAnsi="宋体" w:cs="宋体"/>
          <w:b/>
          <w:spacing w:val="15"/>
          <w:kern w:val="0"/>
          <w:sz w:val="24"/>
        </w:rPr>
        <w:t>5、未能及时缴交本表以及填写相关信息而致未能及时退还谈判保证金的，招标代理机构将不负法律与经济责任。</w:t>
      </w:r>
      <w:r>
        <w:rPr>
          <w:rFonts w:hint="eastAsia" w:ascii="宋体" w:hAnsi="宋体" w:eastAsia="宋体" w:cs="宋体"/>
          <w:b/>
          <w:bCs/>
          <w:color w:val="333333"/>
          <w:sz w:val="27"/>
          <w:szCs w:val="27"/>
          <w:shd w:val="clear" w:color="auto" w:fill="FFFFFF"/>
        </w:rPr>
        <w:br w:type="page"/>
      </w:r>
    </w:p>
    <w:p w14:paraId="6197178E">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附件5：技术、服务和商务响应表</w:t>
      </w:r>
    </w:p>
    <w:p w14:paraId="0F03F300">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附件5-1：技术和服务要求响应表</w:t>
      </w:r>
    </w:p>
    <w:p w14:paraId="1A2CB213">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项目编号∶</w:t>
      </w:r>
      <w:r>
        <w:rPr>
          <w:rFonts w:hint="eastAsia" w:ascii="宋体" w:hAnsi="宋体" w:eastAsia="宋体" w:cs="宋体"/>
          <w:u w:val="single"/>
        </w:rPr>
        <w:t>    </w:t>
      </w:r>
    </w:p>
    <w:tbl>
      <w:tblPr>
        <w:tblStyle w:val="21"/>
        <w:tblW w:w="9308" w:type="dxa"/>
        <w:tblInd w:w="0" w:type="dxa"/>
        <w:tblLayout w:type="fixed"/>
        <w:tblCellMar>
          <w:top w:w="0" w:type="dxa"/>
          <w:left w:w="0" w:type="dxa"/>
          <w:bottom w:w="0" w:type="dxa"/>
          <w:right w:w="0" w:type="dxa"/>
        </w:tblCellMar>
      </w:tblPr>
      <w:tblGrid>
        <w:gridCol w:w="650"/>
        <w:gridCol w:w="1395"/>
        <w:gridCol w:w="3736"/>
        <w:gridCol w:w="1868"/>
        <w:gridCol w:w="1659"/>
      </w:tblGrid>
      <w:tr w14:paraId="5B1599DA">
        <w:tblPrEx>
          <w:tblCellMar>
            <w:top w:w="0" w:type="dxa"/>
            <w:left w:w="0" w:type="dxa"/>
            <w:bottom w:w="0" w:type="dxa"/>
            <w:right w:w="0" w:type="dxa"/>
          </w:tblCellMar>
        </w:tblPrEx>
        <w:tc>
          <w:tcPr>
            <w:tcW w:w="650"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643F0EB7">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采购包</w:t>
            </w:r>
          </w:p>
        </w:tc>
        <w:tc>
          <w:tcPr>
            <w:tcW w:w="1395"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14102B0C">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章节条目号</w:t>
            </w:r>
          </w:p>
        </w:tc>
        <w:tc>
          <w:tcPr>
            <w:tcW w:w="3736"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02CC35F5">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竞争性谈判文件规定的技术和服务要求</w:t>
            </w:r>
          </w:p>
        </w:tc>
        <w:tc>
          <w:tcPr>
            <w:tcW w:w="1868"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48492F00">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响应文件响应承诺</w:t>
            </w:r>
          </w:p>
        </w:tc>
        <w:tc>
          <w:tcPr>
            <w:tcW w:w="1659"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43A78067">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是否偏离及说明</w:t>
            </w:r>
          </w:p>
        </w:tc>
      </w:tr>
      <w:tr w14:paraId="3BEC13D4">
        <w:tblPrEx>
          <w:tblCellMar>
            <w:top w:w="0" w:type="dxa"/>
            <w:left w:w="0" w:type="dxa"/>
            <w:bottom w:w="0" w:type="dxa"/>
            <w:right w:w="0" w:type="dxa"/>
          </w:tblCellMar>
        </w:tblPrEx>
        <w:tc>
          <w:tcPr>
            <w:tcW w:w="650"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595CA3FC">
            <w:pPr>
              <w:rPr>
                <w:rFonts w:ascii="宋体" w:hAnsi="宋体" w:eastAsia="宋体" w:cs="宋体"/>
                <w:sz w:val="24"/>
              </w:rPr>
            </w:pPr>
          </w:p>
        </w:tc>
        <w:tc>
          <w:tcPr>
            <w:tcW w:w="1395"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1E403D7F">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c>
          <w:tcPr>
            <w:tcW w:w="3736"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41390060">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c>
          <w:tcPr>
            <w:tcW w:w="1868"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7EEECCA9">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c>
          <w:tcPr>
            <w:tcW w:w="1659"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3178B0C2">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r>
      <w:tr w14:paraId="1AC6F733">
        <w:tblPrEx>
          <w:tblCellMar>
            <w:top w:w="0" w:type="dxa"/>
            <w:left w:w="0" w:type="dxa"/>
            <w:bottom w:w="0" w:type="dxa"/>
            <w:right w:w="0" w:type="dxa"/>
          </w:tblCellMar>
        </w:tblPrEx>
        <w:tc>
          <w:tcPr>
            <w:tcW w:w="650"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345D51F7">
            <w:pPr>
              <w:rPr>
                <w:rFonts w:ascii="宋体" w:hAnsi="宋体" w:eastAsia="宋体" w:cs="宋体"/>
                <w:sz w:val="24"/>
              </w:rPr>
            </w:pPr>
          </w:p>
        </w:tc>
        <w:tc>
          <w:tcPr>
            <w:tcW w:w="1395"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6115D405">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c>
          <w:tcPr>
            <w:tcW w:w="3736"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64B5CCF2">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c>
          <w:tcPr>
            <w:tcW w:w="1868"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43788206">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c>
          <w:tcPr>
            <w:tcW w:w="1659"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72359ADA">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r>
      <w:tr w14:paraId="3E4B544F">
        <w:tblPrEx>
          <w:tblCellMar>
            <w:top w:w="0" w:type="dxa"/>
            <w:left w:w="0" w:type="dxa"/>
            <w:bottom w:w="0" w:type="dxa"/>
            <w:right w:w="0" w:type="dxa"/>
          </w:tblCellMar>
        </w:tblPrEx>
        <w:tc>
          <w:tcPr>
            <w:tcW w:w="650"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1AFFAEA4">
            <w:pPr>
              <w:rPr>
                <w:rFonts w:ascii="宋体" w:hAnsi="宋体" w:eastAsia="宋体" w:cs="宋体"/>
                <w:sz w:val="24"/>
              </w:rPr>
            </w:pPr>
          </w:p>
        </w:tc>
        <w:tc>
          <w:tcPr>
            <w:tcW w:w="1395"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6FF1D698">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c>
          <w:tcPr>
            <w:tcW w:w="3736"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15D1665E">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c>
          <w:tcPr>
            <w:tcW w:w="1868"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46CA084B">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c>
          <w:tcPr>
            <w:tcW w:w="1659"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56E3CD3A">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r>
    </w:tbl>
    <w:p w14:paraId="3EA83C5D">
      <w:pPr>
        <w:pStyle w:val="17"/>
        <w:widowControl/>
        <w:spacing w:beforeAutospacing="0" w:afterAutospacing="0" w:line="480" w:lineRule="atLeast"/>
        <w:ind w:firstLine="420"/>
        <w:rPr>
          <w:rFonts w:ascii="宋体" w:hAnsi="宋体" w:eastAsia="宋体" w:cs="宋体"/>
          <w:b/>
          <w:bCs/>
        </w:rPr>
      </w:pPr>
      <w:r>
        <w:rPr>
          <w:rFonts w:hint="eastAsia" w:ascii="宋体" w:hAnsi="宋体" w:eastAsia="宋体" w:cs="宋体"/>
          <w:b/>
          <w:bCs/>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53A99196">
      <w:pPr>
        <w:pStyle w:val="17"/>
        <w:widowControl/>
        <w:spacing w:beforeAutospacing="0" w:afterAutospacing="0" w:line="480" w:lineRule="atLeast"/>
        <w:ind w:firstLine="420"/>
        <w:rPr>
          <w:rFonts w:ascii="宋体" w:hAnsi="宋体" w:eastAsia="宋体" w:cs="宋体"/>
          <w:b/>
          <w:bCs/>
        </w:rPr>
      </w:pPr>
      <w:r>
        <w:rPr>
          <w:rFonts w:hint="eastAsia" w:ascii="宋体" w:hAnsi="宋体" w:eastAsia="宋体" w:cs="宋体"/>
          <w:b/>
          <w:bCs/>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5FAA3702">
      <w:pPr>
        <w:widowControl/>
        <w:spacing w:after="240"/>
        <w:jc w:val="left"/>
      </w:pPr>
    </w:p>
    <w:p w14:paraId="421234E9">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27545892">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7474F403">
      <w:pPr>
        <w:rPr>
          <w:rFonts w:ascii="宋体" w:hAnsi="宋体" w:eastAsia="宋体" w:cs="宋体"/>
          <w:b/>
          <w:bCs/>
          <w:color w:val="333333"/>
          <w:sz w:val="27"/>
          <w:szCs w:val="27"/>
          <w:shd w:val="clear" w:color="auto" w:fill="FFFFFF"/>
        </w:rPr>
      </w:pPr>
      <w:r>
        <w:rPr>
          <w:rFonts w:hint="eastAsia" w:ascii="宋体" w:hAnsi="宋体" w:eastAsia="宋体" w:cs="宋体"/>
          <w:b/>
          <w:bCs/>
          <w:color w:val="333333"/>
          <w:sz w:val="27"/>
          <w:szCs w:val="27"/>
          <w:shd w:val="clear" w:color="auto" w:fill="FFFFFF"/>
        </w:rPr>
        <w:br w:type="page"/>
      </w:r>
    </w:p>
    <w:p w14:paraId="58F24091">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附件5-2 商务条件和其它事项响应表 </w:t>
      </w:r>
    </w:p>
    <w:p w14:paraId="3A3D3A3E">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项目编号∶</w:t>
      </w:r>
      <w:r>
        <w:rPr>
          <w:rFonts w:hint="eastAsia" w:ascii="宋体" w:hAnsi="宋体" w:eastAsia="宋体" w:cs="宋体"/>
          <w:u w:val="single"/>
        </w:rPr>
        <w:t>    </w:t>
      </w:r>
    </w:p>
    <w:tbl>
      <w:tblPr>
        <w:tblStyle w:val="21"/>
        <w:tblW w:w="9306" w:type="dxa"/>
        <w:tblInd w:w="0" w:type="dxa"/>
        <w:tblLayout w:type="fixed"/>
        <w:tblCellMar>
          <w:top w:w="0" w:type="dxa"/>
          <w:left w:w="0" w:type="dxa"/>
          <w:bottom w:w="0" w:type="dxa"/>
          <w:right w:w="0" w:type="dxa"/>
        </w:tblCellMar>
      </w:tblPr>
      <w:tblGrid>
        <w:gridCol w:w="649"/>
        <w:gridCol w:w="1395"/>
        <w:gridCol w:w="3632"/>
        <w:gridCol w:w="1922"/>
        <w:gridCol w:w="1708"/>
      </w:tblGrid>
      <w:tr w14:paraId="32DEFA34">
        <w:tblPrEx>
          <w:tblCellMar>
            <w:top w:w="0" w:type="dxa"/>
            <w:left w:w="0" w:type="dxa"/>
            <w:bottom w:w="0" w:type="dxa"/>
            <w:right w:w="0" w:type="dxa"/>
          </w:tblCellMar>
        </w:tblPrEx>
        <w:tc>
          <w:tcPr>
            <w:tcW w:w="649"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09485ECA">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采购包</w:t>
            </w:r>
          </w:p>
        </w:tc>
        <w:tc>
          <w:tcPr>
            <w:tcW w:w="1395"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530DE145">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章节条目号</w:t>
            </w:r>
          </w:p>
        </w:tc>
        <w:tc>
          <w:tcPr>
            <w:tcW w:w="3632"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5E767C52">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竞争性谈判文件规定的商务条件要求</w:t>
            </w:r>
          </w:p>
        </w:tc>
        <w:tc>
          <w:tcPr>
            <w:tcW w:w="1922"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14798C49">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响应文件响应承诺</w:t>
            </w:r>
          </w:p>
        </w:tc>
        <w:tc>
          <w:tcPr>
            <w:tcW w:w="1708"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6A725ECE">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是否偏离及说明</w:t>
            </w:r>
          </w:p>
        </w:tc>
      </w:tr>
      <w:tr w14:paraId="3DA5BED8">
        <w:tblPrEx>
          <w:tblCellMar>
            <w:top w:w="0" w:type="dxa"/>
            <w:left w:w="0" w:type="dxa"/>
            <w:bottom w:w="0" w:type="dxa"/>
            <w:right w:w="0" w:type="dxa"/>
          </w:tblCellMar>
        </w:tblPrEx>
        <w:tc>
          <w:tcPr>
            <w:tcW w:w="649"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0DC5BCDE">
            <w:pPr>
              <w:rPr>
                <w:rFonts w:ascii="宋体" w:hAnsi="宋体" w:eastAsia="宋体" w:cs="宋体"/>
                <w:sz w:val="24"/>
              </w:rPr>
            </w:pPr>
          </w:p>
        </w:tc>
        <w:tc>
          <w:tcPr>
            <w:tcW w:w="1395"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61BCF255">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c>
          <w:tcPr>
            <w:tcW w:w="3632"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4F6DAF98">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c>
          <w:tcPr>
            <w:tcW w:w="1922"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604CE65C">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c>
          <w:tcPr>
            <w:tcW w:w="1708"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41377D0F">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r>
      <w:tr w14:paraId="3F9419EF">
        <w:tblPrEx>
          <w:tblCellMar>
            <w:top w:w="0" w:type="dxa"/>
            <w:left w:w="0" w:type="dxa"/>
            <w:bottom w:w="0" w:type="dxa"/>
            <w:right w:w="0" w:type="dxa"/>
          </w:tblCellMar>
        </w:tblPrEx>
        <w:tc>
          <w:tcPr>
            <w:tcW w:w="649"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03DBD123">
            <w:pPr>
              <w:rPr>
                <w:rFonts w:ascii="宋体" w:hAnsi="宋体" w:eastAsia="宋体" w:cs="宋体"/>
                <w:sz w:val="24"/>
              </w:rPr>
            </w:pPr>
          </w:p>
        </w:tc>
        <w:tc>
          <w:tcPr>
            <w:tcW w:w="1395"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7B319F45">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c>
          <w:tcPr>
            <w:tcW w:w="3632"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70394824">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c>
          <w:tcPr>
            <w:tcW w:w="1922"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17FAE1DA">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c>
          <w:tcPr>
            <w:tcW w:w="1708"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34718C41">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r>
      <w:tr w14:paraId="68302670">
        <w:tblPrEx>
          <w:tblCellMar>
            <w:top w:w="0" w:type="dxa"/>
            <w:left w:w="0" w:type="dxa"/>
            <w:bottom w:w="0" w:type="dxa"/>
            <w:right w:w="0" w:type="dxa"/>
          </w:tblCellMar>
        </w:tblPrEx>
        <w:tc>
          <w:tcPr>
            <w:tcW w:w="649"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7CE7A716">
            <w:pPr>
              <w:rPr>
                <w:rFonts w:ascii="宋体" w:hAnsi="宋体" w:eastAsia="宋体" w:cs="宋体"/>
                <w:sz w:val="24"/>
              </w:rPr>
            </w:pPr>
          </w:p>
        </w:tc>
        <w:tc>
          <w:tcPr>
            <w:tcW w:w="1395"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6AEA2BEC">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c>
          <w:tcPr>
            <w:tcW w:w="3632"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5DE84038">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c>
          <w:tcPr>
            <w:tcW w:w="1922"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2FBBCA73">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c>
          <w:tcPr>
            <w:tcW w:w="1708" w:type="dxa"/>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14:paraId="224AC7A9">
            <w:pPr>
              <w:pStyle w:val="17"/>
              <w:widowControl/>
              <w:wordWrap w:val="0"/>
              <w:spacing w:beforeAutospacing="0" w:afterAutospacing="0" w:line="480" w:lineRule="atLeast"/>
              <w:rPr>
                <w:rFonts w:ascii="宋体" w:hAnsi="宋体" w:eastAsia="宋体" w:cs="宋体"/>
              </w:rPr>
            </w:pPr>
            <w:r>
              <w:rPr>
                <w:rFonts w:hint="eastAsia" w:ascii="宋体" w:hAnsi="宋体" w:eastAsia="宋体" w:cs="宋体"/>
              </w:rPr>
              <w:t>    </w:t>
            </w:r>
          </w:p>
        </w:tc>
      </w:tr>
    </w:tbl>
    <w:p w14:paraId="3C352213">
      <w:pPr>
        <w:pStyle w:val="17"/>
        <w:widowControl/>
        <w:spacing w:beforeAutospacing="0" w:afterAutospacing="0" w:line="480" w:lineRule="atLeast"/>
        <w:ind w:firstLine="420"/>
        <w:rPr>
          <w:rFonts w:ascii="宋体" w:hAnsi="宋体" w:eastAsia="宋体" w:cs="宋体"/>
          <w:b/>
          <w:bCs/>
        </w:rPr>
      </w:pPr>
      <w:r>
        <w:rPr>
          <w:rFonts w:hint="eastAsia" w:ascii="宋体" w:hAnsi="宋体" w:eastAsia="宋体" w:cs="宋体"/>
          <w:b/>
          <w:bCs/>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31A7DABF">
      <w:pPr>
        <w:pStyle w:val="17"/>
        <w:widowControl/>
        <w:spacing w:beforeAutospacing="0" w:afterAutospacing="0" w:line="480" w:lineRule="atLeast"/>
        <w:ind w:firstLine="420"/>
        <w:rPr>
          <w:rFonts w:ascii="宋体" w:hAnsi="宋体" w:eastAsia="宋体" w:cs="宋体"/>
          <w:b/>
          <w:bCs/>
        </w:rPr>
      </w:pPr>
      <w:r>
        <w:rPr>
          <w:rFonts w:hint="eastAsia" w:ascii="宋体" w:hAnsi="宋体" w:eastAsia="宋体" w:cs="宋体"/>
          <w:b/>
          <w:bCs/>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04BA4CC5">
      <w:pPr>
        <w:widowControl/>
        <w:spacing w:after="240"/>
        <w:jc w:val="left"/>
      </w:pPr>
    </w:p>
    <w:p w14:paraId="0E141620">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2B038A41">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2522A5DB">
      <w:pPr>
        <w:rPr>
          <w:rFonts w:ascii="宋体" w:hAnsi="宋体" w:eastAsia="宋体" w:cs="宋体"/>
          <w:b/>
          <w:bCs/>
          <w:color w:val="333333"/>
          <w:sz w:val="27"/>
          <w:szCs w:val="27"/>
          <w:shd w:val="clear" w:color="auto" w:fill="FFFFFF"/>
        </w:rPr>
      </w:pPr>
      <w:r>
        <w:rPr>
          <w:rFonts w:hint="eastAsia" w:ascii="宋体" w:hAnsi="宋体" w:eastAsia="宋体" w:cs="宋体"/>
          <w:b/>
          <w:bCs/>
          <w:color w:val="333333"/>
          <w:sz w:val="27"/>
          <w:szCs w:val="27"/>
          <w:shd w:val="clear" w:color="auto" w:fill="FFFFFF"/>
        </w:rPr>
        <w:br w:type="page"/>
      </w:r>
    </w:p>
    <w:p w14:paraId="0078290A">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附件6 相关技术、商务、服务响应承诺及资料</w:t>
      </w:r>
    </w:p>
    <w:p w14:paraId="2753E9E3">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说明：</w:t>
      </w:r>
    </w:p>
    <w:p w14:paraId="38F023A4">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14:paraId="2583830E">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2.如果没有特别要求的，供应商根据谈判文件的要求以及特点，提供相关技术、商务、服务响应承诺及资料，格式自拟。</w:t>
      </w:r>
    </w:p>
    <w:p w14:paraId="00B1F71D">
      <w:pPr>
        <w:widowControl/>
        <w:spacing w:after="240"/>
        <w:jc w:val="left"/>
        <w:rPr>
          <w:rFonts w:ascii="宋体" w:hAnsi="宋体" w:eastAsia="宋体" w:cs="宋体"/>
          <w:kern w:val="0"/>
          <w:sz w:val="24"/>
        </w:rPr>
      </w:pPr>
    </w:p>
    <w:p w14:paraId="04CE6810">
      <w:pPr>
        <w:widowControl/>
        <w:spacing w:after="240"/>
        <w:jc w:val="left"/>
        <w:rPr>
          <w:rFonts w:ascii="宋体" w:hAnsi="宋体" w:eastAsia="宋体" w:cs="宋体"/>
          <w:kern w:val="0"/>
          <w:sz w:val="24"/>
        </w:rPr>
      </w:pPr>
    </w:p>
    <w:p w14:paraId="0513E3C3">
      <w:pPr>
        <w:pStyle w:val="18"/>
      </w:pPr>
    </w:p>
    <w:p w14:paraId="3956F549">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096D7BAF">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6ADFA6FA">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0C83A5FE">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3AB3E2C3">
      <w:pPr>
        <w:rPr>
          <w:rFonts w:ascii="宋体" w:hAnsi="宋体" w:eastAsia="宋体" w:cs="宋体"/>
          <w:b/>
          <w:bCs/>
          <w:color w:val="333333"/>
          <w:sz w:val="27"/>
          <w:szCs w:val="27"/>
          <w:shd w:val="clear" w:color="auto" w:fill="FFFFFF"/>
        </w:rPr>
      </w:pPr>
      <w:r>
        <w:rPr>
          <w:rFonts w:hint="eastAsia" w:ascii="宋体" w:hAnsi="宋体" w:eastAsia="宋体" w:cs="宋体"/>
          <w:b/>
          <w:bCs/>
          <w:color w:val="333333"/>
          <w:sz w:val="27"/>
          <w:szCs w:val="27"/>
          <w:shd w:val="clear" w:color="auto" w:fill="FFFFFF"/>
        </w:rPr>
        <w:br w:type="page"/>
      </w:r>
    </w:p>
    <w:p w14:paraId="011EEEF2">
      <w:pPr>
        <w:pStyle w:val="5"/>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附件7 要求作为响应文件组成部分的其他内容（若有）</w:t>
      </w:r>
    </w:p>
    <w:p w14:paraId="4BBBB275">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说明：</w:t>
      </w:r>
    </w:p>
    <w:p w14:paraId="3BC4CB46">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14:paraId="229209DE">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2、供应商根据自身实际情况编写有关资料包括如供应商单位简介、竞争性谈判文件要求提供或供应商自已认为体现自身优势，需要补充说明的其它资料，格式自拟。</w:t>
      </w:r>
    </w:p>
    <w:p w14:paraId="2416CBFB">
      <w:pPr>
        <w:widowControl/>
        <w:spacing w:after="240"/>
        <w:jc w:val="left"/>
        <w:rPr>
          <w:rFonts w:ascii="宋体" w:hAnsi="宋体" w:eastAsia="宋体" w:cs="宋体"/>
          <w:kern w:val="0"/>
          <w:sz w:val="24"/>
        </w:rPr>
      </w:pPr>
    </w:p>
    <w:p w14:paraId="3C6EAA36">
      <w:pPr>
        <w:widowControl/>
        <w:spacing w:after="240"/>
        <w:jc w:val="left"/>
        <w:rPr>
          <w:rFonts w:ascii="宋体" w:hAnsi="宋体" w:eastAsia="宋体" w:cs="宋体"/>
          <w:kern w:val="0"/>
          <w:sz w:val="24"/>
        </w:rPr>
      </w:pPr>
    </w:p>
    <w:p w14:paraId="2F3F617A">
      <w:pPr>
        <w:pStyle w:val="18"/>
      </w:pPr>
    </w:p>
    <w:p w14:paraId="2BB94FBF">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31C29007">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5F9057F7">
      <w:pPr>
        <w:pStyle w:val="17"/>
        <w:widowControl/>
        <w:spacing w:beforeAutospacing="0" w:afterAutospacing="0" w:line="480" w:lineRule="atLeast"/>
        <w:ind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6E54A121"/>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93331">
    <w:pPr>
      <w:pStyle w:val="1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14:paraId="26FC95C0">
                <w:pPr>
                  <w:pStyle w:val="15"/>
                </w:pPr>
                <w:r>
                  <w:fldChar w:fldCharType="begin"/>
                </w:r>
                <w:r>
                  <w:instrText xml:space="preserve"> PAGE  \* MERGEFORMAT </w:instrText>
                </w:r>
                <w:r>
                  <w:fldChar w:fldCharType="separate"/>
                </w:r>
                <w:r>
                  <w:t>31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U5YTY2MGJjMDk2MGQwZDAxMDk2YmQ2ZGQ4ODUwMDQifQ=="/>
  </w:docVars>
  <w:rsids>
    <w:rsidRoot w:val="00D202EA"/>
    <w:rsid w:val="00017B3F"/>
    <w:rsid w:val="000E3EA5"/>
    <w:rsid w:val="00107933"/>
    <w:rsid w:val="00151E5D"/>
    <w:rsid w:val="001E1417"/>
    <w:rsid w:val="001F4735"/>
    <w:rsid w:val="00253A59"/>
    <w:rsid w:val="002D277B"/>
    <w:rsid w:val="004016C5"/>
    <w:rsid w:val="00402A1D"/>
    <w:rsid w:val="0042639B"/>
    <w:rsid w:val="005105E3"/>
    <w:rsid w:val="005C1B57"/>
    <w:rsid w:val="00687817"/>
    <w:rsid w:val="00812FC6"/>
    <w:rsid w:val="00911193"/>
    <w:rsid w:val="00992FE6"/>
    <w:rsid w:val="00A22E8D"/>
    <w:rsid w:val="00B17047"/>
    <w:rsid w:val="00C62F41"/>
    <w:rsid w:val="00CA5AAA"/>
    <w:rsid w:val="00CF39EF"/>
    <w:rsid w:val="00D10A24"/>
    <w:rsid w:val="00D202EA"/>
    <w:rsid w:val="00D2737C"/>
    <w:rsid w:val="00D52D66"/>
    <w:rsid w:val="00EC4EBE"/>
    <w:rsid w:val="00F24334"/>
    <w:rsid w:val="00F61A7F"/>
    <w:rsid w:val="00F74B0E"/>
    <w:rsid w:val="00FA3165"/>
    <w:rsid w:val="00FC4CE8"/>
    <w:rsid w:val="02641C78"/>
    <w:rsid w:val="028C64B8"/>
    <w:rsid w:val="02921757"/>
    <w:rsid w:val="02D51F7C"/>
    <w:rsid w:val="02EA2C07"/>
    <w:rsid w:val="02EE083B"/>
    <w:rsid w:val="030C35DF"/>
    <w:rsid w:val="034A49B9"/>
    <w:rsid w:val="03A37AA0"/>
    <w:rsid w:val="03CC00C8"/>
    <w:rsid w:val="045557E3"/>
    <w:rsid w:val="05281974"/>
    <w:rsid w:val="05B831E8"/>
    <w:rsid w:val="05C321A6"/>
    <w:rsid w:val="06380C2D"/>
    <w:rsid w:val="06BF4B46"/>
    <w:rsid w:val="07BF65A4"/>
    <w:rsid w:val="081F6A2B"/>
    <w:rsid w:val="08594731"/>
    <w:rsid w:val="09FD729B"/>
    <w:rsid w:val="0A62259E"/>
    <w:rsid w:val="0A8C370C"/>
    <w:rsid w:val="0AC55D37"/>
    <w:rsid w:val="0ACF7216"/>
    <w:rsid w:val="0B5965AB"/>
    <w:rsid w:val="0BC536DC"/>
    <w:rsid w:val="0C4A1910"/>
    <w:rsid w:val="0C6B00A2"/>
    <w:rsid w:val="0CD939D9"/>
    <w:rsid w:val="0D6A5F39"/>
    <w:rsid w:val="0D7040DC"/>
    <w:rsid w:val="0DE66910"/>
    <w:rsid w:val="0E0143D8"/>
    <w:rsid w:val="0E383160"/>
    <w:rsid w:val="0E7740CA"/>
    <w:rsid w:val="0EE7194D"/>
    <w:rsid w:val="0F601B81"/>
    <w:rsid w:val="0FB869B1"/>
    <w:rsid w:val="0FE34B24"/>
    <w:rsid w:val="10383F2B"/>
    <w:rsid w:val="105534DB"/>
    <w:rsid w:val="109A0CCD"/>
    <w:rsid w:val="10EA460B"/>
    <w:rsid w:val="11B7280B"/>
    <w:rsid w:val="11C744A4"/>
    <w:rsid w:val="124646B9"/>
    <w:rsid w:val="1303403E"/>
    <w:rsid w:val="133B4C77"/>
    <w:rsid w:val="13DE7224"/>
    <w:rsid w:val="13E707FD"/>
    <w:rsid w:val="14232837"/>
    <w:rsid w:val="1547668B"/>
    <w:rsid w:val="16A803DE"/>
    <w:rsid w:val="16D34B1D"/>
    <w:rsid w:val="16FA41E7"/>
    <w:rsid w:val="17692FF8"/>
    <w:rsid w:val="17982843"/>
    <w:rsid w:val="17F04282"/>
    <w:rsid w:val="18910A6C"/>
    <w:rsid w:val="194F3AB9"/>
    <w:rsid w:val="1A913825"/>
    <w:rsid w:val="1B543A35"/>
    <w:rsid w:val="1BD068C9"/>
    <w:rsid w:val="1C367A66"/>
    <w:rsid w:val="1C7A4D5F"/>
    <w:rsid w:val="1D6A568F"/>
    <w:rsid w:val="1D6F5782"/>
    <w:rsid w:val="1E781F5C"/>
    <w:rsid w:val="1F7E4C34"/>
    <w:rsid w:val="1FD51286"/>
    <w:rsid w:val="20C274CD"/>
    <w:rsid w:val="20C67A65"/>
    <w:rsid w:val="20FD5C17"/>
    <w:rsid w:val="2136615C"/>
    <w:rsid w:val="213C6E58"/>
    <w:rsid w:val="223B3881"/>
    <w:rsid w:val="225834D4"/>
    <w:rsid w:val="22AD4512"/>
    <w:rsid w:val="22BB35F2"/>
    <w:rsid w:val="232B3B7D"/>
    <w:rsid w:val="234E16E6"/>
    <w:rsid w:val="23B9752B"/>
    <w:rsid w:val="241412F8"/>
    <w:rsid w:val="24332590"/>
    <w:rsid w:val="2436498C"/>
    <w:rsid w:val="24443B39"/>
    <w:rsid w:val="25375F13"/>
    <w:rsid w:val="25F464C3"/>
    <w:rsid w:val="25F62C69"/>
    <w:rsid w:val="25F95F44"/>
    <w:rsid w:val="26797B41"/>
    <w:rsid w:val="26CA2142"/>
    <w:rsid w:val="26E655A3"/>
    <w:rsid w:val="26F16C37"/>
    <w:rsid w:val="27F14A6E"/>
    <w:rsid w:val="288061C7"/>
    <w:rsid w:val="298D6344"/>
    <w:rsid w:val="2A5B11DE"/>
    <w:rsid w:val="2AE137F4"/>
    <w:rsid w:val="2B2A06EF"/>
    <w:rsid w:val="2BB92149"/>
    <w:rsid w:val="2BC91F76"/>
    <w:rsid w:val="2BDC5B80"/>
    <w:rsid w:val="2C040CF7"/>
    <w:rsid w:val="2C9F53DC"/>
    <w:rsid w:val="2DA817FC"/>
    <w:rsid w:val="2EF93EC6"/>
    <w:rsid w:val="2FBB14D3"/>
    <w:rsid w:val="2FD971AA"/>
    <w:rsid w:val="30825925"/>
    <w:rsid w:val="30B870A3"/>
    <w:rsid w:val="312D2DEB"/>
    <w:rsid w:val="31971BEA"/>
    <w:rsid w:val="31A23FD8"/>
    <w:rsid w:val="31A76D02"/>
    <w:rsid w:val="320C6E26"/>
    <w:rsid w:val="32593D52"/>
    <w:rsid w:val="325B00F2"/>
    <w:rsid w:val="328C6A6A"/>
    <w:rsid w:val="32B4559F"/>
    <w:rsid w:val="32FE4022"/>
    <w:rsid w:val="33CC2949"/>
    <w:rsid w:val="341817AC"/>
    <w:rsid w:val="34341772"/>
    <w:rsid w:val="34507B9A"/>
    <w:rsid w:val="349124F1"/>
    <w:rsid w:val="34D5719F"/>
    <w:rsid w:val="34E23123"/>
    <w:rsid w:val="35D0732C"/>
    <w:rsid w:val="366642A9"/>
    <w:rsid w:val="369A0A23"/>
    <w:rsid w:val="36B63961"/>
    <w:rsid w:val="36F01AF3"/>
    <w:rsid w:val="37072D8A"/>
    <w:rsid w:val="37701980"/>
    <w:rsid w:val="37A43DDF"/>
    <w:rsid w:val="39E6714F"/>
    <w:rsid w:val="39F864F2"/>
    <w:rsid w:val="3BD73AB3"/>
    <w:rsid w:val="3BED2D63"/>
    <w:rsid w:val="3C037AA9"/>
    <w:rsid w:val="3C2F01C9"/>
    <w:rsid w:val="3C6D114E"/>
    <w:rsid w:val="3CA36DEB"/>
    <w:rsid w:val="3D19302F"/>
    <w:rsid w:val="3D55507C"/>
    <w:rsid w:val="3D764B63"/>
    <w:rsid w:val="3E342CF5"/>
    <w:rsid w:val="3FAD3FD2"/>
    <w:rsid w:val="3FD75916"/>
    <w:rsid w:val="4004552C"/>
    <w:rsid w:val="4051666A"/>
    <w:rsid w:val="40882E6C"/>
    <w:rsid w:val="410B5C48"/>
    <w:rsid w:val="414F016A"/>
    <w:rsid w:val="41F9564C"/>
    <w:rsid w:val="425A43EC"/>
    <w:rsid w:val="425C3EB0"/>
    <w:rsid w:val="43081BEF"/>
    <w:rsid w:val="43D50BDC"/>
    <w:rsid w:val="44002AC1"/>
    <w:rsid w:val="44190522"/>
    <w:rsid w:val="44C102DF"/>
    <w:rsid w:val="44E96B41"/>
    <w:rsid w:val="44F95CC4"/>
    <w:rsid w:val="46602F82"/>
    <w:rsid w:val="48193FCF"/>
    <w:rsid w:val="481A57D7"/>
    <w:rsid w:val="481B00E6"/>
    <w:rsid w:val="49047793"/>
    <w:rsid w:val="49392082"/>
    <w:rsid w:val="494A1AE8"/>
    <w:rsid w:val="4964037C"/>
    <w:rsid w:val="497C7FF9"/>
    <w:rsid w:val="49C20274"/>
    <w:rsid w:val="4A2B0A3A"/>
    <w:rsid w:val="4A591F38"/>
    <w:rsid w:val="4ADC53BF"/>
    <w:rsid w:val="4B8B43D8"/>
    <w:rsid w:val="4B913583"/>
    <w:rsid w:val="4C2F2CA1"/>
    <w:rsid w:val="4C602305"/>
    <w:rsid w:val="4C9054E7"/>
    <w:rsid w:val="4D184E23"/>
    <w:rsid w:val="4D7105B0"/>
    <w:rsid w:val="4E0A7766"/>
    <w:rsid w:val="4E2125F7"/>
    <w:rsid w:val="4EE35F2B"/>
    <w:rsid w:val="4EF23735"/>
    <w:rsid w:val="4F5E0CF6"/>
    <w:rsid w:val="50047C03"/>
    <w:rsid w:val="50927335"/>
    <w:rsid w:val="50E104DF"/>
    <w:rsid w:val="51D07D5D"/>
    <w:rsid w:val="51D32AE5"/>
    <w:rsid w:val="522A286E"/>
    <w:rsid w:val="52595356"/>
    <w:rsid w:val="52BB7A23"/>
    <w:rsid w:val="52D41F07"/>
    <w:rsid w:val="52F96CB5"/>
    <w:rsid w:val="531D54C2"/>
    <w:rsid w:val="535F27DB"/>
    <w:rsid w:val="54467BEA"/>
    <w:rsid w:val="547B0D29"/>
    <w:rsid w:val="54D10184"/>
    <w:rsid w:val="55320E83"/>
    <w:rsid w:val="55662458"/>
    <w:rsid w:val="56741B35"/>
    <w:rsid w:val="56E85F69"/>
    <w:rsid w:val="571A414C"/>
    <w:rsid w:val="5720251C"/>
    <w:rsid w:val="57500DC5"/>
    <w:rsid w:val="5791528F"/>
    <w:rsid w:val="57F8095F"/>
    <w:rsid w:val="58266723"/>
    <w:rsid w:val="58A14691"/>
    <w:rsid w:val="595F72AE"/>
    <w:rsid w:val="59736FAA"/>
    <w:rsid w:val="59967047"/>
    <w:rsid w:val="59BA48E0"/>
    <w:rsid w:val="59CA0DB8"/>
    <w:rsid w:val="59FE2553"/>
    <w:rsid w:val="5A8E4C59"/>
    <w:rsid w:val="5D1855C5"/>
    <w:rsid w:val="5DEE01F3"/>
    <w:rsid w:val="5E8E30BE"/>
    <w:rsid w:val="5FD6222E"/>
    <w:rsid w:val="602173C8"/>
    <w:rsid w:val="606313C9"/>
    <w:rsid w:val="60C343C2"/>
    <w:rsid w:val="60C94344"/>
    <w:rsid w:val="60E76FB0"/>
    <w:rsid w:val="60FD2ADC"/>
    <w:rsid w:val="6159598F"/>
    <w:rsid w:val="6173696E"/>
    <w:rsid w:val="61DD7810"/>
    <w:rsid w:val="627D2E67"/>
    <w:rsid w:val="63D970DD"/>
    <w:rsid w:val="64424CF2"/>
    <w:rsid w:val="644E5AD1"/>
    <w:rsid w:val="64583EE6"/>
    <w:rsid w:val="647933CC"/>
    <w:rsid w:val="64947810"/>
    <w:rsid w:val="64CC2199"/>
    <w:rsid w:val="65C875F0"/>
    <w:rsid w:val="65D07B0C"/>
    <w:rsid w:val="66934D57"/>
    <w:rsid w:val="67E17501"/>
    <w:rsid w:val="68420A03"/>
    <w:rsid w:val="690B7126"/>
    <w:rsid w:val="69546616"/>
    <w:rsid w:val="6B0D0B90"/>
    <w:rsid w:val="6B30587D"/>
    <w:rsid w:val="6B3F1909"/>
    <w:rsid w:val="6C787E40"/>
    <w:rsid w:val="6DA01667"/>
    <w:rsid w:val="6E1830C0"/>
    <w:rsid w:val="6F4A66F3"/>
    <w:rsid w:val="70980188"/>
    <w:rsid w:val="70CF7776"/>
    <w:rsid w:val="70FF7B1F"/>
    <w:rsid w:val="711B6AD6"/>
    <w:rsid w:val="714A1C1F"/>
    <w:rsid w:val="71542301"/>
    <w:rsid w:val="717835AD"/>
    <w:rsid w:val="71A82761"/>
    <w:rsid w:val="71EF4F82"/>
    <w:rsid w:val="72264DA7"/>
    <w:rsid w:val="72E82FCB"/>
    <w:rsid w:val="731971E5"/>
    <w:rsid w:val="732E6B82"/>
    <w:rsid w:val="73E13BF4"/>
    <w:rsid w:val="742F5228"/>
    <w:rsid w:val="74A84FA0"/>
    <w:rsid w:val="74D7422F"/>
    <w:rsid w:val="74E131C2"/>
    <w:rsid w:val="758E2C38"/>
    <w:rsid w:val="75B16E00"/>
    <w:rsid w:val="76B34539"/>
    <w:rsid w:val="770E3E3F"/>
    <w:rsid w:val="77464604"/>
    <w:rsid w:val="7801674D"/>
    <w:rsid w:val="7A610456"/>
    <w:rsid w:val="7BE243B4"/>
    <w:rsid w:val="7CC70BC5"/>
    <w:rsid w:val="7E5B1C31"/>
    <w:rsid w:val="7F2619A9"/>
    <w:rsid w:val="7F535A86"/>
    <w:rsid w:val="7F59567B"/>
    <w:rsid w:val="7F9215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7">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8">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tabs>
        <w:tab w:val="left" w:pos="4606"/>
      </w:tabs>
      <w:ind w:firstLine="420"/>
    </w:pPr>
  </w:style>
  <w:style w:type="paragraph" w:styleId="3">
    <w:name w:val="Body Text Indent"/>
    <w:basedOn w:val="1"/>
    <w:next w:val="4"/>
    <w:qFormat/>
    <w:uiPriority w:val="0"/>
    <w:pPr>
      <w:spacing w:after="120"/>
      <w:ind w:left="420" w:leftChars="200"/>
    </w:pPr>
  </w:style>
  <w:style w:type="paragraph" w:customStyle="1" w:styleId="4">
    <w:name w:val="样式 标题 3 + (中文) 黑体 小四 非加粗 段前: 7.8 磅 段后: 0 磅 行距: 固定值 20 磅"/>
    <w:basedOn w:val="5"/>
    <w:qFormat/>
    <w:uiPriority w:val="0"/>
    <w:pPr>
      <w:tabs>
        <w:tab w:val="left" w:pos="425"/>
      </w:tabs>
      <w:spacing w:line="400" w:lineRule="exact"/>
    </w:pPr>
    <w:rPr>
      <w:rFonts w:eastAsia="黑体" w:cs="宋体"/>
      <w:sz w:val="24"/>
    </w:rPr>
  </w:style>
  <w:style w:type="paragraph" w:styleId="9">
    <w:name w:val="Document Map"/>
    <w:basedOn w:val="1"/>
    <w:link w:val="46"/>
    <w:qFormat/>
    <w:uiPriority w:val="0"/>
    <w:rPr>
      <w:rFonts w:ascii="宋体" w:eastAsia="宋体"/>
      <w:sz w:val="18"/>
      <w:szCs w:val="18"/>
    </w:rPr>
  </w:style>
  <w:style w:type="paragraph" w:styleId="10">
    <w:name w:val="toa heading"/>
    <w:basedOn w:val="1"/>
    <w:next w:val="1"/>
    <w:qFormat/>
    <w:uiPriority w:val="0"/>
    <w:pPr>
      <w:spacing w:before="120"/>
    </w:pPr>
    <w:rPr>
      <w:rFonts w:ascii="Arial" w:hAnsi="Arial"/>
    </w:rPr>
  </w:style>
  <w:style w:type="paragraph" w:styleId="11">
    <w:name w:val="annotation text"/>
    <w:basedOn w:val="1"/>
    <w:link w:val="43"/>
    <w:qFormat/>
    <w:uiPriority w:val="0"/>
    <w:pPr>
      <w:jc w:val="left"/>
    </w:pPr>
  </w:style>
  <w:style w:type="paragraph" w:styleId="12">
    <w:name w:val="Body Text"/>
    <w:basedOn w:val="1"/>
    <w:next w:val="1"/>
    <w:qFormat/>
    <w:uiPriority w:val="0"/>
    <w:pPr>
      <w:spacing w:line="380" w:lineRule="exact"/>
    </w:pPr>
    <w:rPr>
      <w:sz w:val="24"/>
    </w:rPr>
  </w:style>
  <w:style w:type="paragraph" w:styleId="13">
    <w:name w:val="Plain Text"/>
    <w:basedOn w:val="1"/>
    <w:qFormat/>
    <w:uiPriority w:val="0"/>
    <w:rPr>
      <w:rFonts w:ascii="宋体" w:hAnsi="Courier New"/>
      <w:szCs w:val="20"/>
    </w:rPr>
  </w:style>
  <w:style w:type="paragraph" w:styleId="14">
    <w:name w:val="Balloon Text"/>
    <w:basedOn w:val="1"/>
    <w:link w:val="45"/>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Normal (Web)"/>
    <w:basedOn w:val="1"/>
    <w:next w:val="1"/>
    <w:qFormat/>
    <w:uiPriority w:val="0"/>
    <w:pPr>
      <w:spacing w:beforeAutospacing="1" w:afterAutospacing="1"/>
      <w:jc w:val="left"/>
    </w:pPr>
    <w:rPr>
      <w:rFonts w:cs="Times New Roman"/>
      <w:kern w:val="0"/>
      <w:sz w:val="24"/>
    </w:rPr>
  </w:style>
  <w:style w:type="paragraph" w:styleId="18">
    <w:name w:val="Title"/>
    <w:basedOn w:val="1"/>
    <w:next w:val="1"/>
    <w:qFormat/>
    <w:uiPriority w:val="99"/>
    <w:pPr>
      <w:jc w:val="center"/>
      <w:outlineLvl w:val="0"/>
    </w:pPr>
    <w:rPr>
      <w:rFonts w:ascii="Arial" w:hAnsi="Arial"/>
      <w:b/>
      <w:bCs/>
      <w:sz w:val="32"/>
      <w:szCs w:val="32"/>
    </w:rPr>
  </w:style>
  <w:style w:type="paragraph" w:styleId="19">
    <w:name w:val="annotation subject"/>
    <w:basedOn w:val="11"/>
    <w:next w:val="11"/>
    <w:link w:val="44"/>
    <w:qFormat/>
    <w:uiPriority w:val="0"/>
    <w:rPr>
      <w:b/>
      <w:bCs/>
    </w:rPr>
  </w:style>
  <w:style w:type="paragraph" w:styleId="20">
    <w:name w:val="Body Text First Indent"/>
    <w:basedOn w:val="12"/>
    <w:next w:val="2"/>
    <w:qFormat/>
    <w:uiPriority w:val="0"/>
    <w:pPr>
      <w:spacing w:after="120" w:line="240" w:lineRule="auto"/>
      <w:ind w:firstLine="420"/>
    </w:pPr>
    <w:rPr>
      <w:sz w:val="2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Hyperlink"/>
    <w:qFormat/>
    <w:uiPriority w:val="99"/>
    <w:rPr>
      <w:color w:val="0000FF"/>
      <w:u w:val="none"/>
    </w:rPr>
  </w:style>
  <w:style w:type="character" w:styleId="26">
    <w:name w:val="annotation reference"/>
    <w:basedOn w:val="23"/>
    <w:qFormat/>
    <w:uiPriority w:val="0"/>
    <w:rPr>
      <w:sz w:val="21"/>
      <w:szCs w:val="21"/>
    </w:rPr>
  </w:style>
  <w:style w:type="paragraph" w:customStyle="1" w:styleId="27">
    <w:name w:val="一级条标题"/>
    <w:basedOn w:val="28"/>
    <w:next w:val="29"/>
    <w:qFormat/>
    <w:uiPriority w:val="0"/>
    <w:pPr>
      <w:spacing w:line="240" w:lineRule="auto"/>
      <w:ind w:left="420"/>
      <w:outlineLvl w:val="2"/>
    </w:pPr>
  </w:style>
  <w:style w:type="paragraph" w:customStyle="1" w:styleId="28">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0">
    <w:name w:val="Fließtext"/>
    <w:basedOn w:val="1"/>
    <w:qFormat/>
    <w:uiPriority w:val="0"/>
    <w:pPr>
      <w:overflowPunct w:val="0"/>
      <w:autoSpaceDE w:val="0"/>
      <w:autoSpaceDN w:val="0"/>
      <w:adjustRightInd w:val="0"/>
      <w:textAlignment w:val="baseline"/>
    </w:pPr>
    <w:rPr>
      <w:rFonts w:ascii="Times New Roman" w:hAnsi="Times New Roman" w:eastAsia="宋体" w:cs="Times New Roman"/>
      <w:kern w:val="28"/>
      <w:szCs w:val="20"/>
    </w:rPr>
  </w:style>
  <w:style w:type="paragraph" w:customStyle="1" w:styleId="3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font21"/>
    <w:basedOn w:val="23"/>
    <w:qFormat/>
    <w:uiPriority w:val="0"/>
    <w:rPr>
      <w:rFonts w:hint="eastAsia" w:ascii="宋体" w:hAnsi="宋体" w:eastAsia="宋体" w:cs="宋体"/>
      <w:color w:val="000000"/>
      <w:sz w:val="22"/>
      <w:szCs w:val="22"/>
      <w:u w:val="none"/>
    </w:rPr>
  </w:style>
  <w:style w:type="character" w:customStyle="1" w:styleId="33">
    <w:name w:val="font41"/>
    <w:basedOn w:val="23"/>
    <w:qFormat/>
    <w:uiPriority w:val="0"/>
    <w:rPr>
      <w:rFonts w:hint="default" w:ascii="Courier New" w:hAnsi="Courier New" w:cs="Courier New"/>
      <w:color w:val="000000"/>
      <w:sz w:val="22"/>
      <w:szCs w:val="22"/>
      <w:u w:val="none"/>
    </w:rPr>
  </w:style>
  <w:style w:type="character" w:customStyle="1" w:styleId="34">
    <w:name w:val="font51"/>
    <w:basedOn w:val="23"/>
    <w:qFormat/>
    <w:uiPriority w:val="0"/>
    <w:rPr>
      <w:rFonts w:hint="default" w:ascii="Times New Roman" w:hAnsi="Times New Roman" w:cs="Times New Roman"/>
      <w:color w:val="000000"/>
      <w:sz w:val="22"/>
      <w:szCs w:val="22"/>
      <w:u w:val="none"/>
    </w:rPr>
  </w:style>
  <w:style w:type="character" w:customStyle="1" w:styleId="35">
    <w:name w:val="NormalCharacter"/>
    <w:semiHidden/>
    <w:qFormat/>
    <w:uiPriority w:val="0"/>
    <w:rPr>
      <w:kern w:val="2"/>
      <w:sz w:val="21"/>
      <w:szCs w:val="24"/>
      <w:lang w:val="en-US" w:eastAsia="zh-CN" w:bidi="ar-SA"/>
    </w:rPr>
  </w:style>
  <w:style w:type="paragraph" w:customStyle="1" w:styleId="36">
    <w:name w:val="null3"/>
    <w:qFormat/>
    <w:uiPriority w:val="0"/>
    <w:rPr>
      <w:rFonts w:hint="eastAsia" w:ascii="Calibri" w:hAnsi="Calibri" w:eastAsia="宋体" w:cs="Times New Roman"/>
      <w:lang w:val="en-US" w:eastAsia="zh-CN" w:bidi="ar-SA"/>
    </w:rPr>
  </w:style>
  <w:style w:type="paragraph" w:customStyle="1" w:styleId="37">
    <w:name w:val="Body Text First Indent 21"/>
    <w:basedOn w:val="38"/>
    <w:next w:val="16"/>
    <w:qFormat/>
    <w:uiPriority w:val="0"/>
    <w:pPr>
      <w:spacing w:line="340" w:lineRule="exact"/>
      <w:ind w:right="-139" w:hanging="26" w:hangingChars="26"/>
    </w:pPr>
    <w:rPr>
      <w:rFonts w:ascii="华文中宋" w:hAnsi="华文中宋" w:eastAsia="华文中宋" w:cs="Times New Roman"/>
      <w:sz w:val="24"/>
      <w:szCs w:val="20"/>
    </w:rPr>
  </w:style>
  <w:style w:type="paragraph" w:customStyle="1" w:styleId="38">
    <w:name w:val="Body Text Indent1"/>
    <w:basedOn w:val="1"/>
    <w:qFormat/>
    <w:uiPriority w:val="0"/>
    <w:pPr>
      <w:spacing w:after="120"/>
      <w:ind w:left="420" w:leftChars="200"/>
    </w:pPr>
  </w:style>
  <w:style w:type="character" w:customStyle="1" w:styleId="39">
    <w:name w:val="font31"/>
    <w:basedOn w:val="23"/>
    <w:qFormat/>
    <w:uiPriority w:val="0"/>
    <w:rPr>
      <w:rFonts w:hint="eastAsia" w:ascii="宋体" w:hAnsi="宋体" w:eastAsia="宋体" w:cs="宋体"/>
      <w:color w:val="FF0000"/>
      <w:sz w:val="24"/>
      <w:szCs w:val="24"/>
      <w:u w:val="none"/>
    </w:rPr>
  </w:style>
  <w:style w:type="paragraph" w:customStyle="1" w:styleId="40">
    <w:name w:val="正文1"/>
    <w:basedOn w:val="1"/>
    <w:qFormat/>
    <w:uiPriority w:val="0"/>
    <w:pPr>
      <w:spacing w:line="360" w:lineRule="auto"/>
      <w:ind w:left="1260" w:leftChars="600" w:firstLine="540" w:firstLineChars="257"/>
    </w:pPr>
    <w:rPr>
      <w:rFonts w:ascii="宋体" w:hAnsi="宋体"/>
    </w:rPr>
  </w:style>
  <w:style w:type="paragraph" w:styleId="41">
    <w:name w:val="List Paragraph"/>
    <w:basedOn w:val="1"/>
    <w:qFormat/>
    <w:uiPriority w:val="34"/>
    <w:pPr>
      <w:ind w:firstLine="420" w:firstLineChars="200"/>
    </w:pPr>
  </w:style>
  <w:style w:type="paragraph" w:customStyle="1" w:styleId="4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43">
    <w:name w:val="批注文字 Char"/>
    <w:basedOn w:val="23"/>
    <w:link w:val="11"/>
    <w:qFormat/>
    <w:uiPriority w:val="0"/>
    <w:rPr>
      <w:rFonts w:asciiTheme="minorHAnsi" w:hAnsiTheme="minorHAnsi" w:eastAsiaTheme="minorEastAsia" w:cstheme="minorBidi"/>
      <w:kern w:val="2"/>
      <w:sz w:val="21"/>
      <w:szCs w:val="24"/>
    </w:rPr>
  </w:style>
  <w:style w:type="character" w:customStyle="1" w:styleId="44">
    <w:name w:val="批注主题 Char"/>
    <w:basedOn w:val="43"/>
    <w:link w:val="19"/>
    <w:qFormat/>
    <w:uiPriority w:val="0"/>
  </w:style>
  <w:style w:type="character" w:customStyle="1" w:styleId="45">
    <w:name w:val="批注框文本 Char"/>
    <w:basedOn w:val="23"/>
    <w:link w:val="14"/>
    <w:qFormat/>
    <w:uiPriority w:val="0"/>
    <w:rPr>
      <w:rFonts w:asciiTheme="minorHAnsi" w:hAnsiTheme="minorHAnsi" w:eastAsiaTheme="minorEastAsia" w:cstheme="minorBidi"/>
      <w:kern w:val="2"/>
      <w:sz w:val="18"/>
      <w:szCs w:val="18"/>
    </w:rPr>
  </w:style>
  <w:style w:type="character" w:customStyle="1" w:styleId="46">
    <w:name w:val="文档结构图 Char"/>
    <w:basedOn w:val="23"/>
    <w:link w:val="9"/>
    <w:qFormat/>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76</Pages>
  <Words>14118</Words>
  <Characters>14862</Characters>
  <Lines>324</Lines>
  <Paragraphs>91</Paragraphs>
  <TotalTime>13</TotalTime>
  <ScaleCrop>false</ScaleCrop>
  <LinksUpToDate>false</LinksUpToDate>
  <CharactersWithSpaces>14902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2026-05-06T07:47:00Z</dcterms:created>
  <dc:creator>COLO</dc:creator>
  <cp:lastModifiedBy>浅唱</cp:lastModifiedBy>
  <cp:lastPrinted>2026-05-07T06:33:00Z</cp:lastPrinted>
  <dcterms:modified xsi:type="dcterms:W3CDTF">2026-05-08T09:20:23Z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9E760B4BD63B43F0AFBE89244E5F3B50_13</vt:lpwstr>
  </property>
  <property fmtid="{D5CDD505-2E9C-101B-9397-08002B2CF9AE}" pid="4" name="KSOTemplateDocerSaveRecord">
    <vt:lpwstr>eyJoZGlkIjoiY2E1Y2U1Mjg3NzNjNjAxMTQxZGRhNzBiNGM1YjMzZjEiLCJ1c2VySWQiOiI3Mjc5NTUxOTcifQ==</vt:lpwstr>
  </property>
</Properties>
</file>