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51E79">
      <w:pPr>
        <w:spacing w:line="360" w:lineRule="auto"/>
        <w:jc w:val="center"/>
        <w:outlineLvl w:val="0"/>
        <w:rPr>
          <w:rFonts w:ascii="仿宋_GB2312" w:eastAsia="仿宋_GB2312"/>
          <w:b/>
          <w:bCs/>
          <w:color w:val="000000"/>
          <w:sz w:val="84"/>
          <w:szCs w:val="84"/>
        </w:rPr>
      </w:pPr>
    </w:p>
    <w:p w14:paraId="5F3211A0">
      <w:pPr>
        <w:pStyle w:val="9"/>
      </w:pPr>
    </w:p>
    <w:p w14:paraId="25A1C7DD">
      <w:pPr>
        <w:spacing w:line="360" w:lineRule="auto"/>
        <w:jc w:val="center"/>
        <w:outlineLvl w:val="0"/>
        <w:rPr>
          <w:rFonts w:hint="default" w:ascii="黑体" w:hAnsi="黑体" w:eastAsia="黑体" w:cs="黑体"/>
          <w:b/>
          <w:bCs/>
          <w:color w:val="000000"/>
          <w:sz w:val="72"/>
          <w:szCs w:val="72"/>
          <w:lang w:val="en-US" w:eastAsia="zh-CN"/>
        </w:rPr>
      </w:pPr>
      <w:r>
        <w:rPr>
          <w:rFonts w:hint="eastAsia" w:ascii="黑体" w:hAnsi="黑体" w:eastAsia="黑体" w:cs="黑体"/>
          <w:b/>
          <w:bCs/>
          <w:color w:val="000000"/>
          <w:sz w:val="84"/>
          <w:szCs w:val="84"/>
          <w:highlight w:val="none"/>
          <w:lang w:eastAsia="zh-CN"/>
        </w:rPr>
        <w:t>福建省永安监狱</w:t>
      </w:r>
    </w:p>
    <w:p w14:paraId="6E0C8A81">
      <w:pPr>
        <w:pStyle w:val="20"/>
        <w:ind w:firstLine="843"/>
        <w:rPr>
          <w:rFonts w:hint="eastAsia" w:ascii="黑体" w:hAnsi="黑体" w:eastAsia="黑体" w:cs="黑体"/>
          <w:b/>
          <w:bCs/>
          <w:color w:val="000000"/>
          <w:sz w:val="84"/>
          <w:szCs w:val="84"/>
        </w:rPr>
      </w:pPr>
    </w:p>
    <w:p w14:paraId="790816AF">
      <w:pPr>
        <w:pStyle w:val="21"/>
        <w:tabs>
          <w:tab w:val="left" w:pos="4606"/>
        </w:tabs>
        <w:rPr>
          <w:rFonts w:hint="eastAsia" w:ascii="黑体" w:hAnsi="黑体" w:eastAsia="黑体" w:cs="黑体"/>
        </w:rPr>
      </w:pPr>
    </w:p>
    <w:p w14:paraId="6E3CD790">
      <w:pPr>
        <w:spacing w:line="360" w:lineRule="auto"/>
        <w:jc w:val="center"/>
        <w:outlineLvl w:val="0"/>
        <w:rPr>
          <w:rFonts w:hint="eastAsia" w:ascii="黑体" w:hAnsi="黑体" w:eastAsia="黑体" w:cs="黑体"/>
          <w:b/>
          <w:sz w:val="72"/>
          <w:szCs w:val="72"/>
        </w:rPr>
      </w:pPr>
      <w:bookmarkStart w:id="0" w:name="_Toc17265"/>
      <w:r>
        <w:rPr>
          <w:rFonts w:hint="eastAsia" w:ascii="黑体" w:hAnsi="黑体" w:eastAsia="黑体" w:cs="黑体"/>
          <w:b/>
          <w:bCs/>
          <w:color w:val="000000"/>
          <w:sz w:val="84"/>
          <w:szCs w:val="84"/>
        </w:rPr>
        <w:t>竞价文件</w:t>
      </w:r>
      <w:bookmarkEnd w:id="0"/>
    </w:p>
    <w:p w14:paraId="68ABF87B">
      <w:pPr>
        <w:pStyle w:val="13"/>
        <w:spacing w:line="0" w:lineRule="atLeast"/>
        <w:rPr>
          <w:rFonts w:hAnsi="宋体"/>
          <w:b/>
          <w:sz w:val="32"/>
        </w:rPr>
      </w:pPr>
    </w:p>
    <w:p w14:paraId="7F3AAD40">
      <w:pPr>
        <w:pStyle w:val="13"/>
        <w:spacing w:line="400" w:lineRule="exact"/>
        <w:rPr>
          <w:rFonts w:hAnsi="宋体"/>
          <w:b/>
          <w:sz w:val="36"/>
        </w:rPr>
      </w:pPr>
    </w:p>
    <w:p w14:paraId="1C9B963B">
      <w:pPr>
        <w:pStyle w:val="13"/>
        <w:spacing w:line="400" w:lineRule="exact"/>
        <w:rPr>
          <w:rFonts w:hAnsi="宋体"/>
          <w:b/>
          <w:sz w:val="36"/>
        </w:rPr>
      </w:pPr>
    </w:p>
    <w:p w14:paraId="439384F4">
      <w:pPr>
        <w:pStyle w:val="13"/>
        <w:spacing w:line="400" w:lineRule="exact"/>
        <w:rPr>
          <w:rFonts w:hAnsi="宋体"/>
          <w:b/>
          <w:sz w:val="36"/>
        </w:rPr>
      </w:pPr>
    </w:p>
    <w:p w14:paraId="150417F4">
      <w:pPr>
        <w:pStyle w:val="13"/>
        <w:spacing w:line="640" w:lineRule="exact"/>
        <w:jc w:val="center"/>
        <w:outlineLvl w:val="0"/>
        <w:rPr>
          <w:rFonts w:hint="default" w:hAnsi="宋体" w:eastAsia="宋体"/>
          <w:b/>
          <w:sz w:val="32"/>
          <w:szCs w:val="22"/>
          <w:lang w:val="en-US" w:eastAsia="zh-CN"/>
        </w:rPr>
      </w:pPr>
      <w:bookmarkStart w:id="1" w:name="_Toc12648"/>
      <w:r>
        <w:rPr>
          <w:rFonts w:hint="eastAsia" w:hAnsi="宋体"/>
          <w:b/>
          <w:sz w:val="32"/>
          <w:szCs w:val="32"/>
        </w:rPr>
        <w:t>项目编号：</w:t>
      </w:r>
      <w:bookmarkEnd w:id="1"/>
      <w:r>
        <w:rPr>
          <w:rFonts w:hint="eastAsia" w:hAnsi="宋体"/>
          <w:b/>
          <w:sz w:val="32"/>
          <w:szCs w:val="32"/>
          <w:lang w:eastAsia="zh-CN"/>
        </w:rPr>
        <w:t>FJXW（JJ）2025048</w:t>
      </w:r>
    </w:p>
    <w:p w14:paraId="438D7A71">
      <w:pPr>
        <w:pStyle w:val="13"/>
        <w:spacing w:line="640" w:lineRule="exact"/>
        <w:jc w:val="center"/>
        <w:outlineLvl w:val="0"/>
        <w:rPr>
          <w:rFonts w:hAnsi="宋体"/>
          <w:b/>
          <w:sz w:val="32"/>
          <w:szCs w:val="32"/>
          <w:u w:val="single"/>
        </w:rPr>
      </w:pPr>
      <w:r>
        <w:rPr>
          <w:rFonts w:hint="eastAsia" w:hAnsi="宋体"/>
          <w:b/>
          <w:sz w:val="32"/>
          <w:szCs w:val="32"/>
        </w:rPr>
        <w:t>项目名称：</w:t>
      </w:r>
      <w:r>
        <w:rPr>
          <w:rFonts w:hint="eastAsia" w:hAnsi="宋体"/>
          <w:b/>
          <w:sz w:val="32"/>
          <w:szCs w:val="32"/>
          <w:lang w:eastAsia="zh-CN"/>
        </w:rPr>
        <w:t>永安监狱学员牙科服务项目</w:t>
      </w:r>
    </w:p>
    <w:p w14:paraId="33AA733F">
      <w:pPr>
        <w:pStyle w:val="13"/>
        <w:spacing w:line="640" w:lineRule="exact"/>
        <w:ind w:firstLine="0" w:firstLineChars="0"/>
        <w:jc w:val="center"/>
        <w:rPr>
          <w:rFonts w:hint="eastAsia" w:hAnsi="宋体" w:eastAsia="宋体"/>
          <w:b/>
          <w:sz w:val="32"/>
          <w:szCs w:val="32"/>
          <w:lang w:eastAsia="zh-CN"/>
        </w:rPr>
      </w:pPr>
      <w:r>
        <w:rPr>
          <w:rFonts w:hint="eastAsia" w:hAnsi="宋体"/>
          <w:b/>
          <w:sz w:val="32"/>
          <w:szCs w:val="32"/>
        </w:rPr>
        <w:t>采购人：</w:t>
      </w:r>
      <w:r>
        <w:rPr>
          <w:rFonts w:hint="eastAsia" w:hAnsi="宋体"/>
          <w:b/>
          <w:sz w:val="32"/>
          <w:szCs w:val="32"/>
          <w:lang w:eastAsia="zh-CN"/>
        </w:rPr>
        <w:t>福建省永安监狱</w:t>
      </w:r>
    </w:p>
    <w:p w14:paraId="391ADF89">
      <w:pPr>
        <w:spacing w:line="500" w:lineRule="exact"/>
        <w:rPr>
          <w:rFonts w:ascii="宋体" w:hAnsi="宋体"/>
          <w:b/>
          <w:sz w:val="48"/>
        </w:rPr>
      </w:pPr>
    </w:p>
    <w:p w14:paraId="44E5D1AE">
      <w:bookmarkStart w:id="73" w:name="_GoBack"/>
      <w:bookmarkEnd w:id="73"/>
    </w:p>
    <w:p w14:paraId="77730C29">
      <w:pPr>
        <w:pStyle w:val="20"/>
        <w:ind w:firstLine="240"/>
      </w:pPr>
    </w:p>
    <w:p w14:paraId="79D16267">
      <w:pPr>
        <w:pStyle w:val="21"/>
        <w:tabs>
          <w:tab w:val="left" w:pos="4606"/>
        </w:tabs>
      </w:pPr>
    </w:p>
    <w:p w14:paraId="281105C7"/>
    <w:p w14:paraId="62449568">
      <w:pPr>
        <w:pStyle w:val="20"/>
        <w:ind w:firstLine="240"/>
      </w:pPr>
    </w:p>
    <w:p w14:paraId="021425D8">
      <w:pPr>
        <w:spacing w:line="500" w:lineRule="exact"/>
        <w:jc w:val="center"/>
        <w:outlineLvl w:val="0"/>
        <w:rPr>
          <w:rFonts w:ascii="宋体" w:hAnsi="宋体"/>
          <w:b/>
          <w:sz w:val="32"/>
          <w:szCs w:val="32"/>
        </w:rPr>
      </w:pPr>
      <w:bookmarkStart w:id="2" w:name="_Toc15897"/>
      <w:r>
        <w:rPr>
          <w:rFonts w:hint="eastAsia" w:hAnsi="宋体"/>
          <w:b/>
          <w:sz w:val="32"/>
          <w:szCs w:val="22"/>
        </w:rPr>
        <w:t>福建省新卫招标代理有限公司</w:t>
      </w:r>
      <w:bookmarkEnd w:id="2"/>
    </w:p>
    <w:p w14:paraId="7C60F46C">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十二</w:t>
      </w:r>
      <w:r>
        <w:rPr>
          <w:rFonts w:hint="eastAsia" w:ascii="宋体" w:hAnsi="宋体"/>
          <w:b/>
          <w:sz w:val="32"/>
          <w:szCs w:val="32"/>
        </w:rPr>
        <w:t>月</w:t>
      </w:r>
    </w:p>
    <w:p w14:paraId="36A71C57">
      <w:pPr>
        <w:rPr>
          <w:b/>
          <w:bCs/>
          <w:sz w:val="32"/>
          <w:szCs w:val="32"/>
        </w:rPr>
      </w:pPr>
      <w:r>
        <w:rPr>
          <w:b/>
          <w:bCs/>
          <w:sz w:val="32"/>
          <w:szCs w:val="32"/>
        </w:rPr>
        <w:br w:type="page"/>
      </w:r>
    </w:p>
    <w:p w14:paraId="61F6445A">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目  录</w:t>
      </w:r>
    </w:p>
    <w:p w14:paraId="6152A7D4">
      <w:pPr>
        <w:pStyle w:val="15"/>
        <w:keepNext w:val="0"/>
        <w:keepLines w:val="0"/>
        <w:pageBreakBefore w:val="0"/>
        <w:widowControl w:val="0"/>
        <w:tabs>
          <w:tab w:val="right" w:leader="dot" w:pos="9150"/>
        </w:tabs>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fldChar w:fldCharType="begin"/>
      </w:r>
      <w:r>
        <w:rPr>
          <w:rStyle w:val="25"/>
          <w:rFonts w:hint="eastAsia" w:ascii="宋体" w:hAnsi="宋体" w:eastAsia="宋体" w:cs="宋体"/>
          <w:bCs/>
          <w:color w:val="000000" w:themeColor="text1"/>
          <w:sz w:val="24"/>
          <w:highlight w:val="none"/>
          <w14:textFill>
            <w14:solidFill>
              <w14:schemeClr w14:val="tx1"/>
            </w14:solidFill>
          </w14:textFill>
        </w:rPr>
        <w:instrText xml:space="preserve">TOC \o "1-3" \h \u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bCs/>
          <w:color w:val="000000" w:themeColor="text1"/>
          <w:sz w:val="24"/>
          <w:highlight w:val="none"/>
          <w14:textFill>
            <w14:solidFill>
              <w14:schemeClr w14:val="tx1"/>
            </w14:solidFill>
          </w14:textFill>
        </w:rPr>
        <w:fldChar w:fldCharType="begin"/>
      </w:r>
      <w:r>
        <w:rPr>
          <w:rFonts w:hint="eastAsia" w:ascii="宋体" w:hAnsi="宋体" w:eastAsia="宋体" w:cs="宋体"/>
          <w:bCs/>
          <w:color w:val="000000" w:themeColor="text1"/>
          <w:sz w:val="24"/>
          <w:highlight w:val="none"/>
          <w14:textFill>
            <w14:solidFill>
              <w14:schemeClr w14:val="tx1"/>
            </w14:solidFill>
          </w14:textFill>
        </w:rPr>
        <w:instrText xml:space="preserve"> HYPERLINK \l _Toc5247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第一章 竞价邀请</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 PAGEREF _Toc5247 \h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fldChar w:fldCharType="end"/>
      </w:r>
      <w:r>
        <w:rPr>
          <w:rFonts w:hint="eastAsia" w:ascii="宋体" w:hAnsi="宋体" w:eastAsia="宋体" w:cs="宋体"/>
          <w:bCs/>
          <w:color w:val="000000" w:themeColor="text1"/>
          <w:sz w:val="24"/>
          <w:highlight w:val="none"/>
          <w14:textFill>
            <w14:solidFill>
              <w14:schemeClr w14:val="tx1"/>
            </w14:solidFill>
          </w14:textFill>
        </w:rPr>
        <w:fldChar w:fldCharType="end"/>
      </w:r>
    </w:p>
    <w:p w14:paraId="084A9782">
      <w:pPr>
        <w:pStyle w:val="15"/>
        <w:keepNext w:val="0"/>
        <w:keepLines w:val="0"/>
        <w:pageBreakBefore w:val="0"/>
        <w:widowControl w:val="0"/>
        <w:tabs>
          <w:tab w:val="right" w:leader="dot" w:pos="9150"/>
        </w:tabs>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fldChar w:fldCharType="begin"/>
      </w:r>
      <w:r>
        <w:rPr>
          <w:rFonts w:hint="eastAsia" w:ascii="宋体" w:hAnsi="宋体" w:eastAsia="宋体" w:cs="宋体"/>
          <w:bCs/>
          <w:color w:val="000000" w:themeColor="text1"/>
          <w:sz w:val="24"/>
          <w:highlight w:val="none"/>
          <w14:textFill>
            <w14:solidFill>
              <w14:schemeClr w14:val="tx1"/>
            </w14:solidFill>
          </w14:textFill>
        </w:rPr>
        <w:instrText xml:space="preserve"> HYPERLINK \l _Toc23177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第二章 竞价须知</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bCs/>
          <w:color w:val="000000" w:themeColor="text1"/>
          <w:sz w:val="24"/>
          <w:highlight w:val="none"/>
          <w14:textFill>
            <w14:solidFill>
              <w14:schemeClr w14:val="tx1"/>
            </w14:solidFill>
          </w14:textFill>
        </w:rPr>
        <w:fldChar w:fldCharType="end"/>
      </w:r>
    </w:p>
    <w:p w14:paraId="550C5B12">
      <w:pPr>
        <w:pStyle w:val="15"/>
        <w:keepNext w:val="0"/>
        <w:keepLines w:val="0"/>
        <w:pageBreakBefore w:val="0"/>
        <w:widowControl w:val="0"/>
        <w:tabs>
          <w:tab w:val="right" w:leader="dot" w:pos="9150"/>
        </w:tabs>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fldChar w:fldCharType="begin"/>
      </w:r>
      <w:r>
        <w:rPr>
          <w:rFonts w:hint="eastAsia" w:ascii="宋体" w:hAnsi="宋体" w:eastAsia="宋体" w:cs="宋体"/>
          <w:bCs/>
          <w:color w:val="000000" w:themeColor="text1"/>
          <w:sz w:val="24"/>
          <w:highlight w:val="none"/>
          <w14:textFill>
            <w14:solidFill>
              <w14:schemeClr w14:val="tx1"/>
            </w14:solidFill>
          </w14:textFill>
        </w:rPr>
        <w:instrText xml:space="preserve"> HYPERLINK \l _Toc28926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第三章 竞价内容及要求</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fldChar w:fldCharType="begin"/>
      </w:r>
      <w:r>
        <w:rPr>
          <w:rFonts w:hint="eastAsia" w:ascii="宋体" w:hAnsi="宋体" w:eastAsia="宋体" w:cs="宋体"/>
          <w:color w:val="000000" w:themeColor="text1"/>
          <w:sz w:val="24"/>
          <w:highlight w:val="none"/>
          <w14:textFill>
            <w14:solidFill>
              <w14:schemeClr w14:val="tx1"/>
            </w14:solidFill>
          </w14:textFill>
        </w:rPr>
        <w:instrText xml:space="preserve"> PAGEREF _Toc28926 \h </w:instrText>
      </w:r>
      <w:r>
        <w:rPr>
          <w:rFonts w:hint="eastAsia" w:ascii="宋体" w:hAnsi="宋体" w:eastAsia="宋体" w:cs="宋体"/>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17</w:t>
      </w:r>
      <w:r>
        <w:rPr>
          <w:rFonts w:hint="eastAsia" w:ascii="宋体" w:hAnsi="宋体" w:eastAsia="宋体" w:cs="宋体"/>
          <w:color w:val="000000" w:themeColor="text1"/>
          <w:sz w:val="24"/>
          <w:highlight w:val="none"/>
          <w14:textFill>
            <w14:solidFill>
              <w14:schemeClr w14:val="tx1"/>
            </w14:solidFill>
          </w14:textFill>
        </w:rPr>
        <w:fldChar w:fldCharType="end"/>
      </w:r>
      <w:r>
        <w:rPr>
          <w:rFonts w:hint="eastAsia" w:ascii="宋体" w:hAnsi="宋体" w:eastAsia="宋体" w:cs="宋体"/>
          <w:bCs/>
          <w:color w:val="000000" w:themeColor="text1"/>
          <w:sz w:val="24"/>
          <w:highlight w:val="none"/>
          <w14:textFill>
            <w14:solidFill>
              <w14:schemeClr w14:val="tx1"/>
            </w14:solidFill>
          </w14:textFill>
        </w:rPr>
        <w:fldChar w:fldCharType="end"/>
      </w:r>
    </w:p>
    <w:p w14:paraId="395786AF">
      <w:pPr>
        <w:pStyle w:val="15"/>
        <w:keepNext w:val="0"/>
        <w:keepLines w:val="0"/>
        <w:pageBreakBefore w:val="0"/>
        <w:widowControl w:val="0"/>
        <w:tabs>
          <w:tab w:val="right" w:leader="dot" w:pos="9150"/>
        </w:tabs>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fldChar w:fldCharType="begin"/>
      </w:r>
      <w:r>
        <w:rPr>
          <w:rFonts w:hint="eastAsia" w:ascii="宋体" w:hAnsi="宋体" w:eastAsia="宋体" w:cs="宋体"/>
          <w:bCs/>
          <w:color w:val="000000" w:themeColor="text1"/>
          <w:sz w:val="24"/>
          <w:highlight w:val="none"/>
          <w14:textFill>
            <w14:solidFill>
              <w14:schemeClr w14:val="tx1"/>
            </w14:solidFill>
          </w14:textFill>
        </w:rPr>
        <w:instrText xml:space="preserve"> HYPERLINK \l _Toc5933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第四章 采购合同</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fldChar w:fldCharType="end"/>
      </w:r>
      <w:r>
        <w:rPr>
          <w:rFonts w:hint="eastAsia" w:ascii="宋体" w:hAnsi="宋体" w:cs="宋体"/>
          <w:bCs/>
          <w:color w:val="000000" w:themeColor="text1"/>
          <w:sz w:val="24"/>
          <w:highlight w:val="none"/>
          <w:lang w:val="en-US" w:eastAsia="zh-CN"/>
          <w14:textFill>
            <w14:solidFill>
              <w14:schemeClr w14:val="tx1"/>
            </w14:solidFill>
          </w14:textFill>
        </w:rPr>
        <w:t>3</w:t>
      </w:r>
    </w:p>
    <w:p w14:paraId="60EAE741">
      <w:pPr>
        <w:pStyle w:val="15"/>
        <w:keepNext w:val="0"/>
        <w:keepLines w:val="0"/>
        <w:pageBreakBefore w:val="0"/>
        <w:widowControl w:val="0"/>
        <w:tabs>
          <w:tab w:val="right" w:leader="dot" w:pos="9150"/>
        </w:tabs>
        <w:kinsoku/>
        <w:wordWrap/>
        <w:overflowPunct/>
        <w:topLinePunct w:val="0"/>
        <w:autoSpaceDE/>
        <w:autoSpaceDN/>
        <w:bidi w:val="0"/>
        <w:adjustRightInd/>
        <w:snapToGrid/>
        <w:spacing w:before="157" w:beforeLines="50" w:after="157" w:afterLines="50" w:line="360" w:lineRule="auto"/>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fldChar w:fldCharType="begin"/>
      </w:r>
      <w:r>
        <w:rPr>
          <w:rFonts w:hint="eastAsia" w:ascii="宋体" w:hAnsi="宋体" w:eastAsia="宋体" w:cs="宋体"/>
          <w:bCs/>
          <w:color w:val="000000" w:themeColor="text1"/>
          <w:sz w:val="24"/>
          <w:highlight w:val="none"/>
          <w14:textFill>
            <w14:solidFill>
              <w14:schemeClr w14:val="tx1"/>
            </w14:solidFill>
          </w14:textFill>
        </w:rPr>
        <w:instrText xml:space="preserve"> HYPERLINK \l _Toc5446 </w:instrText>
      </w:r>
      <w:r>
        <w:rPr>
          <w:rFonts w:hint="eastAsia" w:ascii="宋体" w:hAnsi="宋体" w:eastAsia="宋体" w:cs="宋体"/>
          <w:bCs/>
          <w:color w:val="000000" w:themeColor="text1"/>
          <w:sz w:val="24"/>
          <w:highlight w:val="none"/>
          <w14:textFill>
            <w14:solidFill>
              <w14:schemeClr w14:val="tx1"/>
            </w14:solidFill>
          </w14:textFill>
        </w:rPr>
        <w:fldChar w:fldCharType="separate"/>
      </w:r>
      <w:r>
        <w:rPr>
          <w:rFonts w:hint="eastAsia" w:ascii="宋体" w:hAnsi="宋体" w:eastAsia="宋体" w:cs="宋体"/>
          <w:color w:val="000000" w:themeColor="text1"/>
          <w:sz w:val="24"/>
          <w:highlight w:val="none"/>
          <w14:textFill>
            <w14:solidFill>
              <w14:schemeClr w14:val="tx1"/>
            </w14:solidFill>
          </w14:textFill>
        </w:rPr>
        <w:t>第五章 响应文件格式</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bCs/>
          <w:color w:val="000000" w:themeColor="text1"/>
          <w:sz w:val="24"/>
          <w:highlight w:val="none"/>
          <w14:textFill>
            <w14:solidFill>
              <w14:schemeClr w14:val="tx1"/>
            </w14:solidFill>
          </w14:textFill>
        </w:rPr>
        <w:fldChar w:fldCharType="end"/>
      </w:r>
      <w:r>
        <w:rPr>
          <w:rFonts w:hint="eastAsia" w:ascii="宋体" w:hAnsi="宋体" w:cs="宋体"/>
          <w:bCs/>
          <w:color w:val="000000" w:themeColor="text1"/>
          <w:sz w:val="24"/>
          <w:highlight w:val="none"/>
          <w:lang w:val="en-US" w:eastAsia="zh-CN"/>
          <w14:textFill>
            <w14:solidFill>
              <w14:schemeClr w14:val="tx1"/>
            </w14:solidFill>
          </w14:textFill>
        </w:rPr>
        <w:t>29</w:t>
      </w:r>
    </w:p>
    <w:p w14:paraId="10A05ECD">
      <w:pPr>
        <w:pStyle w:val="12"/>
        <w:tabs>
          <w:tab w:val="right" w:leader="dot" w:pos="9150"/>
        </w:tabs>
        <w:spacing w:line="360" w:lineRule="auto"/>
        <w:rPr>
          <w:rFonts w:hint="eastAsia" w:ascii="宋体" w:hAnsi="宋体" w:eastAsia="宋体" w:cs="宋体"/>
          <w:color w:val="000000" w:themeColor="text1"/>
          <w:sz w:val="24"/>
          <w:highlight w:val="none"/>
          <w14:textFill>
            <w14:solidFill>
              <w14:schemeClr w14:val="tx1"/>
            </w14:solidFill>
          </w14:textFill>
        </w:rPr>
      </w:pPr>
    </w:p>
    <w:p w14:paraId="3D4A471E">
      <w:pPr>
        <w:pStyle w:val="17"/>
        <w:widowControl/>
        <w:spacing w:before="50" w:beforeAutospacing="0" w:after="50" w:afterAutospacing="0" w:line="360" w:lineRule="auto"/>
        <w:jc w:val="center"/>
        <w:rPr>
          <w:rStyle w:val="25"/>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end"/>
      </w:r>
    </w:p>
    <w:p w14:paraId="5D8FD986">
      <w:pPr>
        <w:pStyle w:val="18"/>
        <w:spacing w:line="360" w:lineRule="auto"/>
        <w:rPr>
          <w:rStyle w:val="25"/>
          <w:rFonts w:hint="eastAsia" w:ascii="宋体" w:hAnsi="宋体" w:eastAsia="宋体" w:cs="宋体"/>
          <w:b/>
          <w:bCs/>
          <w:color w:val="000000" w:themeColor="text1"/>
          <w:sz w:val="24"/>
          <w:szCs w:val="24"/>
          <w:highlight w:val="none"/>
          <w14:textFill>
            <w14:solidFill>
              <w14:schemeClr w14:val="tx1"/>
            </w14:solidFill>
          </w14:textFill>
        </w:rPr>
      </w:pPr>
    </w:p>
    <w:p w14:paraId="53EB2FD7">
      <w:pPr>
        <w:pStyle w:val="17"/>
        <w:widowControl/>
        <w:spacing w:before="50" w:beforeAutospacing="0" w:after="50" w:afterAutospacing="0" w:line="360" w:lineRule="auto"/>
        <w:jc w:val="center"/>
        <w:rPr>
          <w:rStyle w:val="25"/>
          <w:rFonts w:hint="eastAsia" w:ascii="宋体" w:hAnsi="宋体" w:eastAsia="宋体" w:cs="宋体"/>
          <w:bCs/>
          <w:color w:val="000000" w:themeColor="text1"/>
          <w:highlight w:val="none"/>
          <w14:textFill>
            <w14:solidFill>
              <w14:schemeClr w14:val="tx1"/>
            </w14:solidFill>
          </w14:textFill>
        </w:rPr>
      </w:pPr>
    </w:p>
    <w:p w14:paraId="3AF29806">
      <w:pPr>
        <w:pStyle w:val="17"/>
        <w:widowControl/>
        <w:spacing w:before="50" w:beforeAutospacing="0" w:after="50" w:afterAutospacing="0" w:line="360" w:lineRule="auto"/>
        <w:ind w:firstLine="480" w:firstLineChars="200"/>
        <w:jc w:val="both"/>
        <w:rPr>
          <w:rStyle w:val="25"/>
          <w:rFonts w:hint="eastAsia" w:ascii="宋体" w:hAnsi="宋体" w:eastAsia="宋体" w:cs="宋体"/>
          <w:b w:val="0"/>
          <w:color w:val="000000" w:themeColor="text1"/>
          <w:highlight w:val="none"/>
          <w14:textFill>
            <w14:solidFill>
              <w14:schemeClr w14:val="tx1"/>
            </w14:solidFill>
          </w14:textFill>
        </w:rPr>
        <w:sectPr>
          <w:footerReference r:id="rId3" w:type="default"/>
          <w:pgSz w:w="11906" w:h="16838"/>
          <w:pgMar w:top="1440" w:right="1293" w:bottom="1440"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Style w:val="25"/>
          <w:rFonts w:hint="eastAsia" w:ascii="宋体" w:hAnsi="宋体" w:eastAsia="宋体" w:cs="宋体"/>
          <w:b w:val="0"/>
          <w:color w:val="000000" w:themeColor="text1"/>
          <w:highlight w:val="none"/>
          <w14:textFill>
            <w14:solidFill>
              <w14:schemeClr w14:val="tx1"/>
            </w14:solidFill>
          </w14:textFill>
        </w:rPr>
        <w:t>注：本竞价文件共</w:t>
      </w:r>
      <w:r>
        <w:rPr>
          <w:rStyle w:val="25"/>
          <w:rFonts w:hint="eastAsia" w:ascii="宋体" w:hAnsi="宋体" w:cs="宋体"/>
          <w:b w:val="0"/>
          <w:color w:val="000000" w:themeColor="text1"/>
          <w:highlight w:val="none"/>
          <w:lang w:val="en-US" w:eastAsia="zh-CN"/>
          <w14:textFill>
            <w14:solidFill>
              <w14:schemeClr w14:val="tx1"/>
            </w14:solidFill>
          </w14:textFill>
        </w:rPr>
        <w:t>52</w:t>
      </w:r>
      <w:r>
        <w:rPr>
          <w:rStyle w:val="25"/>
          <w:rFonts w:hint="eastAsia" w:ascii="宋体" w:hAnsi="宋体" w:eastAsia="宋体" w:cs="宋体"/>
          <w:b w:val="0"/>
          <w:color w:val="000000" w:themeColor="text1"/>
          <w:highlight w:val="none"/>
          <w14:textFill>
            <w14:solidFill>
              <w14:schemeClr w14:val="tx1"/>
            </w14:solidFill>
          </w14:textFill>
        </w:rPr>
        <w:t>页（</w:t>
      </w:r>
      <w:r>
        <w:rPr>
          <w:rStyle w:val="25"/>
          <w:rFonts w:hint="eastAsia" w:ascii="宋体" w:hAnsi="宋体" w:cs="宋体"/>
          <w:b w:val="0"/>
          <w:color w:val="000000" w:themeColor="text1"/>
          <w:highlight w:val="none"/>
          <w:lang w:val="en-US" w:eastAsia="zh-CN"/>
          <w14:textFill>
            <w14:solidFill>
              <w14:schemeClr w14:val="tx1"/>
            </w14:solidFill>
          </w14:textFill>
        </w:rPr>
        <w:t>不</w:t>
      </w:r>
      <w:r>
        <w:rPr>
          <w:rStyle w:val="25"/>
          <w:rFonts w:hint="eastAsia" w:ascii="宋体" w:hAnsi="宋体" w:eastAsia="宋体" w:cs="宋体"/>
          <w:b w:val="0"/>
          <w:color w:val="000000" w:themeColor="text1"/>
          <w:highlight w:val="none"/>
          <w14:textFill>
            <w14:solidFill>
              <w14:schemeClr w14:val="tx1"/>
            </w14:solidFill>
          </w14:textFill>
        </w:rPr>
        <w:t>包含封面），请供应商领取竞价文件时核对，如发现缺、损等情况，自领取竞价文件之日起两日历日内向</w:t>
      </w:r>
      <w:r>
        <w:rPr>
          <w:rStyle w:val="25"/>
          <w:rFonts w:hint="eastAsia" w:ascii="宋体" w:hAnsi="宋体" w:cs="宋体"/>
          <w:b w:val="0"/>
          <w:color w:val="000000" w:themeColor="text1"/>
          <w:highlight w:val="none"/>
          <w:lang w:eastAsia="zh-CN"/>
          <w14:textFill>
            <w14:solidFill>
              <w14:schemeClr w14:val="tx1"/>
            </w14:solidFill>
          </w14:textFill>
        </w:rPr>
        <w:t>福建省新卫招标代理有限公司</w:t>
      </w:r>
      <w:r>
        <w:rPr>
          <w:rStyle w:val="25"/>
          <w:rFonts w:hint="eastAsia" w:ascii="宋体" w:hAnsi="宋体" w:eastAsia="宋体" w:cs="宋体"/>
          <w:b w:val="0"/>
          <w:color w:val="000000" w:themeColor="text1"/>
          <w:highlight w:val="none"/>
          <w14:textFill>
            <w14:solidFill>
              <w14:schemeClr w14:val="tx1"/>
            </w14:solidFill>
          </w14:textFill>
        </w:rPr>
        <w:t>提出，否则，由此造成的一切后果由供应商自行负责。</w:t>
      </w:r>
    </w:p>
    <w:p w14:paraId="5B06B891">
      <w:pPr>
        <w:pStyle w:val="17"/>
        <w:widowControl/>
        <w:spacing w:before="50" w:beforeAutospacing="0" w:after="50" w:afterAutospacing="0"/>
        <w:jc w:val="both"/>
        <w:rPr>
          <w:rStyle w:val="25"/>
          <w:rFonts w:hint="eastAsia" w:ascii="宋体" w:hAnsi="宋体" w:eastAsia="宋体" w:cs="宋体"/>
          <w:bCs/>
          <w:color w:val="000000" w:themeColor="text1"/>
          <w:sz w:val="21"/>
          <w:szCs w:val="21"/>
          <w:highlight w:val="none"/>
          <w14:textFill>
            <w14:solidFill>
              <w14:schemeClr w14:val="tx1"/>
            </w14:solidFill>
          </w14:textFill>
        </w:rPr>
      </w:pPr>
    </w:p>
    <w:p w14:paraId="42AEB93C">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182D1F0E">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55969ED3">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644B9764">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13CC8210">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3A89E9E1">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0A6CFC9D">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05C1B13B">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pPr>
    </w:p>
    <w:p w14:paraId="774A1EB6">
      <w:pPr>
        <w:pStyle w:val="4"/>
        <w:keepNext w:val="0"/>
        <w:keepLines w:val="0"/>
        <w:spacing w:line="360" w:lineRule="exact"/>
        <w:jc w:val="center"/>
        <w:rPr>
          <w:rFonts w:hint="eastAsia" w:ascii="宋体" w:hAnsi="宋体" w:eastAsia="宋体" w:cs="宋体"/>
          <w:color w:val="000000" w:themeColor="text1"/>
          <w:sz w:val="28"/>
          <w:szCs w:val="28"/>
          <w:highlight w:val="none"/>
          <w14:textFill>
            <w14:solidFill>
              <w14:schemeClr w14:val="tx1"/>
            </w14:solidFill>
          </w14:textFill>
        </w:rPr>
        <w:sectPr>
          <w:footerReference r:id="rId5" w:type="first"/>
          <w:footerReference r:id="rId4" w:type="default"/>
          <w:type w:val="continuous"/>
          <w:pgSz w:w="11906" w:h="16838"/>
          <w:pgMar w:top="873" w:right="896" w:bottom="873" w:left="896"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8176FA9">
      <w:pPr>
        <w:pStyle w:val="3"/>
        <w:rPr>
          <w:rFonts w:hint="eastAsia" w:ascii="宋体" w:hAnsi="宋体" w:eastAsia="宋体" w:cs="宋体"/>
          <w:color w:val="000000" w:themeColor="text1"/>
          <w:sz w:val="21"/>
          <w:szCs w:val="21"/>
          <w:highlight w:val="none"/>
          <w14:textFill>
            <w14:solidFill>
              <w14:schemeClr w14:val="tx1"/>
            </w14:solidFill>
          </w14:textFill>
        </w:rPr>
      </w:pPr>
      <w:bookmarkStart w:id="3" w:name="_Toc5247"/>
      <w:bookmarkStart w:id="4" w:name="_Toc29463"/>
      <w:r>
        <w:rPr>
          <w:rFonts w:hint="eastAsia" w:ascii="宋体" w:hAnsi="宋体" w:eastAsia="宋体" w:cs="宋体"/>
          <w:color w:val="000000" w:themeColor="text1"/>
          <w:highlight w:val="none"/>
          <w14:textFill>
            <w14:solidFill>
              <w14:schemeClr w14:val="tx1"/>
            </w14:solidFill>
          </w14:textFill>
        </w:rPr>
        <w:t>第一章 竞价邀请</w:t>
      </w:r>
      <w:bookmarkEnd w:id="3"/>
      <w:bookmarkEnd w:id="4"/>
    </w:p>
    <w:p w14:paraId="4283F2BC">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本项目属于福建省监狱</w:t>
      </w:r>
      <w:r>
        <w:rPr>
          <w:rFonts w:hint="eastAsia" w:ascii="宋体" w:hAnsi="宋体" w:eastAsia="宋体" w:cs="宋体"/>
          <w:color w:val="000000" w:themeColor="text1"/>
          <w:sz w:val="24"/>
          <w:szCs w:val="24"/>
          <w:highlight w:val="none"/>
          <w:lang w:val="zh-CN"/>
          <w14:textFill>
            <w14:solidFill>
              <w14:schemeClr w14:val="tx1"/>
            </w14:solidFill>
          </w14:textFill>
        </w:rPr>
        <w:t>系统</w:t>
      </w:r>
      <w:r>
        <w:rPr>
          <w:rFonts w:hint="eastAsia" w:ascii="宋体" w:hAnsi="宋体" w:eastAsia="宋体" w:cs="宋体"/>
          <w:color w:val="000000" w:themeColor="text1"/>
          <w:sz w:val="24"/>
          <w:szCs w:val="24"/>
          <w:highlight w:val="none"/>
          <w14:textFill>
            <w14:solidFill>
              <w14:schemeClr w14:val="tx1"/>
            </w14:solidFill>
          </w14:textFill>
        </w:rPr>
        <w:t>集中采购目录外、</w:t>
      </w:r>
      <w:r>
        <w:rPr>
          <w:rFonts w:hint="eastAsia" w:ascii="宋体" w:hAnsi="宋体" w:eastAsia="宋体" w:cs="宋体"/>
          <w:color w:val="000000" w:themeColor="text1"/>
          <w:sz w:val="24"/>
          <w:szCs w:val="24"/>
          <w:highlight w:val="none"/>
          <w:lang w:val="zh-CN"/>
          <w14:textFill>
            <w14:solidFill>
              <w14:schemeClr w14:val="tx1"/>
            </w14:solidFill>
          </w14:textFill>
        </w:rPr>
        <w:t>采购限额标准以</w:t>
      </w:r>
      <w:r>
        <w:rPr>
          <w:rFonts w:hint="eastAsia" w:ascii="宋体" w:hAnsi="宋体" w:eastAsia="宋体" w:cs="宋体"/>
          <w:color w:val="000000" w:themeColor="text1"/>
          <w:sz w:val="24"/>
          <w:szCs w:val="24"/>
          <w:highlight w:val="none"/>
          <w14:textFill>
            <w14:solidFill>
              <w14:schemeClr w14:val="tx1"/>
            </w14:solidFill>
          </w14:textFill>
        </w:rPr>
        <w:t>下的</w:t>
      </w:r>
      <w:r>
        <w:rPr>
          <w:rFonts w:hint="eastAsia" w:ascii="宋体" w:hAnsi="宋体" w:eastAsia="宋体" w:cs="宋体"/>
          <w:color w:val="000000" w:themeColor="text1"/>
          <w:sz w:val="24"/>
          <w:szCs w:val="24"/>
          <w:highlight w:val="none"/>
          <w:lang w:val="zh-CN"/>
          <w14:textFill>
            <w14:solidFill>
              <w14:schemeClr w14:val="tx1"/>
            </w14:solidFill>
          </w14:textFill>
        </w:rPr>
        <w:t>货物（</w:t>
      </w:r>
      <w:r>
        <w:rPr>
          <w:rFonts w:hint="eastAsia" w:ascii="宋体" w:hAnsi="宋体" w:eastAsia="宋体" w:cs="宋体"/>
          <w:color w:val="000000" w:themeColor="text1"/>
          <w:sz w:val="24"/>
          <w:szCs w:val="24"/>
          <w:highlight w:val="none"/>
          <w14:textFill>
            <w14:solidFill>
              <w14:schemeClr w14:val="tx1"/>
            </w14:solidFill>
          </w14:textFill>
        </w:rPr>
        <w:t>服务、工程</w:t>
      </w:r>
      <w:r>
        <w:rPr>
          <w:rFonts w:hint="eastAsia" w:ascii="宋体" w:hAnsi="宋体" w:eastAsia="宋体" w:cs="宋体"/>
          <w:color w:val="000000" w:themeColor="text1"/>
          <w:sz w:val="24"/>
          <w:szCs w:val="24"/>
          <w:highlight w:val="none"/>
          <w:lang w:val="zh-CN"/>
          <w14:textFill>
            <w14:solidFill>
              <w14:schemeClr w14:val="tx1"/>
            </w14:solidFill>
          </w14:textFill>
        </w:rPr>
        <w:t>）采购项目，</w:t>
      </w:r>
      <w:r>
        <w:rPr>
          <w:rFonts w:hint="eastAsia" w:ascii="宋体" w:hAnsi="宋体" w:eastAsia="宋体" w:cs="宋体"/>
          <w:color w:val="000000" w:themeColor="text1"/>
          <w:sz w:val="24"/>
          <w:szCs w:val="24"/>
          <w:highlight w:val="none"/>
          <w14:textFill>
            <w14:solidFill>
              <w14:schemeClr w14:val="tx1"/>
            </w14:solidFill>
          </w14:textFill>
        </w:rPr>
        <w:t>按照公开、公平、公正的原则，</w:t>
      </w:r>
      <w:r>
        <w:rPr>
          <w:rFonts w:hint="eastAsia" w:ascii="宋体" w:hAnsi="宋体" w:cs="宋体"/>
          <w:color w:val="000000" w:themeColor="text1"/>
          <w:sz w:val="24"/>
          <w:szCs w:val="24"/>
          <w:highlight w:val="none"/>
          <w:u w:val="single"/>
          <w:lang w:eastAsia="zh-CN"/>
          <w14:textFill>
            <w14:solidFill>
              <w14:schemeClr w14:val="tx1"/>
            </w14:solidFill>
          </w14:textFill>
        </w:rPr>
        <w:t>福建省永安监狱</w:t>
      </w:r>
      <w:r>
        <w:rPr>
          <w:rFonts w:hint="eastAsia" w:ascii="宋体" w:hAnsi="宋体" w:eastAsia="宋体" w:cs="宋体"/>
          <w:color w:val="000000" w:themeColor="text1"/>
          <w:sz w:val="24"/>
          <w:szCs w:val="24"/>
          <w:highlight w:val="none"/>
          <w14:textFill>
            <w14:solidFill>
              <w14:schemeClr w14:val="tx1"/>
            </w14:solidFill>
          </w14:textFill>
        </w:rPr>
        <w:t>委托</w:t>
      </w:r>
      <w:r>
        <w:rPr>
          <w:rFonts w:hint="eastAsia" w:ascii="宋体" w:hAnsi="宋体" w:cs="宋体"/>
          <w:color w:val="000000" w:themeColor="text1"/>
          <w:sz w:val="24"/>
          <w:szCs w:val="24"/>
          <w:highlight w:val="none"/>
          <w:u w:val="single"/>
          <w:lang w:eastAsia="zh-CN"/>
          <w14:textFill>
            <w14:solidFill>
              <w14:schemeClr w14:val="tx1"/>
            </w14:solidFill>
          </w14:textFill>
        </w:rPr>
        <w:t>福建省新卫招标代理有限公司</w:t>
      </w:r>
      <w:r>
        <w:rPr>
          <w:rFonts w:hint="eastAsia" w:ascii="宋体" w:hAnsi="宋体" w:eastAsia="宋体" w:cs="宋体"/>
          <w:color w:val="000000" w:themeColor="text1"/>
          <w:sz w:val="24"/>
          <w:szCs w:val="24"/>
          <w:highlight w:val="none"/>
          <w14:textFill>
            <w14:solidFill>
              <w14:schemeClr w14:val="tx1"/>
            </w14:solidFill>
          </w14:textFill>
        </w:rPr>
        <w:t>对</w:t>
      </w:r>
      <w:r>
        <w:rPr>
          <w:rFonts w:hint="eastAsia" w:ascii="宋体" w:hAnsi="宋体" w:cs="宋体"/>
          <w:b w:val="0"/>
          <w:color w:val="000000" w:themeColor="text1"/>
          <w:sz w:val="24"/>
          <w:szCs w:val="24"/>
          <w:highlight w:val="none"/>
          <w:u w:val="single"/>
          <w:lang w:eastAsia="zh-CN"/>
          <w14:textFill>
            <w14:solidFill>
              <w14:schemeClr w14:val="tx1"/>
            </w14:solidFill>
          </w14:textFill>
        </w:rPr>
        <w:t>永安监狱学员牙科服务项目</w:t>
      </w:r>
      <w:r>
        <w:rPr>
          <w:rFonts w:hint="eastAsia" w:ascii="宋体" w:hAnsi="宋体" w:eastAsia="宋体" w:cs="宋体"/>
          <w:color w:val="000000" w:themeColor="text1"/>
          <w:sz w:val="24"/>
          <w:szCs w:val="24"/>
          <w:highlight w:val="none"/>
          <w14:textFill>
            <w14:solidFill>
              <w14:schemeClr w14:val="tx1"/>
            </w14:solidFill>
          </w14:textFill>
        </w:rPr>
        <w:t>进行竞价采购，现欢迎国内合格的供应商前来提交密封的响应文件，具体要求如下：</w:t>
      </w:r>
    </w:p>
    <w:p w14:paraId="69F8F331">
      <w:pPr>
        <w:spacing w:line="440" w:lineRule="exact"/>
        <w:ind w:firstLine="482" w:firstLineChars="200"/>
        <w:rPr>
          <w:rFonts w:hint="eastAsia" w:ascii="宋体" w:hAnsi="宋体" w:eastAsia="宋体" w:cs="宋体"/>
          <w:b/>
          <w:color w:val="auto"/>
          <w:sz w:val="24"/>
          <w:szCs w:val="24"/>
          <w:highlight w:val="none"/>
          <w:u w:val="none"/>
          <w:lang w:eastAsia="zh-CN"/>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项目编</w:t>
      </w:r>
      <w:r>
        <w:rPr>
          <w:rFonts w:hint="eastAsia" w:ascii="宋体" w:hAnsi="宋体" w:eastAsia="宋体" w:cs="宋体"/>
          <w:b/>
          <w:bCs w:val="0"/>
          <w:color w:val="auto"/>
          <w:sz w:val="24"/>
          <w:szCs w:val="24"/>
          <w:highlight w:val="none"/>
        </w:rPr>
        <w:t>号</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u w:val="none"/>
          <w:lang w:eastAsia="zh-CN"/>
        </w:rPr>
        <w:t>FJXW（JJ）2025048</w:t>
      </w:r>
      <w:r>
        <w:rPr>
          <w:rFonts w:hint="eastAsia" w:ascii="宋体" w:hAnsi="宋体" w:eastAsia="宋体" w:cs="宋体"/>
          <w:b/>
          <w:bCs w:val="0"/>
          <w:color w:val="auto"/>
          <w:sz w:val="24"/>
          <w:szCs w:val="24"/>
          <w:highlight w:val="none"/>
        </w:rPr>
        <w:t>。</w:t>
      </w:r>
    </w:p>
    <w:p w14:paraId="4EA2F05C">
      <w:pPr>
        <w:spacing w:line="440" w:lineRule="exact"/>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bCs w:val="0"/>
          <w:color w:val="auto"/>
          <w:sz w:val="24"/>
          <w:szCs w:val="24"/>
          <w:highlight w:val="none"/>
        </w:rPr>
        <w:t>2</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项目名称：</w:t>
      </w:r>
      <w:r>
        <w:rPr>
          <w:rFonts w:hint="eastAsia" w:ascii="宋体" w:hAnsi="宋体" w:cs="宋体"/>
          <w:b/>
          <w:color w:val="auto"/>
          <w:sz w:val="24"/>
          <w:szCs w:val="24"/>
          <w:highlight w:val="none"/>
          <w:u w:val="none"/>
          <w:lang w:eastAsia="zh-CN"/>
        </w:rPr>
        <w:t>永安监狱学员牙科服务项目</w:t>
      </w:r>
      <w:r>
        <w:rPr>
          <w:rFonts w:hint="eastAsia" w:ascii="宋体" w:hAnsi="宋体" w:eastAsia="宋体" w:cs="宋体"/>
          <w:b/>
          <w:bCs w:val="0"/>
          <w:color w:val="auto"/>
          <w:sz w:val="24"/>
          <w:szCs w:val="24"/>
          <w:highlight w:val="none"/>
        </w:rPr>
        <w:t>。</w:t>
      </w:r>
    </w:p>
    <w:p w14:paraId="36D3C320">
      <w:pPr>
        <w:spacing w:line="44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3</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ascii="宋体" w:hAnsi="宋体" w:cs="宋体"/>
          <w:b/>
          <w:sz w:val="24"/>
        </w:rPr>
        <w:t>竞价</w:t>
      </w:r>
      <w:r>
        <w:rPr>
          <w:rFonts w:hint="eastAsia" w:ascii="宋体" w:hAnsi="宋体" w:cs="宋体"/>
          <w:b/>
          <w:sz w:val="24"/>
          <w:lang w:val="en-US" w:eastAsia="zh-CN"/>
        </w:rPr>
        <w:t>采购标的</w:t>
      </w:r>
      <w:r>
        <w:rPr>
          <w:rFonts w:hint="eastAsia" w:ascii="宋体" w:hAnsi="宋体" w:cs="宋体"/>
          <w:b/>
          <w:sz w:val="24"/>
        </w:rPr>
        <w:t>、数量及主要技术规格售后服务要求等详见“</w:t>
      </w:r>
      <w:r>
        <w:rPr>
          <w:rFonts w:hint="eastAsia" w:ascii="宋体" w:hAnsi="宋体" w:cs="宋体"/>
          <w:b/>
          <w:bCs/>
          <w:spacing w:val="-14"/>
          <w:sz w:val="24"/>
        </w:rPr>
        <w:t>详见竞价采购一览表</w:t>
      </w:r>
      <w:r>
        <w:rPr>
          <w:rFonts w:hint="eastAsia" w:ascii="宋体" w:hAnsi="宋体" w:cs="宋体"/>
          <w:b/>
          <w:sz w:val="24"/>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1D7F3001">
      <w:pPr>
        <w:spacing w:line="44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4.获取竞价文件：</w:t>
      </w:r>
    </w:p>
    <w:p w14:paraId="03AF5FFC">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4.1获取竞价文件时间：</w:t>
      </w:r>
      <w:r>
        <w:rPr>
          <w:rFonts w:hint="eastAsia" w:ascii="宋体" w:hAnsi="宋体" w:cs="宋体"/>
          <w:color w:val="000000" w:themeColor="text1"/>
          <w:sz w:val="24"/>
          <w:szCs w:val="24"/>
          <w:highlight w:val="none"/>
          <w:u w:val="singl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日至</w:t>
      </w:r>
      <w:r>
        <w:rPr>
          <w:rFonts w:hint="eastAsia" w:ascii="宋体" w:hAnsi="宋体" w:cs="宋体"/>
          <w:color w:val="000000" w:themeColor="text1"/>
          <w:sz w:val="24"/>
          <w:szCs w:val="24"/>
          <w:highlight w:val="none"/>
          <w:u w:val="singl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双休日及法定节假日除外</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，每天上午</w:t>
      </w:r>
      <w:r>
        <w:rPr>
          <w:rFonts w:hint="eastAsia" w:ascii="宋体" w:hAnsi="宋体" w:eastAsia="宋体" w:cs="宋体"/>
          <w:color w:val="000000" w:themeColor="text1"/>
          <w:sz w:val="24"/>
          <w:szCs w:val="24"/>
          <w:highlight w:val="none"/>
          <w:u w:val="single"/>
          <w14:textFill>
            <w14:solidFill>
              <w14:schemeClr w14:val="tx1"/>
            </w14:solidFill>
          </w14:textFill>
        </w:rPr>
        <w:t>8:30～12:00</w:t>
      </w:r>
      <w:r>
        <w:rPr>
          <w:rFonts w:hint="eastAsia" w:ascii="宋体" w:hAnsi="宋体" w:eastAsia="宋体" w:cs="宋体"/>
          <w:color w:val="000000" w:themeColor="text1"/>
          <w:sz w:val="24"/>
          <w:szCs w:val="24"/>
          <w:highlight w:val="none"/>
          <w14:textFill>
            <w14:solidFill>
              <w14:schemeClr w14:val="tx1"/>
            </w14:solidFill>
          </w14:textFill>
        </w:rPr>
        <w:t>，下午</w:t>
      </w:r>
      <w:r>
        <w:rPr>
          <w:rFonts w:hint="eastAsia" w:ascii="宋体" w:hAnsi="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0～1</w:t>
      </w:r>
      <w:r>
        <w:rPr>
          <w:rFonts w:hint="eastAsia" w:ascii="宋体" w:hAnsi="宋体" w:cs="宋体"/>
          <w:color w:val="000000" w:themeColor="text1"/>
          <w:sz w:val="24"/>
          <w:szCs w:val="24"/>
          <w:highlight w:val="none"/>
          <w:u w:val="singl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single"/>
          <w14:textFill>
            <w14:solidFill>
              <w14:schemeClr w14:val="tx1"/>
            </w14:solidFill>
          </w14:textFill>
        </w:rPr>
        <w:t>0（北京时间）</w:t>
      </w:r>
      <w:r>
        <w:rPr>
          <w:rFonts w:hint="eastAsia" w:ascii="宋体" w:hAnsi="宋体" w:eastAsia="宋体" w:cs="宋体"/>
          <w:color w:val="000000" w:themeColor="text1"/>
          <w:sz w:val="24"/>
          <w:szCs w:val="24"/>
          <w:highlight w:val="none"/>
          <w14:textFill>
            <w14:solidFill>
              <w14:schemeClr w14:val="tx1"/>
            </w14:solidFill>
          </w14:textFill>
        </w:rPr>
        <w:t>。备案登记免费获取竞价文件，未经登记的潜在供应商均无资格参加本次竞价活动。</w:t>
      </w:r>
    </w:p>
    <w:p w14:paraId="49AFC41A">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4.2获取竞价文件地点：</w:t>
      </w:r>
      <w:r>
        <w:rPr>
          <w:rFonts w:hint="eastAsia" w:ascii="宋体" w:hAnsi="宋体" w:cs="宋体"/>
          <w:sz w:val="24"/>
          <w:highlight w:val="none"/>
          <w:u w:val="single"/>
        </w:rPr>
        <w:t>福州市鼓楼区西二环中路301号东南医药大楼6层</w:t>
      </w:r>
      <w:r>
        <w:rPr>
          <w:rFonts w:hint="eastAsia" w:ascii="宋体" w:hAnsi="宋体" w:cs="宋体"/>
          <w:sz w:val="24"/>
          <w:highlight w:val="none"/>
          <w:u w:val="single"/>
          <w:lang w:val="en-US" w:eastAsia="zh-CN"/>
        </w:rPr>
        <w:t>623</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2F6C98D">
      <w:pPr>
        <w:spacing w:line="44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4.3获取竞价文件方式：</w:t>
      </w:r>
      <w:r>
        <w:rPr>
          <w:rFonts w:hint="eastAsia" w:ascii="宋体" w:hAnsi="宋体" w:cs="宋体"/>
          <w:color w:val="auto"/>
          <w:kern w:val="0"/>
          <w:sz w:val="24"/>
          <w:highlight w:val="none"/>
          <w:u w:val="single"/>
          <w:lang w:bidi="ar"/>
        </w:rPr>
        <w:t>现场获取、邮件获取或下载获取</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在</w:t>
      </w:r>
      <w:r>
        <w:rPr>
          <w:rFonts w:hint="eastAsia" w:ascii="宋体" w:hAnsi="宋体" w:eastAsia="宋体" w:cs="宋体"/>
          <w:color w:val="000000" w:themeColor="text1"/>
          <w:sz w:val="24"/>
          <w:szCs w:val="24"/>
          <w:highlight w:val="none"/>
          <w14:textFill>
            <w14:solidFill>
              <w14:schemeClr w14:val="tx1"/>
            </w14:solidFill>
          </w14:textFill>
        </w:rPr>
        <w:t>竞价</w:t>
      </w:r>
      <w:r>
        <w:rPr>
          <w:rFonts w:hint="eastAsia" w:ascii="宋体" w:hAnsi="宋体" w:eastAsia="宋体" w:cs="宋体"/>
          <w:color w:val="000000" w:themeColor="text1"/>
          <w:kern w:val="0"/>
          <w:sz w:val="24"/>
          <w:szCs w:val="24"/>
          <w:highlight w:val="none"/>
          <w14:textFill>
            <w14:solidFill>
              <w14:schemeClr w14:val="tx1"/>
            </w14:solidFill>
          </w14:textFill>
        </w:rPr>
        <w:t>公告规定的时间内，</w:t>
      </w:r>
      <w:r>
        <w:rPr>
          <w:rFonts w:hint="eastAsia" w:ascii="宋体" w:hAnsi="宋体" w:cs="宋体"/>
          <w:color w:val="000000"/>
          <w:kern w:val="0"/>
          <w:sz w:val="24"/>
          <w:highlight w:val="none"/>
        </w:rPr>
        <w:t>潜在供应商可向采购人或受委托</w:t>
      </w:r>
      <w:r>
        <w:rPr>
          <w:rFonts w:hint="eastAsia" w:ascii="宋体" w:hAnsi="宋体" w:cs="宋体"/>
          <w:kern w:val="0"/>
          <w:sz w:val="24"/>
          <w:highlight w:val="none"/>
        </w:rPr>
        <w:t>采购代理机构或发布公告网站获取本项目</w:t>
      </w:r>
      <w:r>
        <w:rPr>
          <w:rFonts w:hint="eastAsia" w:ascii="宋体" w:hAnsi="宋体" w:cs="宋体"/>
          <w:sz w:val="24"/>
          <w:highlight w:val="none"/>
        </w:rPr>
        <w:t>竞价</w:t>
      </w:r>
      <w:r>
        <w:rPr>
          <w:rFonts w:hint="eastAsia" w:ascii="宋体" w:hAnsi="宋体" w:cs="宋体"/>
          <w:kern w:val="0"/>
          <w:sz w:val="24"/>
          <w:highlight w:val="none"/>
        </w:rPr>
        <w:t>文件</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2EF1B8">
      <w:pPr>
        <w:spacing w:line="44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（1）现场获取：</w:t>
      </w:r>
      <w:r>
        <w:rPr>
          <w:rFonts w:hint="eastAsia" w:ascii="宋体" w:hAnsi="宋体" w:cs="宋体"/>
          <w:color w:val="000000"/>
          <w:kern w:val="0"/>
          <w:sz w:val="24"/>
          <w:highlight w:val="none"/>
        </w:rPr>
        <w:t>到</w:t>
      </w:r>
      <w:r>
        <w:rPr>
          <w:rFonts w:hint="eastAsia" w:ascii="宋体" w:hAnsi="宋体" w:cs="宋体"/>
          <w:sz w:val="24"/>
          <w:highlight w:val="none"/>
        </w:rPr>
        <w:t>竞价</w:t>
      </w:r>
      <w:r>
        <w:rPr>
          <w:rFonts w:hint="eastAsia" w:ascii="宋体" w:hAnsi="宋体" w:cs="宋体"/>
          <w:color w:val="000000"/>
          <w:kern w:val="0"/>
          <w:sz w:val="24"/>
          <w:highlight w:val="none"/>
        </w:rPr>
        <w:t>公告列明的获取</w:t>
      </w:r>
      <w:r>
        <w:rPr>
          <w:rFonts w:hint="eastAsia" w:ascii="宋体" w:hAnsi="宋体" w:cs="宋体"/>
          <w:sz w:val="24"/>
          <w:highlight w:val="none"/>
        </w:rPr>
        <w:t>竞价</w:t>
      </w:r>
      <w:r>
        <w:rPr>
          <w:rFonts w:hint="eastAsia" w:ascii="宋体" w:hAnsi="宋体" w:cs="宋体"/>
          <w:color w:val="000000"/>
          <w:kern w:val="0"/>
          <w:sz w:val="24"/>
          <w:highlight w:val="none"/>
        </w:rPr>
        <w:t>文件地点现场获取，填写《</w:t>
      </w:r>
      <w:r>
        <w:rPr>
          <w:rFonts w:hint="eastAsia" w:ascii="宋体" w:hAnsi="宋体" w:cs="宋体"/>
          <w:sz w:val="24"/>
          <w:highlight w:val="none"/>
        </w:rPr>
        <w:t>竞价</w:t>
      </w:r>
      <w:r>
        <w:rPr>
          <w:rFonts w:hint="eastAsia" w:ascii="宋体" w:hAnsi="宋体" w:cs="宋体"/>
          <w:color w:val="000000"/>
          <w:kern w:val="0"/>
          <w:sz w:val="24"/>
          <w:highlight w:val="none"/>
        </w:rPr>
        <w:t>文件报名登记表》并按</w:t>
      </w:r>
      <w:r>
        <w:rPr>
          <w:rFonts w:hint="eastAsia" w:ascii="宋体" w:hAnsi="宋体" w:cs="宋体"/>
          <w:sz w:val="24"/>
          <w:highlight w:val="none"/>
        </w:rPr>
        <w:t>竞价</w:t>
      </w:r>
      <w:r>
        <w:rPr>
          <w:rFonts w:hint="eastAsia" w:ascii="宋体" w:hAnsi="宋体" w:cs="宋体"/>
          <w:color w:val="000000"/>
          <w:kern w:val="0"/>
          <w:sz w:val="24"/>
          <w:highlight w:val="none"/>
        </w:rPr>
        <w:t>公告要求（如有）提交相应文件后受理</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0492DAA0">
      <w:pPr>
        <w:spacing w:line="44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（2）邮件获取：</w:t>
      </w:r>
    </w:p>
    <w:p w14:paraId="0FC8F273">
      <w:pPr>
        <w:spacing w:line="440" w:lineRule="exact"/>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①</w:t>
      </w:r>
      <w:r>
        <w:rPr>
          <w:rFonts w:hint="eastAsia" w:ascii="宋体" w:hAnsi="宋体" w:cs="宋体"/>
          <w:color w:val="000000"/>
          <w:kern w:val="0"/>
          <w:sz w:val="24"/>
          <w:highlight w:val="none"/>
        </w:rPr>
        <w:t>填写</w:t>
      </w:r>
      <w:r>
        <w:rPr>
          <w:rFonts w:hint="eastAsia" w:ascii="宋体" w:hAnsi="宋体" w:cs="宋体"/>
          <w:sz w:val="24"/>
          <w:highlight w:val="none"/>
        </w:rPr>
        <w:t>竞价</w:t>
      </w:r>
      <w:r>
        <w:rPr>
          <w:rFonts w:hint="eastAsia" w:ascii="宋体" w:hAnsi="宋体" w:cs="宋体"/>
          <w:color w:val="000000"/>
          <w:kern w:val="0"/>
          <w:sz w:val="24"/>
          <w:highlight w:val="none"/>
        </w:rPr>
        <w:t>文件报名登记表</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15108786">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②</w:t>
      </w:r>
      <w:r>
        <w:rPr>
          <w:rFonts w:hint="eastAsia" w:ascii="宋体" w:hAnsi="宋体" w:cs="宋体"/>
          <w:color w:val="000000"/>
          <w:kern w:val="0"/>
          <w:sz w:val="24"/>
          <w:highlight w:val="none"/>
        </w:rPr>
        <w:t>按</w:t>
      </w:r>
      <w:r>
        <w:rPr>
          <w:rFonts w:hint="eastAsia" w:ascii="宋体" w:hAnsi="宋体" w:cs="宋体"/>
          <w:sz w:val="24"/>
          <w:highlight w:val="none"/>
        </w:rPr>
        <w:t>竞价</w:t>
      </w:r>
      <w:r>
        <w:rPr>
          <w:rFonts w:hint="eastAsia" w:ascii="宋体" w:hAnsi="宋体" w:cs="宋体"/>
          <w:color w:val="000000"/>
          <w:kern w:val="0"/>
          <w:sz w:val="24"/>
          <w:highlight w:val="none"/>
        </w:rPr>
        <w:t>公告规定</w:t>
      </w:r>
      <w:r>
        <w:rPr>
          <w:rFonts w:hint="eastAsia" w:ascii="宋体" w:hAnsi="宋体" w:cs="宋体"/>
          <w:sz w:val="24"/>
          <w:highlight w:val="none"/>
        </w:rPr>
        <w:t>报名</w:t>
      </w:r>
      <w:r>
        <w:rPr>
          <w:rFonts w:hint="eastAsia" w:ascii="宋体" w:hAnsi="宋体" w:cs="宋体"/>
          <w:color w:val="000000"/>
          <w:kern w:val="0"/>
          <w:sz w:val="24"/>
          <w:highlight w:val="none"/>
        </w:rPr>
        <w:t>，并将</w:t>
      </w:r>
      <w:r>
        <w:rPr>
          <w:rFonts w:hint="eastAsia" w:ascii="宋体" w:hAnsi="宋体" w:cs="宋体"/>
          <w:sz w:val="24"/>
          <w:highlight w:val="none"/>
        </w:rPr>
        <w:t>竞价</w:t>
      </w:r>
      <w:r>
        <w:rPr>
          <w:rFonts w:hint="eastAsia" w:ascii="宋体" w:hAnsi="宋体" w:cs="宋体"/>
          <w:color w:val="000000"/>
          <w:kern w:val="0"/>
          <w:sz w:val="24"/>
          <w:highlight w:val="none"/>
        </w:rPr>
        <w:t>文件报名登记表、</w:t>
      </w:r>
      <w:r>
        <w:rPr>
          <w:rFonts w:hint="eastAsia" w:ascii="宋体" w:hAnsi="宋体" w:cs="宋体"/>
          <w:sz w:val="24"/>
          <w:highlight w:val="none"/>
        </w:rPr>
        <w:t>竞价</w:t>
      </w:r>
      <w:r>
        <w:rPr>
          <w:rFonts w:hint="eastAsia" w:ascii="宋体" w:hAnsi="宋体" w:cs="宋体"/>
          <w:color w:val="000000"/>
          <w:kern w:val="0"/>
          <w:sz w:val="24"/>
          <w:highlight w:val="none"/>
        </w:rPr>
        <w:t>公告要求提交的相应文件（如有）扫描后用邮件发送至</w:t>
      </w:r>
      <w:r>
        <w:rPr>
          <w:rFonts w:hint="eastAsia" w:ascii="宋体" w:hAnsi="宋体" w:cs="宋体"/>
          <w:kern w:val="0"/>
          <w:sz w:val="24"/>
          <w:highlight w:val="none"/>
        </w:rPr>
        <w:t>采购代理机构</w:t>
      </w:r>
      <w:r>
        <w:rPr>
          <w:rFonts w:hint="eastAsia" w:ascii="宋体" w:hAnsi="宋体" w:cs="宋体"/>
          <w:color w:val="000000"/>
          <w:kern w:val="0"/>
          <w:sz w:val="24"/>
          <w:highlight w:val="none"/>
        </w:rPr>
        <w:t>指定邮箱</w:t>
      </w:r>
      <w:r>
        <w:rPr>
          <w:rFonts w:hint="eastAsia" w:ascii="宋体" w:hAnsi="宋体" w:cs="宋体"/>
          <w:b/>
          <w:bCs/>
          <w:sz w:val="24"/>
          <w:highlight w:val="none"/>
          <w:u w:val="single"/>
          <w:lang w:val="en-US" w:eastAsia="zh-CN"/>
        </w:rPr>
        <w:t>946156038</w:t>
      </w:r>
      <w:r>
        <w:rPr>
          <w:rFonts w:hint="eastAsia" w:ascii="宋体" w:hAnsi="宋体" w:cs="宋体"/>
          <w:b/>
          <w:bCs/>
          <w:sz w:val="24"/>
          <w:highlight w:val="none"/>
          <w:u w:val="single"/>
        </w:rPr>
        <w:t>@qq</w:t>
      </w:r>
      <w:r>
        <w:rPr>
          <w:rFonts w:ascii="宋体" w:hAnsi="宋体" w:cs="宋体"/>
          <w:b/>
          <w:bCs/>
          <w:sz w:val="24"/>
          <w:highlight w:val="none"/>
          <w:u w:val="single"/>
        </w:rPr>
        <w:t>.com</w:t>
      </w:r>
      <w:r>
        <w:rPr>
          <w:rFonts w:hint="eastAsia" w:ascii="宋体" w:hAnsi="宋体" w:cs="宋体"/>
          <w:color w:val="000000"/>
          <w:kern w:val="0"/>
          <w:sz w:val="24"/>
          <w:highlight w:val="none"/>
        </w:rPr>
        <w:t>（报名时间以指定邮箱收到邮件时间为准）</w:t>
      </w:r>
      <w:r>
        <w:rPr>
          <w:rFonts w:hint="eastAsia" w:ascii="宋体" w:hAnsi="宋体" w:eastAsia="宋体" w:cs="宋体"/>
          <w:color w:val="000000"/>
          <w:kern w:val="0"/>
          <w:sz w:val="24"/>
          <w:szCs w:val="24"/>
          <w:highlight w:val="none"/>
        </w:rPr>
        <w:t xml:space="preserve">； </w:t>
      </w:r>
    </w:p>
    <w:p w14:paraId="112F7CFD">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③与采购代理机构联系，相关文件是否收悉；</w:t>
      </w:r>
    </w:p>
    <w:p w14:paraId="4C265D4C">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④</w:t>
      </w:r>
      <w:r>
        <w:rPr>
          <w:rFonts w:hint="eastAsia" w:ascii="宋体" w:hAnsi="宋体" w:cs="宋体"/>
          <w:color w:val="000000"/>
          <w:kern w:val="0"/>
          <w:sz w:val="24"/>
          <w:highlight w:val="none"/>
        </w:rPr>
        <w:t>采购代理机构按竞价文件报名登记表上的信息以电子邮件方式发送竞价文件</w:t>
      </w:r>
      <w:r>
        <w:rPr>
          <w:rFonts w:hint="eastAsia" w:ascii="宋体" w:hAnsi="宋体" w:eastAsia="宋体" w:cs="宋体"/>
          <w:color w:val="000000"/>
          <w:kern w:val="0"/>
          <w:sz w:val="24"/>
          <w:szCs w:val="24"/>
          <w:highlight w:val="none"/>
        </w:rPr>
        <w:t>。</w:t>
      </w:r>
    </w:p>
    <w:p w14:paraId="316E730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（3）下载获取：从竞价公告发布的网站上下载获取（获取后需将公司名称及获取项目名称发送至采购代理机构指定邮箱</w:t>
      </w:r>
      <w:r>
        <w:rPr>
          <w:rFonts w:hint="eastAsia" w:ascii="宋体" w:hAnsi="宋体" w:eastAsia="宋体" w:cs="宋体"/>
          <w:b/>
          <w:bCs/>
          <w:color w:val="000000"/>
          <w:kern w:val="0"/>
          <w:sz w:val="24"/>
          <w:highlight w:val="none"/>
          <w:u w:val="single"/>
          <w:lang w:val="en-US" w:eastAsia="zh-CN"/>
        </w:rPr>
        <w:t>946156038</w:t>
      </w:r>
      <w:r>
        <w:rPr>
          <w:rFonts w:hint="eastAsia" w:ascii="宋体" w:hAnsi="宋体" w:eastAsia="宋体" w:cs="宋体"/>
          <w:b/>
          <w:bCs/>
          <w:color w:val="000000"/>
          <w:kern w:val="0"/>
          <w:sz w:val="24"/>
          <w:highlight w:val="none"/>
          <w:u w:val="single"/>
        </w:rPr>
        <w:t xml:space="preserve">@qq.com </w:t>
      </w:r>
      <w:r>
        <w:rPr>
          <w:rFonts w:hint="eastAsia" w:ascii="宋体" w:hAnsi="宋体" w:eastAsia="宋体" w:cs="宋体"/>
          <w:color w:val="000000"/>
          <w:kern w:val="0"/>
          <w:sz w:val="24"/>
          <w:highlight w:val="none"/>
        </w:rPr>
        <w:t>登记备案）</w:t>
      </w:r>
      <w:r>
        <w:rPr>
          <w:rFonts w:hint="eastAsia" w:ascii="宋体" w:hAnsi="宋体" w:eastAsia="宋体" w:cs="宋体"/>
          <w:color w:val="000000"/>
          <w:kern w:val="0"/>
          <w:sz w:val="24"/>
          <w:highlight w:val="none"/>
          <w:lang w:eastAsia="zh-CN"/>
        </w:rPr>
        <w:t>。</w:t>
      </w:r>
    </w:p>
    <w:p w14:paraId="17F70E80">
      <w:pPr>
        <w:spacing w:line="44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eastAsia="zh-CN"/>
        </w:rPr>
        <w:t>4</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竞价文件</w:t>
      </w:r>
      <w:r>
        <w:rPr>
          <w:rFonts w:hint="eastAsia" w:ascii="宋体" w:hAnsi="宋体" w:eastAsia="宋体" w:cs="宋体"/>
          <w:color w:val="000000"/>
          <w:kern w:val="0"/>
          <w:sz w:val="24"/>
          <w:szCs w:val="24"/>
          <w:highlight w:val="none"/>
        </w:rPr>
        <w:t>售价：</w:t>
      </w:r>
      <w:r>
        <w:rPr>
          <w:rFonts w:hint="eastAsia" w:ascii="宋体" w:hAnsi="宋体" w:eastAsia="宋体" w:cs="宋体"/>
          <w:color w:val="000000"/>
          <w:kern w:val="0"/>
          <w:sz w:val="24"/>
          <w:szCs w:val="24"/>
          <w:highlight w:val="none"/>
          <w:lang w:val="en-US" w:eastAsia="zh-CN"/>
        </w:rPr>
        <w:t>竞价文件</w:t>
      </w:r>
      <w:r>
        <w:rPr>
          <w:rFonts w:hint="eastAsia" w:ascii="宋体" w:hAnsi="宋体" w:eastAsia="宋体" w:cs="宋体"/>
          <w:color w:val="000000"/>
          <w:kern w:val="0"/>
          <w:sz w:val="24"/>
          <w:szCs w:val="24"/>
          <w:highlight w:val="none"/>
        </w:rPr>
        <w:t>售价</w:t>
      </w:r>
      <w:r>
        <w:rPr>
          <w:rFonts w:hint="eastAsia" w:ascii="宋体" w:hAnsi="宋体" w:eastAsia="宋体" w:cs="宋体"/>
          <w:color w:val="000000"/>
          <w:kern w:val="0"/>
          <w:sz w:val="24"/>
          <w:szCs w:val="24"/>
          <w:highlight w:val="none"/>
          <w:u w:val="single"/>
        </w:rPr>
        <w:t xml:space="preserve"> 0 </w:t>
      </w:r>
      <w:r>
        <w:rPr>
          <w:rFonts w:hint="eastAsia" w:ascii="宋体" w:hAnsi="宋体" w:eastAsia="宋体" w:cs="宋体"/>
          <w:color w:val="000000"/>
          <w:kern w:val="0"/>
          <w:sz w:val="24"/>
          <w:szCs w:val="24"/>
          <w:highlight w:val="none"/>
        </w:rPr>
        <w:t>元人民币（</w:t>
      </w:r>
      <w:r>
        <w:rPr>
          <w:rFonts w:hint="eastAsia" w:ascii="宋体" w:hAnsi="宋体" w:eastAsia="宋体" w:cs="宋体"/>
          <w:color w:val="000000"/>
          <w:kern w:val="0"/>
          <w:sz w:val="24"/>
          <w:szCs w:val="24"/>
          <w:highlight w:val="none"/>
          <w:lang w:val="en-US" w:eastAsia="zh-CN"/>
        </w:rPr>
        <w:t>竞价文件</w:t>
      </w:r>
      <w:r>
        <w:rPr>
          <w:rFonts w:hint="eastAsia" w:ascii="宋体" w:hAnsi="宋体" w:eastAsia="宋体" w:cs="宋体"/>
          <w:color w:val="000000"/>
          <w:kern w:val="0"/>
          <w:sz w:val="24"/>
          <w:szCs w:val="24"/>
          <w:highlight w:val="none"/>
        </w:rPr>
        <w:t>电子版）。</w:t>
      </w:r>
    </w:p>
    <w:p w14:paraId="4654B7F0">
      <w:pPr>
        <w:spacing w:line="440" w:lineRule="exact"/>
        <w:ind w:firstLine="482" w:firstLineChars="200"/>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有意获取本项目竞价文件的潜在供应商，请按上述时间、地点获取竞价文件，未按规定获取的竞价文件，由此引起的一切后果，供应商自负。</w:t>
      </w:r>
    </w:p>
    <w:p w14:paraId="2B5A01B0">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bookmarkStart w:id="5" w:name="_Toc31812"/>
      <w:bookmarkStart w:id="6" w:name="_Toc22977"/>
      <w:r>
        <w:rPr>
          <w:rFonts w:hint="eastAsia" w:ascii="宋体" w:hAnsi="宋体" w:eastAsia="宋体" w:cs="宋体"/>
          <w:b/>
          <w:bCs/>
          <w:color w:val="000000" w:themeColor="text1"/>
          <w:sz w:val="24"/>
          <w:szCs w:val="24"/>
          <w:highlight w:val="none"/>
          <w14:textFill>
            <w14:solidFill>
              <w14:schemeClr w14:val="tx1"/>
            </w14:solidFill>
          </w14:textFill>
        </w:rPr>
        <w:t>5.响应文件递交截止时间及地点</w:t>
      </w:r>
      <w:bookmarkEnd w:id="5"/>
      <w:bookmarkEnd w:id="6"/>
    </w:p>
    <w:p w14:paraId="1FF9CD60">
      <w:pPr>
        <w:widowControl/>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响应文件递交截止时间：</w:t>
      </w:r>
      <w:r>
        <w:rPr>
          <w:rFonts w:hint="eastAsia" w:ascii="宋体" w:hAnsi="宋体" w:cs="宋体"/>
          <w:color w:val="000000" w:themeColor="text1"/>
          <w:sz w:val="24"/>
          <w:szCs w:val="24"/>
          <w:highlight w:val="none"/>
          <w:u w:val="single"/>
          <w:lang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（北京时间）；供应商应在截止时间前按竞价文件要求将密封后的响应文件直接邮寄或送至</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福建省新卫招标代理有限公司</w:t>
      </w:r>
      <w:r>
        <w:rPr>
          <w:rFonts w:hint="eastAsia" w:ascii="宋体" w:hAnsi="宋体" w:cs="宋体"/>
          <w:sz w:val="24"/>
          <w:highlight w:val="none"/>
          <w:u w:val="single"/>
        </w:rPr>
        <w:t>福州市鼓楼区西二环中路301号东南医药大楼6层</w:t>
      </w:r>
      <w:r>
        <w:rPr>
          <w:rFonts w:hint="eastAsia" w:ascii="宋体" w:hAnsi="宋体" w:eastAsia="宋体" w:cs="宋体"/>
          <w:color w:val="000000" w:themeColor="text1"/>
          <w:sz w:val="24"/>
          <w:szCs w:val="24"/>
          <w:highlight w:val="none"/>
          <w14:textFill>
            <w14:solidFill>
              <w14:schemeClr w14:val="tx1"/>
            </w14:solidFill>
          </w14:textFill>
        </w:rPr>
        <w:t>签收，拒绝接收逾期送达或不符合竞价文件规定的响应文件。</w:t>
      </w:r>
    </w:p>
    <w:p w14:paraId="530CDCE2">
      <w:pPr>
        <w:widowControl/>
        <w:spacing w:line="440" w:lineRule="exact"/>
        <w:ind w:firstLine="480" w:firstLineChars="200"/>
        <w:jc w:val="left"/>
        <w:rPr>
          <w:rFonts w:hint="eastAsia" w:ascii="宋体" w:hAnsi="宋体" w:eastAsia="宋体" w:cs="宋体"/>
          <w:color w:val="000000" w:themeColor="text1"/>
          <w:sz w:val="24"/>
          <w:szCs w:val="24"/>
          <w:highlight w:val="none"/>
          <w:u w:val="single"/>
          <w14:textFill>
            <w14:solidFill>
              <w14:schemeClr w14:val="tx1"/>
            </w14:solidFill>
          </w14:textFill>
        </w:rPr>
      </w:pPr>
      <w:bookmarkStart w:id="7" w:name="_Toc3062"/>
      <w:bookmarkStart w:id="8" w:name="_Toc23289"/>
      <w:r>
        <w:rPr>
          <w:rFonts w:hint="eastAsia" w:ascii="宋体" w:hAnsi="宋体" w:cs="宋体"/>
          <w:color w:val="000000" w:themeColor="text1"/>
          <w:sz w:val="24"/>
          <w:szCs w:val="24"/>
          <w:highlight w:val="none"/>
          <w:lang w:val="en-US" w:eastAsia="zh-CN"/>
          <w14:textFill>
            <w14:solidFill>
              <w14:schemeClr w14:val="tx1"/>
            </w14:solidFill>
          </w14:textFill>
        </w:rPr>
        <w:t>5.2</w:t>
      </w:r>
      <w:r>
        <w:rPr>
          <w:rFonts w:hint="eastAsia" w:ascii="宋体" w:hAnsi="宋体" w:eastAsia="宋体" w:cs="宋体"/>
          <w:color w:val="000000" w:themeColor="text1"/>
          <w:sz w:val="24"/>
          <w:szCs w:val="24"/>
          <w:highlight w:val="none"/>
          <w14:textFill>
            <w14:solidFill>
              <w14:schemeClr w14:val="tx1"/>
            </w14:solidFill>
          </w14:textFill>
        </w:rPr>
        <w:t>接收响应文件地点：</w:t>
      </w:r>
      <w:bookmarkEnd w:id="7"/>
      <w:bookmarkEnd w:id="8"/>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福建省新卫招标代理有限公司</w:t>
      </w:r>
      <w:r>
        <w:rPr>
          <w:rFonts w:hint="eastAsia" w:ascii="宋体" w:hAnsi="宋体" w:cs="宋体"/>
          <w:sz w:val="24"/>
          <w:highlight w:val="none"/>
          <w:u w:val="single"/>
        </w:rPr>
        <w:t>福州市鼓楼区西二环中路301号东南医药大楼6层</w:t>
      </w:r>
      <w:r>
        <w:rPr>
          <w:rFonts w:hint="eastAsia" w:ascii="宋体" w:hAnsi="宋体" w:eastAsia="宋体" w:cs="宋体"/>
          <w:color w:val="000000" w:themeColor="text1"/>
          <w:sz w:val="24"/>
          <w:szCs w:val="24"/>
          <w:highlight w:val="none"/>
          <w14:textFill>
            <w14:solidFill>
              <w14:schemeClr w14:val="tx1"/>
            </w14:solidFill>
          </w14:textFill>
        </w:rPr>
        <w:t>。</w:t>
      </w:r>
    </w:p>
    <w:p w14:paraId="3067A06C">
      <w:pPr>
        <w:widowControl/>
        <w:spacing w:line="440" w:lineRule="exact"/>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邮寄说明：</w:t>
      </w:r>
      <w:r>
        <w:rPr>
          <w:rFonts w:hint="eastAsia" w:ascii="宋体" w:hAnsi="宋体" w:eastAsia="宋体" w:cs="宋体"/>
          <w:color w:val="000000" w:themeColor="text1"/>
          <w:sz w:val="24"/>
          <w:szCs w:val="24"/>
          <w:highlight w:val="none"/>
          <w14:textFill>
            <w14:solidFill>
              <w14:schemeClr w14:val="tx1"/>
            </w14:solidFill>
          </w14:textFill>
        </w:rPr>
        <w:t>（1）请务必按竞价文件要求将密封后的响应文件邮寄至</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福建省新卫招标代理有限公司</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收，收件人：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highlight w:val="none"/>
          <w:u w:val="single"/>
          <w:lang w:val="en-US" w:eastAsia="zh-CN"/>
          <w14:textFill>
            <w14:solidFill>
              <w14:schemeClr w14:val="tx1"/>
            </w14:solidFill>
          </w14:textFill>
        </w:rPr>
        <w:t>蔡华凯</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 w:val="24"/>
          <w:highlight w:val="none"/>
          <w:u w:val="single"/>
          <w14:textFill>
            <w14:solidFill>
              <w14:schemeClr w14:val="tx1"/>
            </w14:solidFill>
          </w14:textFill>
        </w:rPr>
        <w:t>0591-</w:t>
      </w:r>
      <w:r>
        <w:rPr>
          <w:rFonts w:hint="eastAsia" w:ascii="宋体" w:hAnsi="宋体" w:cs="宋体"/>
          <w:b w:val="0"/>
          <w:bCs w:val="0"/>
          <w:color w:val="000000" w:themeColor="text1"/>
          <w:sz w:val="24"/>
          <w:highlight w:val="none"/>
          <w:u w:val="single"/>
          <w:lang w:eastAsia="zh-CN"/>
          <w14:textFill>
            <w14:solidFill>
              <w14:schemeClr w14:val="tx1"/>
            </w14:solidFill>
          </w14:textFill>
        </w:rPr>
        <w:t>87807330</w:t>
      </w: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福建省新卫招标代理有限公司</w:t>
      </w:r>
      <w:r>
        <w:rPr>
          <w:rFonts w:hint="eastAsia" w:ascii="宋体" w:hAnsi="宋体" w:cs="宋体"/>
          <w:sz w:val="24"/>
          <w:highlight w:val="none"/>
          <w:u w:val="single"/>
        </w:rPr>
        <w:t>福州市鼓楼区西二环中路301号东南医药大楼6层</w:t>
      </w:r>
      <w:r>
        <w:rPr>
          <w:rFonts w:hint="eastAsia" w:ascii="宋体" w:hAnsi="宋体" w:eastAsia="宋体" w:cs="宋体"/>
          <w:color w:val="000000" w:themeColor="text1"/>
          <w:sz w:val="24"/>
          <w:szCs w:val="24"/>
          <w:highlight w:val="none"/>
          <w14:textFill>
            <w14:solidFill>
              <w14:schemeClr w14:val="tx1"/>
            </w14:solidFill>
          </w14:textFill>
        </w:rPr>
        <w:t>，以快递送达时间为准，截件时间：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eastAsia="zh-CN"/>
          <w14:textFill>
            <w14:solidFill>
              <w14:schemeClr w14:val="tx1"/>
            </w14:solidFill>
          </w14:textFill>
        </w:rPr>
        <w:t>2025</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12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9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09</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（北京时间），过期视同自动放弃。</w:t>
      </w:r>
      <w:r>
        <w:rPr>
          <w:rFonts w:hint="eastAsia" w:ascii="宋体" w:hAnsi="宋体" w:eastAsia="宋体" w:cs="宋体"/>
          <w:b/>
          <w:bCs/>
          <w:color w:val="000000" w:themeColor="text1"/>
          <w:sz w:val="24"/>
          <w:szCs w:val="24"/>
          <w:highlight w:val="none"/>
          <w14:textFill>
            <w14:solidFill>
              <w14:schemeClr w14:val="tx1"/>
            </w14:solidFill>
          </w14:textFill>
        </w:rPr>
        <w:t>（2）未按要求报送</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材料不全，盖章密封不符合竞价文件规定</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超过报价期限等</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均视为无效报价。请供应商充分考虑天气、快递派送、路程等其他因素，未在规定时间内送达响应文件后果由供应商自行负责。</w:t>
      </w:r>
    </w:p>
    <w:p w14:paraId="0112E339">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6.质疑提交</w:t>
      </w:r>
    </w:p>
    <w:p w14:paraId="3EDB789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供应商对本次竞价文件提出质疑的，须在响应文件递交截止时间前，以书面原件的形式与</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福建省永安监狱</w:t>
      </w:r>
      <w:r>
        <w:rPr>
          <w:rFonts w:hint="eastAsia" w:ascii="宋体" w:hAnsi="宋体" w:cs="宋体"/>
          <w:sz w:val="24"/>
          <w:highlight w:val="none"/>
          <w:u w:val="single"/>
        </w:rPr>
        <w:t xml:space="preserve">、福建省新卫招标代理有限公司 </w:t>
      </w:r>
      <w:r>
        <w:rPr>
          <w:rFonts w:hint="eastAsia" w:ascii="宋体" w:hAnsi="宋体" w:eastAsia="宋体" w:cs="宋体"/>
          <w:color w:val="000000" w:themeColor="text1"/>
          <w:sz w:val="24"/>
          <w:szCs w:val="24"/>
          <w:highlight w:val="none"/>
          <w14:textFill>
            <w14:solidFill>
              <w14:schemeClr w14:val="tx1"/>
            </w14:solidFill>
          </w14:textFill>
        </w:rPr>
        <w:t>联系。</w:t>
      </w:r>
    </w:p>
    <w:p w14:paraId="021B7D8A">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7.竞价保证金</w:t>
      </w:r>
    </w:p>
    <w:p w14:paraId="6D38156B">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竞价保证金须以对公转账、支票、汇票等非现金形式提交，且应在提交响应文件截止时间前到达指定账户，否则资格审核不合格。采购代理机构将以竞价保证金收款银行提供的保证金到</w:t>
      </w:r>
      <w:r>
        <w:rPr>
          <w:rFonts w:hint="eastAsia" w:ascii="宋体" w:hAnsi="宋体" w:eastAsia="宋体" w:cs="宋体"/>
          <w:color w:val="000000" w:themeColor="text1"/>
          <w:sz w:val="24"/>
          <w:szCs w:val="24"/>
          <w:highlight w:val="none"/>
          <w:lang w:eastAsia="zh-CN"/>
          <w14:textFill>
            <w14:solidFill>
              <w14:schemeClr w14:val="tx1"/>
            </w14:solidFill>
          </w14:textFill>
        </w:rPr>
        <w:t>账</w:t>
      </w:r>
      <w:r>
        <w:rPr>
          <w:rFonts w:hint="eastAsia" w:ascii="宋体" w:hAnsi="宋体" w:eastAsia="宋体" w:cs="宋体"/>
          <w:color w:val="000000" w:themeColor="text1"/>
          <w:sz w:val="24"/>
          <w:szCs w:val="24"/>
          <w:highlight w:val="none"/>
          <w14:textFill>
            <w14:solidFill>
              <w14:schemeClr w14:val="tx1"/>
            </w14:solidFill>
          </w14:textFill>
        </w:rPr>
        <w:t>时间为依据进行确认，请供应商考虑银行休息日与银行效率提前办理。</w:t>
      </w:r>
    </w:p>
    <w:p w14:paraId="097AB96C">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竞价保证金缴交账户：</w:t>
      </w:r>
    </w:p>
    <w:p w14:paraId="1F7BA361">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r>
        <w:rPr>
          <w:rFonts w:hint="eastAsia" w:ascii="宋体" w:hAnsi="宋体" w:cs="宋体"/>
          <w:color w:val="000000" w:themeColor="text1"/>
          <w:sz w:val="24"/>
          <w:szCs w:val="24"/>
          <w:highlight w:val="none"/>
          <w:lang w:eastAsia="zh-CN"/>
          <w14:textFill>
            <w14:solidFill>
              <w14:schemeClr w14:val="tx1"/>
            </w14:solidFill>
          </w14:textFill>
        </w:rPr>
        <w:t>福建省新卫招标代理有限公司；</w:t>
      </w:r>
    </w:p>
    <w:p w14:paraId="587E5C51">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color w:val="000000"/>
          <w:sz w:val="24"/>
          <w:highlight w:val="none"/>
        </w:rPr>
        <w:t>中国光大银行福州南门支行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1401E7A2">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银行账号：</w:t>
      </w:r>
      <w:r>
        <w:rPr>
          <w:rFonts w:hint="eastAsia" w:ascii="宋体" w:hAnsi="宋体" w:cs="宋体"/>
          <w:sz w:val="24"/>
          <w:highlight w:val="none"/>
        </w:rPr>
        <w:t>7736 0188 0000 28873</w:t>
      </w:r>
      <w:r>
        <w:rPr>
          <w:rFonts w:hint="eastAsia" w:ascii="宋体" w:hAnsi="宋体" w:cs="宋体"/>
          <w:color w:val="000000" w:themeColor="text1"/>
          <w:sz w:val="24"/>
          <w:szCs w:val="24"/>
          <w:highlight w:val="none"/>
          <w:lang w:eastAsia="zh-CN"/>
          <w14:textFill>
            <w14:solidFill>
              <w14:schemeClr w14:val="tx1"/>
            </w14:solidFill>
          </w14:textFill>
        </w:rPr>
        <w:t>。</w:t>
      </w:r>
    </w:p>
    <w:p w14:paraId="494F1B9E">
      <w:pPr>
        <w:pStyle w:val="17"/>
        <w:widowControl/>
        <w:spacing w:before="0" w:beforeAutospacing="0" w:after="0" w:afterAutospacing="0" w:line="440" w:lineRule="exact"/>
        <w:ind w:firstLine="480" w:firstLineChars="200"/>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退还竞价保证金须知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应按照成交通知书规定的时间与采购单位签订采购合同后并送一份至采购代理机构存档，</w:t>
      </w:r>
      <w:r>
        <w:rPr>
          <w:rFonts w:hint="eastAsia" w:ascii="宋体" w:hAnsi="宋体" w:eastAsia="宋体" w:cs="宋体"/>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color w:val="000000" w:themeColor="text1"/>
          <w:sz w:val="24"/>
          <w:szCs w:val="24"/>
          <w:highlight w:val="none"/>
          <w14:textFill>
            <w14:solidFill>
              <w14:schemeClr w14:val="tx1"/>
            </w14:solidFill>
          </w14:textFill>
        </w:rPr>
        <w:t>方可办理竞价保证金退还事宜。</w:t>
      </w:r>
    </w:p>
    <w:p w14:paraId="4B650CDF">
      <w:pPr>
        <w:spacing w:line="440" w:lineRule="exact"/>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8.响应文件有效期：</w:t>
      </w:r>
      <w:r>
        <w:rPr>
          <w:rFonts w:hint="eastAsia" w:ascii="宋体" w:hAnsi="宋体" w:eastAsia="宋体" w:cs="宋体"/>
          <w:color w:val="000000" w:themeColor="text1"/>
          <w:sz w:val="24"/>
          <w:szCs w:val="24"/>
          <w:highlight w:val="none"/>
          <w14:textFill>
            <w14:solidFill>
              <w14:schemeClr w14:val="tx1"/>
            </w14:solidFill>
          </w14:textFill>
        </w:rPr>
        <w:t>首次响应文件提交截止时间起90个日历日。</w:t>
      </w:r>
    </w:p>
    <w:p w14:paraId="6D1C9418">
      <w:pPr>
        <w:spacing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9.代理服务费</w:t>
      </w:r>
    </w:p>
    <w:p w14:paraId="51C4FCF9">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9.1</w:t>
      </w:r>
      <w:r>
        <w:rPr>
          <w:rFonts w:hint="eastAsia" w:ascii="宋体" w:hAnsi="宋体" w:eastAsia="宋体" w:cs="宋体"/>
          <w:color w:val="000000" w:themeColor="text1"/>
          <w:sz w:val="24"/>
          <w:szCs w:val="24"/>
          <w:highlight w:val="none"/>
          <w14:textFill>
            <w14:solidFill>
              <w14:schemeClr w14:val="tx1"/>
            </w14:solidFill>
          </w14:textFill>
        </w:rPr>
        <w:t>本项目代理费服务费由成交供应商支付。</w:t>
      </w:r>
    </w:p>
    <w:p w14:paraId="528D9D8B">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9.2</w:t>
      </w:r>
      <w:r>
        <w:rPr>
          <w:rFonts w:hint="eastAsia" w:ascii="宋体" w:hAnsi="宋体" w:eastAsia="宋体" w:cs="宋体"/>
          <w:color w:val="000000" w:themeColor="text1"/>
          <w:sz w:val="24"/>
          <w:szCs w:val="24"/>
          <w:highlight w:val="none"/>
          <w14:textFill>
            <w14:solidFill>
              <w14:schemeClr w14:val="tx1"/>
            </w14:solidFill>
          </w14:textFill>
        </w:rPr>
        <w:t>采购代理服务费：</w:t>
      </w:r>
      <w:r>
        <w:rPr>
          <w:rFonts w:hint="eastAsia" w:ascii="宋体" w:hAnsi="宋体" w:cs="宋体"/>
          <w:color w:val="000000" w:themeColor="text1"/>
          <w:sz w:val="24"/>
          <w:szCs w:val="24"/>
          <w:highlight w:val="none"/>
          <w:lang w:eastAsia="zh-CN"/>
          <w14:textFill>
            <w14:solidFill>
              <w14:schemeClr w14:val="tx1"/>
            </w14:solidFill>
          </w14:textFill>
        </w:rPr>
        <w:t>本</w:t>
      </w:r>
      <w:r>
        <w:rPr>
          <w:rFonts w:hint="eastAsia" w:ascii="宋体" w:hAnsi="宋体" w:cs="宋体"/>
          <w:color w:val="000000" w:themeColor="text1"/>
          <w:sz w:val="24"/>
          <w:szCs w:val="24"/>
          <w:highlight w:val="none"/>
          <w:lang w:val="en-US" w:eastAsia="zh-CN"/>
          <w14:textFill>
            <w14:solidFill>
              <w14:schemeClr w14:val="tx1"/>
            </w14:solidFill>
          </w14:textFill>
        </w:rPr>
        <w:t>项目成交金额为预算金额，即</w:t>
      </w:r>
      <w:r>
        <w:rPr>
          <w:rFonts w:hint="eastAsia" w:ascii="宋体" w:hAnsi="宋体" w:cs="宋体"/>
          <w:color w:val="000000" w:themeColor="text1"/>
          <w:sz w:val="24"/>
          <w:szCs w:val="24"/>
          <w:highlight w:val="none"/>
          <w:lang w:eastAsia="zh-CN"/>
          <w14:textFill>
            <w14:solidFill>
              <w14:schemeClr w14:val="tx1"/>
            </w14:solidFill>
          </w14:textFill>
        </w:rPr>
        <w:t>合同金额为预算金额，</w:t>
      </w:r>
      <w:r>
        <w:rPr>
          <w:rFonts w:hint="eastAsia" w:ascii="宋体" w:hAnsi="宋体" w:eastAsia="宋体" w:cs="宋体"/>
          <w:color w:val="000000" w:themeColor="text1"/>
          <w:sz w:val="24"/>
          <w:szCs w:val="24"/>
          <w:highlight w:val="none"/>
          <w14:textFill>
            <w14:solidFill>
              <w14:schemeClr w14:val="tx1"/>
            </w14:solidFill>
          </w14:textFill>
        </w:rPr>
        <w:t>代理服务费按合同金额的1%向成交供应商收取。成交供应商须在领取成交通知书之前以转账等付款方式一次性付清。</w:t>
      </w:r>
    </w:p>
    <w:p w14:paraId="2F045D23">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9.3</w:t>
      </w:r>
      <w:r>
        <w:rPr>
          <w:rFonts w:hint="eastAsia" w:ascii="宋体" w:hAnsi="宋体" w:eastAsia="宋体" w:cs="宋体"/>
          <w:color w:val="000000" w:themeColor="text1"/>
          <w:sz w:val="24"/>
          <w:szCs w:val="24"/>
          <w:highlight w:val="none"/>
          <w14:textFill>
            <w14:solidFill>
              <w14:schemeClr w14:val="tx1"/>
            </w14:solidFill>
          </w14:textFill>
        </w:rPr>
        <w:t>缴纳代理服务费账户：</w:t>
      </w:r>
    </w:p>
    <w:p w14:paraId="4C7D38A5">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开户名称：</w:t>
      </w:r>
      <w:r>
        <w:rPr>
          <w:rFonts w:hint="eastAsia" w:ascii="宋体" w:hAnsi="宋体" w:cs="宋体"/>
          <w:color w:val="000000" w:themeColor="text1"/>
          <w:sz w:val="24"/>
          <w:szCs w:val="24"/>
          <w:highlight w:val="none"/>
          <w:lang w:eastAsia="zh-CN"/>
          <w14:textFill>
            <w14:solidFill>
              <w14:schemeClr w14:val="tx1"/>
            </w14:solidFill>
          </w14:textFill>
        </w:rPr>
        <w:t>福建省新卫招标代理有限公司；</w:t>
      </w:r>
    </w:p>
    <w:p w14:paraId="21074C12">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行：</w:t>
      </w:r>
      <w:r>
        <w:rPr>
          <w:rFonts w:hint="eastAsia" w:ascii="宋体" w:hAnsi="宋体"/>
          <w:color w:val="000000"/>
          <w:sz w:val="24"/>
          <w:highlight w:val="none"/>
        </w:rPr>
        <w:t>中国光大银行福州南门支行</w:t>
      </w:r>
      <w:r>
        <w:rPr>
          <w:rFonts w:hint="eastAsia" w:ascii="宋体" w:hAnsi="宋体" w:cs="宋体"/>
          <w:color w:val="000000" w:themeColor="text1"/>
          <w:sz w:val="24"/>
          <w:szCs w:val="24"/>
          <w:highlight w:val="none"/>
          <w:lang w:eastAsia="zh-CN"/>
          <w14:textFill>
            <w14:solidFill>
              <w14:schemeClr w14:val="tx1"/>
            </w14:solidFill>
          </w14:textFill>
        </w:rPr>
        <w:t>；</w:t>
      </w:r>
    </w:p>
    <w:p w14:paraId="235E44A8">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账 </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号：</w:t>
      </w:r>
      <w:r>
        <w:rPr>
          <w:rFonts w:hint="eastAsia" w:ascii="宋体" w:hAnsi="宋体" w:cs="宋体"/>
          <w:sz w:val="24"/>
          <w:highlight w:val="none"/>
        </w:rPr>
        <w:t>7736 0188 0000 28873</w:t>
      </w:r>
      <w:r>
        <w:rPr>
          <w:rFonts w:hint="eastAsia" w:ascii="宋体" w:hAnsi="宋体" w:cs="宋体"/>
          <w:color w:val="000000" w:themeColor="text1"/>
          <w:sz w:val="24"/>
          <w:szCs w:val="24"/>
          <w:highlight w:val="none"/>
          <w:lang w:eastAsia="zh-CN"/>
          <w14:textFill>
            <w14:solidFill>
              <w14:schemeClr w14:val="tx1"/>
            </w14:solidFill>
          </w14:textFill>
        </w:rPr>
        <w:t>。</w:t>
      </w:r>
    </w:p>
    <w:p w14:paraId="6C5F0B20">
      <w:pPr>
        <w:pStyle w:val="17"/>
        <w:widowControl/>
        <w:spacing w:before="0" w:beforeAutospacing="0" w:after="0" w:afterAutospacing="0" w:line="44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10.发布公告的媒介</w:t>
      </w:r>
    </w:p>
    <w:p w14:paraId="487D688B">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有关本次竞价文件的相关信息</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包括竞价文件若有修改</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都将在以下媒体发布，请潜在供应商随时关注相关网站，以免错漏重要信息。</w:t>
      </w:r>
    </w:p>
    <w:p w14:paraId="0B6BB9B7">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工采通电子招投标交易平台，网址：https://easy-prt.com/home</w:t>
      </w:r>
      <w:r>
        <w:rPr>
          <w:rFonts w:hint="eastAsia" w:ascii="宋体" w:hAnsi="宋体" w:eastAsia="宋体" w:cs="宋体"/>
          <w:sz w:val="24"/>
          <w:highlight w:val="none"/>
          <w:lang w:val="en-US" w:eastAsia="zh-CN"/>
        </w:rPr>
        <w:t>/</w:t>
      </w:r>
    </w:p>
    <w:p w14:paraId="5D98C746">
      <w:pPr>
        <w:widowControl/>
        <w:spacing w:line="360" w:lineRule="auto"/>
        <w:ind w:firstLine="480"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bookmarkStart w:id="9" w:name="_Toc11432"/>
      <w:bookmarkStart w:id="10" w:name="_Toc28597"/>
      <w:r>
        <w:rPr>
          <w:rFonts w:hint="eastAsia" w:ascii="宋体" w:hAnsi="宋体" w:eastAsia="宋体" w:cs="宋体"/>
          <w:sz w:val="24"/>
          <w:highlight w:val="none"/>
          <w:lang w:val="en-US" w:eastAsia="zh-CN"/>
        </w:rPr>
        <w:t>福建省新卫招标网，网址：</w:t>
      </w:r>
      <w:r>
        <w:rPr>
          <w:rFonts w:hint="default" w:ascii="宋体" w:hAnsi="宋体" w:eastAsia="宋体" w:cs="宋体"/>
          <w:sz w:val="24"/>
          <w:highlight w:val="none"/>
          <w:lang w:val="en-US" w:eastAsia="zh-CN"/>
        </w:rPr>
        <w:t>http://xinweizb.com</w:t>
      </w:r>
      <w:r>
        <w:rPr>
          <w:rFonts w:hint="eastAsia" w:ascii="宋体" w:hAnsi="宋体" w:eastAsia="宋体" w:cs="宋体"/>
          <w:sz w:val="24"/>
          <w:highlight w:val="none"/>
          <w:lang w:val="en-US" w:eastAsia="zh-CN"/>
        </w:rPr>
        <w:t>/</w:t>
      </w:r>
    </w:p>
    <w:p w14:paraId="0E61CB70">
      <w:pPr>
        <w:widowControl/>
        <w:spacing w:line="440" w:lineRule="exact"/>
        <w:ind w:firstLine="482" w:firstLineChars="200"/>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11.对本次采购提出询问，请按以下方式联系</w:t>
      </w:r>
      <w:bookmarkEnd w:id="9"/>
      <w:bookmarkEnd w:id="10"/>
    </w:p>
    <w:p w14:paraId="58E21C8A">
      <w:pPr>
        <w:pStyle w:val="17"/>
        <w:widowControl/>
        <w:spacing w:before="0" w:beforeAutospacing="0" w:after="0" w:afterAutospacing="0" w:line="44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r>
        <w:rPr>
          <w:rFonts w:hint="eastAsia" w:ascii="宋体" w:hAnsi="宋体" w:cs="宋体"/>
          <w:color w:val="000000" w:themeColor="text1"/>
          <w:sz w:val="24"/>
          <w:szCs w:val="24"/>
          <w:highlight w:val="none"/>
          <w:lang w:val="en-US" w:eastAsia="zh-CN"/>
          <w14:textFill>
            <w14:solidFill>
              <w14:schemeClr w14:val="tx1"/>
            </w14:solidFill>
          </w14:textFill>
        </w:rPr>
        <w:t>采购人信息</w:t>
      </w:r>
    </w:p>
    <w:p w14:paraId="4155D6C3">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w:t>
      </w:r>
      <w:r>
        <w:rPr>
          <w:rFonts w:hint="eastAsia" w:ascii="宋体" w:hAnsi="宋体" w:cs="宋体"/>
          <w:color w:val="000000" w:themeColor="text1"/>
          <w:sz w:val="24"/>
          <w:szCs w:val="24"/>
          <w:highlight w:val="none"/>
          <w:lang w:eastAsia="zh-CN"/>
          <w14:textFill>
            <w14:solidFill>
              <w14:schemeClr w14:val="tx1"/>
            </w14:solidFill>
          </w14:textFill>
        </w:rPr>
        <w:t>福建省永安监狱</w:t>
      </w:r>
    </w:p>
    <w:p w14:paraId="3DFB378E">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地址：福建省永安市大洲后26号</w:t>
      </w:r>
    </w:p>
    <w:p w14:paraId="25417215">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采购单位联系人：</w:t>
      </w:r>
      <w:r>
        <w:rPr>
          <w:rFonts w:hint="eastAsia" w:ascii="宋体" w:hAnsi="宋体" w:cs="宋体"/>
          <w:color w:val="000000" w:themeColor="text1"/>
          <w:sz w:val="24"/>
          <w:szCs w:val="24"/>
          <w:highlight w:val="none"/>
          <w:lang w:val="en-US" w:eastAsia="zh-CN"/>
          <w14:textFill>
            <w14:solidFill>
              <w14:schemeClr w14:val="tx1"/>
            </w14:solidFill>
          </w14:textFill>
        </w:rPr>
        <w:t>黄警官</w:t>
      </w:r>
    </w:p>
    <w:p w14:paraId="6A5B64B1">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cs="宋体"/>
          <w:color w:val="000000" w:themeColor="text1"/>
          <w:sz w:val="24"/>
          <w:szCs w:val="24"/>
          <w:highlight w:val="none"/>
          <w:lang w:val="en-US" w:eastAsia="zh-CN"/>
          <w14:textFill>
            <w14:solidFill>
              <w14:schemeClr w14:val="tx1"/>
            </w14:solidFill>
          </w14:textFill>
        </w:rPr>
        <w:t>0598-3607708</w:t>
      </w:r>
    </w:p>
    <w:p w14:paraId="265BBEAA">
      <w:pPr>
        <w:pStyle w:val="41"/>
        <w:spacing w:line="360" w:lineRule="auto"/>
        <w:ind w:firstLine="480" w:firstLineChars="200"/>
        <w:rPr>
          <w:rFonts w:hAnsi="宋体" w:cs="宋体"/>
          <w:highlight w:val="none"/>
        </w:rPr>
      </w:pPr>
      <w:bookmarkStart w:id="11" w:name="_Toc3610"/>
      <w:bookmarkStart w:id="12" w:name="_Toc32285"/>
      <w:r>
        <w:rPr>
          <w:rFonts w:hint="eastAsia" w:hAnsi="宋体" w:cs="宋体"/>
          <w:highlight w:val="none"/>
        </w:rPr>
        <w:t>11.2采购代理机构信息</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4061"/>
        <w:gridCol w:w="982"/>
        <w:gridCol w:w="2098"/>
      </w:tblGrid>
      <w:tr w14:paraId="4A57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7B6833B8">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采购代理机构</w:t>
            </w:r>
          </w:p>
        </w:tc>
        <w:tc>
          <w:tcPr>
            <w:tcW w:w="2038" w:type="pct"/>
            <w:noWrap/>
            <w:vAlign w:val="center"/>
          </w:tcPr>
          <w:p w14:paraId="2415F54A">
            <w:pPr>
              <w:pStyle w:val="41"/>
              <w:spacing w:line="360" w:lineRule="auto"/>
              <w:jc w:val="both"/>
              <w:rPr>
                <w:rFonts w:hAnsi="宋体" w:cs="宋体"/>
                <w:highlight w:val="none"/>
              </w:rPr>
            </w:pPr>
            <w:r>
              <w:rPr>
                <w:rFonts w:hint="eastAsia" w:hAnsi="宋体" w:cs="宋体"/>
                <w:highlight w:val="none"/>
              </w:rPr>
              <w:t>福建省新卫招标代理有限公司</w:t>
            </w:r>
          </w:p>
        </w:tc>
        <w:tc>
          <w:tcPr>
            <w:tcW w:w="493" w:type="pct"/>
            <w:noWrap/>
            <w:vAlign w:val="center"/>
          </w:tcPr>
          <w:p w14:paraId="6887F4D5">
            <w:pPr>
              <w:spacing w:line="360" w:lineRule="auto"/>
              <w:rPr>
                <w:rFonts w:ascii="宋体" w:hAnsi="宋体" w:cs="宋体"/>
                <w:color w:val="000000"/>
                <w:kern w:val="0"/>
                <w:sz w:val="24"/>
                <w:highlight w:val="none"/>
              </w:rPr>
            </w:pPr>
            <w:r>
              <w:rPr>
                <w:rFonts w:hint="eastAsia" w:ascii="宋体" w:hAnsi="宋体" w:cs="宋体"/>
                <w:color w:val="000000"/>
                <w:sz w:val="24"/>
                <w:highlight w:val="none"/>
              </w:rPr>
              <w:t>邮编：</w:t>
            </w:r>
          </w:p>
        </w:tc>
        <w:tc>
          <w:tcPr>
            <w:tcW w:w="1052" w:type="pct"/>
            <w:noWrap/>
            <w:vAlign w:val="center"/>
          </w:tcPr>
          <w:p w14:paraId="662318C6">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350025</w:t>
            </w:r>
          </w:p>
        </w:tc>
      </w:tr>
      <w:tr w14:paraId="5D49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158E78E9">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通讯地址</w:t>
            </w:r>
          </w:p>
        </w:tc>
        <w:tc>
          <w:tcPr>
            <w:tcW w:w="3584" w:type="pct"/>
            <w:gridSpan w:val="3"/>
            <w:noWrap/>
            <w:vAlign w:val="center"/>
          </w:tcPr>
          <w:p w14:paraId="4F016CF5">
            <w:pPr>
              <w:pStyle w:val="41"/>
              <w:spacing w:line="360" w:lineRule="auto"/>
              <w:jc w:val="both"/>
              <w:rPr>
                <w:rFonts w:hAnsi="宋体" w:cs="宋体"/>
                <w:highlight w:val="none"/>
              </w:rPr>
            </w:pPr>
            <w:r>
              <w:rPr>
                <w:rFonts w:hint="eastAsia" w:hAnsi="宋体" w:cs="宋体"/>
                <w:highlight w:val="none"/>
              </w:rPr>
              <w:t>福州市鼓楼区西二环中路301号东南医药大楼6层</w:t>
            </w:r>
          </w:p>
        </w:tc>
      </w:tr>
      <w:tr w14:paraId="60AA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4F81FE8E">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联系人、联系电话</w:t>
            </w:r>
          </w:p>
        </w:tc>
        <w:tc>
          <w:tcPr>
            <w:tcW w:w="3584" w:type="pct"/>
            <w:gridSpan w:val="3"/>
            <w:noWrap/>
            <w:vAlign w:val="center"/>
          </w:tcPr>
          <w:p w14:paraId="251A6773">
            <w:pPr>
              <w:pStyle w:val="41"/>
              <w:spacing w:line="360" w:lineRule="auto"/>
              <w:jc w:val="both"/>
              <w:rPr>
                <w:rFonts w:hint="eastAsia" w:hAnsi="宋体" w:eastAsia="宋体" w:cs="宋体"/>
                <w:highlight w:val="none"/>
                <w:lang w:eastAsia="zh-CN"/>
              </w:rPr>
            </w:pPr>
            <w:r>
              <w:rPr>
                <w:rFonts w:hint="eastAsia" w:hAnsi="宋体" w:cs="宋体"/>
                <w:highlight w:val="none"/>
                <w:lang w:val="en-US" w:eastAsia="zh-CN"/>
              </w:rPr>
              <w:t>蔡华凯</w:t>
            </w:r>
            <w:r>
              <w:rPr>
                <w:rFonts w:hint="eastAsia" w:hAnsi="宋体" w:cs="宋体"/>
                <w:highlight w:val="none"/>
              </w:rPr>
              <w:t>0591-</w:t>
            </w:r>
            <w:r>
              <w:rPr>
                <w:rFonts w:hint="eastAsia" w:hAnsi="宋体" w:cs="宋体"/>
                <w:highlight w:val="none"/>
                <w:lang w:eastAsia="zh-CN"/>
              </w:rPr>
              <w:t>87807330</w:t>
            </w:r>
          </w:p>
        </w:tc>
      </w:tr>
      <w:tr w14:paraId="405B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noWrap/>
            <w:vAlign w:val="center"/>
          </w:tcPr>
          <w:p w14:paraId="59B3E6A4">
            <w:pPr>
              <w:spacing w:line="360" w:lineRule="auto"/>
              <w:jc w:val="center"/>
              <w:rPr>
                <w:rFonts w:ascii="宋体" w:hAnsi="宋体" w:cs="宋体"/>
                <w:color w:val="000000"/>
                <w:kern w:val="0"/>
                <w:sz w:val="24"/>
                <w:highlight w:val="none"/>
              </w:rPr>
            </w:pPr>
            <w:r>
              <w:rPr>
                <w:rFonts w:hint="eastAsia" w:ascii="宋体" w:hAnsi="宋体" w:cs="宋体"/>
                <w:color w:val="000000"/>
                <w:sz w:val="24"/>
                <w:highlight w:val="none"/>
              </w:rPr>
              <w:t>电子信箱</w:t>
            </w:r>
          </w:p>
        </w:tc>
        <w:tc>
          <w:tcPr>
            <w:tcW w:w="2038" w:type="pct"/>
            <w:noWrap/>
            <w:vAlign w:val="center"/>
          </w:tcPr>
          <w:p w14:paraId="1771D9BE">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946156038</w:t>
            </w:r>
            <w:r>
              <w:rPr>
                <w:rFonts w:hint="eastAsia" w:ascii="宋体" w:hAnsi="宋体" w:cs="宋体"/>
                <w:color w:val="000000"/>
                <w:kern w:val="0"/>
                <w:sz w:val="24"/>
                <w:highlight w:val="none"/>
              </w:rPr>
              <w:t>@qq.com</w:t>
            </w:r>
          </w:p>
        </w:tc>
        <w:tc>
          <w:tcPr>
            <w:tcW w:w="493" w:type="pct"/>
            <w:noWrap/>
            <w:vAlign w:val="center"/>
          </w:tcPr>
          <w:p w14:paraId="03E99C7F">
            <w:pPr>
              <w:pStyle w:val="41"/>
              <w:spacing w:line="360" w:lineRule="auto"/>
              <w:jc w:val="both"/>
              <w:rPr>
                <w:rFonts w:hAnsi="宋体" w:cs="宋体"/>
                <w:highlight w:val="none"/>
              </w:rPr>
            </w:pPr>
            <w:r>
              <w:rPr>
                <w:rFonts w:hint="eastAsia" w:hAnsi="宋体" w:cs="宋体"/>
                <w:highlight w:val="none"/>
              </w:rPr>
              <w:t>传真：</w:t>
            </w:r>
          </w:p>
        </w:tc>
        <w:tc>
          <w:tcPr>
            <w:tcW w:w="1052" w:type="pct"/>
            <w:noWrap/>
            <w:vAlign w:val="center"/>
          </w:tcPr>
          <w:p w14:paraId="03CDDE1A">
            <w:pPr>
              <w:spacing w:line="360" w:lineRule="auto"/>
              <w:rPr>
                <w:rFonts w:ascii="宋体" w:hAnsi="宋体" w:cs="宋体"/>
                <w:color w:val="000000"/>
                <w:kern w:val="0"/>
                <w:sz w:val="24"/>
                <w:highlight w:val="none"/>
              </w:rPr>
            </w:pPr>
            <w:r>
              <w:rPr>
                <w:rFonts w:hint="eastAsia" w:ascii="宋体" w:hAnsi="宋体" w:cs="宋体"/>
                <w:color w:val="000000"/>
                <w:kern w:val="0"/>
                <w:sz w:val="24"/>
                <w:highlight w:val="none"/>
              </w:rPr>
              <w:t>/</w:t>
            </w:r>
          </w:p>
        </w:tc>
      </w:tr>
      <w:tr w14:paraId="04FD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restart"/>
            <w:noWrap/>
            <w:vAlign w:val="center"/>
          </w:tcPr>
          <w:p w14:paraId="4018B9C5">
            <w:pPr>
              <w:pStyle w:val="41"/>
              <w:spacing w:line="360" w:lineRule="auto"/>
              <w:jc w:val="center"/>
              <w:rPr>
                <w:rFonts w:hAnsi="宋体" w:cs="宋体"/>
                <w:highlight w:val="none"/>
              </w:rPr>
            </w:pPr>
            <w:r>
              <w:rPr>
                <w:rFonts w:hint="eastAsia" w:hAnsi="宋体" w:cs="宋体"/>
                <w:highlight w:val="none"/>
              </w:rPr>
              <w:t>竞价保证金</w:t>
            </w:r>
            <w:r>
              <w:rPr>
                <w:rFonts w:hint="eastAsia" w:hAnsi="宋体" w:cs="宋体"/>
                <w:highlight w:val="none"/>
                <w:lang w:eastAsia="zh-CN"/>
              </w:rPr>
              <w:t>、</w:t>
            </w:r>
            <w:r>
              <w:rPr>
                <w:rFonts w:hint="eastAsia" w:ascii="宋体" w:hAnsi="宋体" w:cs="宋体"/>
                <w:color w:val="000000"/>
                <w:sz w:val="24"/>
                <w:highlight w:val="none"/>
              </w:rPr>
              <w:t>代理服务费</w:t>
            </w:r>
            <w:r>
              <w:rPr>
                <w:rFonts w:hint="eastAsia" w:hAnsi="宋体" w:cs="宋体"/>
                <w:highlight w:val="none"/>
              </w:rPr>
              <w:t>缴交银行账号信息</w:t>
            </w:r>
          </w:p>
        </w:tc>
        <w:tc>
          <w:tcPr>
            <w:tcW w:w="3584" w:type="pct"/>
            <w:gridSpan w:val="3"/>
            <w:noWrap/>
            <w:vAlign w:val="center"/>
          </w:tcPr>
          <w:p w14:paraId="0FFFEAB1">
            <w:pPr>
              <w:spacing w:line="360" w:lineRule="auto"/>
              <w:rPr>
                <w:rFonts w:ascii="宋体" w:hAnsi="宋体" w:cs="宋体"/>
                <w:color w:val="000000"/>
                <w:sz w:val="24"/>
                <w:highlight w:val="none"/>
              </w:rPr>
            </w:pPr>
            <w:r>
              <w:rPr>
                <w:rFonts w:hint="eastAsia" w:ascii="宋体" w:hAnsi="宋体" w:cs="宋体"/>
                <w:color w:val="000000"/>
                <w:sz w:val="24"/>
                <w:highlight w:val="none"/>
              </w:rPr>
              <w:t>开户名称：</w:t>
            </w:r>
            <w:r>
              <w:rPr>
                <w:rFonts w:hint="eastAsia" w:ascii="宋体" w:hAnsi="宋体" w:cs="宋体"/>
                <w:sz w:val="24"/>
                <w:highlight w:val="none"/>
              </w:rPr>
              <w:t>福建省新卫招标代理有限公司</w:t>
            </w:r>
          </w:p>
        </w:tc>
      </w:tr>
      <w:tr w14:paraId="2F1F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continue"/>
            <w:noWrap/>
          </w:tcPr>
          <w:p w14:paraId="714107E9">
            <w:pPr>
              <w:pStyle w:val="41"/>
              <w:spacing w:line="360" w:lineRule="auto"/>
              <w:rPr>
                <w:rFonts w:hAnsi="宋体" w:cs="宋体"/>
                <w:highlight w:val="none"/>
              </w:rPr>
            </w:pPr>
          </w:p>
        </w:tc>
        <w:tc>
          <w:tcPr>
            <w:tcW w:w="3584" w:type="pct"/>
            <w:gridSpan w:val="3"/>
            <w:noWrap/>
            <w:vAlign w:val="center"/>
          </w:tcPr>
          <w:p w14:paraId="58162D25">
            <w:pPr>
              <w:spacing w:line="36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olor w:val="000000"/>
                <w:sz w:val="24"/>
                <w:highlight w:val="none"/>
              </w:rPr>
              <w:t>中国光大银行福州南门支行</w:t>
            </w:r>
          </w:p>
        </w:tc>
      </w:tr>
      <w:tr w14:paraId="7779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5" w:type="pct"/>
            <w:vMerge w:val="continue"/>
            <w:noWrap/>
          </w:tcPr>
          <w:p w14:paraId="496A86BD">
            <w:pPr>
              <w:pStyle w:val="41"/>
              <w:spacing w:line="360" w:lineRule="auto"/>
              <w:rPr>
                <w:rFonts w:hAnsi="宋体" w:cs="宋体"/>
                <w:highlight w:val="none"/>
              </w:rPr>
            </w:pPr>
          </w:p>
        </w:tc>
        <w:tc>
          <w:tcPr>
            <w:tcW w:w="3584" w:type="pct"/>
            <w:gridSpan w:val="3"/>
            <w:noWrap/>
            <w:vAlign w:val="center"/>
          </w:tcPr>
          <w:p w14:paraId="53625B63">
            <w:pPr>
              <w:spacing w:line="360" w:lineRule="auto"/>
              <w:rPr>
                <w:rFonts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sz w:val="24"/>
                <w:highlight w:val="none"/>
              </w:rPr>
              <w:t>7736 0188 0000 28873</w:t>
            </w:r>
          </w:p>
        </w:tc>
      </w:tr>
      <w:bookmarkEnd w:id="11"/>
      <w:bookmarkEnd w:id="12"/>
    </w:tbl>
    <w:p w14:paraId="34200A0F">
      <w:pPr>
        <w:pStyle w:val="17"/>
        <w:widowControl/>
        <w:spacing w:before="0" w:beforeAutospacing="0" w:after="0" w:afterAutospacing="0"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AE1BBFE">
      <w:pPr>
        <w:pStyle w:val="18"/>
        <w:rPr>
          <w:rFonts w:hint="eastAsia" w:ascii="宋体" w:hAnsi="宋体" w:eastAsia="宋体" w:cs="宋体"/>
          <w:color w:val="000000" w:themeColor="text1"/>
          <w:sz w:val="21"/>
          <w:szCs w:val="21"/>
          <w:highlight w:val="none"/>
          <w14:textFill>
            <w14:solidFill>
              <w14:schemeClr w14:val="tx1"/>
            </w14:solidFill>
          </w14:textFill>
        </w:rPr>
      </w:pPr>
    </w:p>
    <w:p w14:paraId="1C184BFC">
      <w:pPr>
        <w:widowControl/>
        <w:spacing w:before="0" w:beforeAutospacing="0" w:after="0" w:afterAutospacing="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br w:type="page"/>
      </w:r>
    </w:p>
    <w:p w14:paraId="377A16BC">
      <w:pPr>
        <w:pStyle w:val="17"/>
        <w:widowControl/>
        <w:spacing w:before="0" w:beforeAutospacing="0" w:after="0" w:afterAutospacing="0"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附1：采购标的一览表</w:t>
      </w:r>
    </w:p>
    <w:p w14:paraId="01371442">
      <w:pPr>
        <w:pStyle w:val="17"/>
        <w:widowControl/>
        <w:spacing w:before="0" w:beforeAutospacing="0" w:after="0" w:afterAutospacing="0"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采购标的一览表</w:t>
      </w:r>
    </w:p>
    <w:p w14:paraId="6BD891FA">
      <w:pPr>
        <w:pStyle w:val="17"/>
        <w:widowControl/>
        <w:spacing w:before="0" w:beforeAutospacing="0" w:after="0" w:afterAutospacing="0" w:line="400" w:lineRule="exact"/>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 xml:space="preserve">   金额单位：人民币元</w:t>
      </w: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28"/>
        <w:gridCol w:w="1862"/>
        <w:gridCol w:w="1862"/>
        <w:gridCol w:w="1217"/>
        <w:gridCol w:w="1681"/>
        <w:gridCol w:w="1000"/>
        <w:gridCol w:w="545"/>
      </w:tblGrid>
      <w:tr w14:paraId="230F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643" w:type="dxa"/>
            <w:vAlign w:val="center"/>
          </w:tcPr>
          <w:p w14:paraId="2108DDB3">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合同包</w:t>
            </w:r>
            <w:r>
              <w:rPr>
                <w:rFonts w:hint="eastAsia" w:hAnsi="宋体" w:cs="宋体"/>
                <w:color w:val="000000" w:themeColor="text1"/>
                <w:sz w:val="24"/>
                <w:szCs w:val="24"/>
                <w:highlight w:val="none"/>
                <w:lang w:val="en-US" w:eastAsia="zh-CN"/>
                <w14:textFill>
                  <w14:solidFill>
                    <w14:schemeClr w14:val="tx1"/>
                  </w14:solidFill>
                </w14:textFill>
              </w:rPr>
              <w:t>号</w:t>
            </w:r>
          </w:p>
        </w:tc>
        <w:tc>
          <w:tcPr>
            <w:tcW w:w="828" w:type="dxa"/>
            <w:vAlign w:val="center"/>
          </w:tcPr>
          <w:p w14:paraId="649A5D7F">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品目号</w:t>
            </w:r>
          </w:p>
        </w:tc>
        <w:tc>
          <w:tcPr>
            <w:tcW w:w="1862" w:type="dxa"/>
            <w:vAlign w:val="center"/>
          </w:tcPr>
          <w:p w14:paraId="0BB3FC51">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品目编码及</w:t>
            </w:r>
          </w:p>
          <w:p w14:paraId="4BA7FB7C">
            <w:pPr>
              <w:pStyle w:val="8"/>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品目名称</w:t>
            </w:r>
          </w:p>
        </w:tc>
        <w:tc>
          <w:tcPr>
            <w:tcW w:w="1862" w:type="dxa"/>
            <w:vAlign w:val="center"/>
          </w:tcPr>
          <w:p w14:paraId="267A3C9D">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采购标的</w:t>
            </w:r>
          </w:p>
        </w:tc>
        <w:tc>
          <w:tcPr>
            <w:tcW w:w="1217" w:type="dxa"/>
            <w:vAlign w:val="center"/>
          </w:tcPr>
          <w:p w14:paraId="23C1B4D9">
            <w:pPr>
              <w:jc w:val="center"/>
              <w:rPr>
                <w:rFonts w:hint="default" w:eastAsia="宋体"/>
                <w:color w:val="auto"/>
                <w:sz w:val="24"/>
                <w:highlight w:val="none"/>
                <w:lang w:val="en-US" w:eastAsia="zh-CN"/>
              </w:rPr>
            </w:pPr>
            <w:r>
              <w:rPr>
                <w:rFonts w:hint="eastAsia" w:ascii="宋体" w:hAnsi="宋体" w:cs="宋体"/>
                <w:color w:val="auto"/>
                <w:sz w:val="24"/>
                <w:szCs w:val="24"/>
                <w:highlight w:val="none"/>
                <w:lang w:val="en-US" w:eastAsia="zh-CN"/>
              </w:rPr>
              <w:t>服务期限</w:t>
            </w:r>
          </w:p>
        </w:tc>
        <w:tc>
          <w:tcPr>
            <w:tcW w:w="1681" w:type="dxa"/>
            <w:vAlign w:val="center"/>
          </w:tcPr>
          <w:p w14:paraId="1CCF8337">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预算金额/总价</w:t>
            </w:r>
            <w:r>
              <w:rPr>
                <w:rFonts w:hint="eastAsia" w:ascii="宋体" w:hAnsi="宋体" w:eastAsia="宋体" w:cs="宋体"/>
                <w:color w:val="auto"/>
                <w:sz w:val="24"/>
                <w:szCs w:val="24"/>
                <w:highlight w:val="none"/>
                <w:lang w:val="en-US" w:eastAsia="zh-CN"/>
              </w:rPr>
              <w:t>最高限价</w:t>
            </w:r>
            <w:r>
              <w:rPr>
                <w:rFonts w:hint="eastAsia"/>
                <w:color w:val="auto"/>
                <w:sz w:val="24"/>
                <w:szCs w:val="24"/>
                <w:highlight w:val="none"/>
                <w:lang w:val="en-US" w:eastAsia="zh-CN"/>
              </w:rPr>
              <w:t>（元）</w:t>
            </w:r>
          </w:p>
        </w:tc>
        <w:tc>
          <w:tcPr>
            <w:tcW w:w="1000" w:type="dxa"/>
            <w:vAlign w:val="center"/>
          </w:tcPr>
          <w:p w14:paraId="3537DC3C">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竞价</w:t>
            </w:r>
          </w:p>
          <w:p w14:paraId="65C863CD">
            <w:pPr>
              <w:pStyle w:val="13"/>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保证金</w:t>
            </w:r>
          </w:p>
        </w:tc>
        <w:tc>
          <w:tcPr>
            <w:tcW w:w="545" w:type="dxa"/>
            <w:vAlign w:val="center"/>
          </w:tcPr>
          <w:p w14:paraId="64D6D790">
            <w:pPr>
              <w:pStyle w:val="13"/>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2BD6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jc w:val="center"/>
        </w:trPr>
        <w:tc>
          <w:tcPr>
            <w:tcW w:w="643" w:type="dxa"/>
            <w:vAlign w:val="center"/>
          </w:tcPr>
          <w:p w14:paraId="1F19BEE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828" w:type="dxa"/>
            <w:vAlign w:val="center"/>
          </w:tcPr>
          <w:p w14:paraId="608B872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1-1</w:t>
            </w:r>
          </w:p>
        </w:tc>
        <w:tc>
          <w:tcPr>
            <w:tcW w:w="1862" w:type="dxa"/>
            <w:vAlign w:val="center"/>
          </w:tcPr>
          <w:p w14:paraId="1974971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C04019900-</w:t>
            </w:r>
          </w:p>
          <w:p w14:paraId="742E38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其他医院服务</w:t>
            </w:r>
          </w:p>
        </w:tc>
        <w:tc>
          <w:tcPr>
            <w:tcW w:w="1862" w:type="dxa"/>
            <w:vAlign w:val="center"/>
          </w:tcPr>
          <w:p w14:paraId="75AD88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学员牙科服务</w:t>
            </w:r>
          </w:p>
        </w:tc>
        <w:tc>
          <w:tcPr>
            <w:tcW w:w="1217" w:type="dxa"/>
            <w:vAlign w:val="center"/>
          </w:tcPr>
          <w:p w14:paraId="0CE518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rPr>
              <w:t>2年</w:t>
            </w:r>
          </w:p>
        </w:tc>
        <w:tc>
          <w:tcPr>
            <w:tcW w:w="1681" w:type="dxa"/>
            <w:vAlign w:val="center"/>
          </w:tcPr>
          <w:p w14:paraId="76A505B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800000</w:t>
            </w:r>
          </w:p>
        </w:tc>
        <w:tc>
          <w:tcPr>
            <w:tcW w:w="1000" w:type="dxa"/>
            <w:vAlign w:val="center"/>
          </w:tcPr>
          <w:p w14:paraId="70968C6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8000</w:t>
            </w:r>
          </w:p>
        </w:tc>
        <w:tc>
          <w:tcPr>
            <w:tcW w:w="545" w:type="dxa"/>
            <w:vAlign w:val="center"/>
          </w:tcPr>
          <w:p w14:paraId="3342DB4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color w:val="000000" w:themeColor="text1"/>
                <w:sz w:val="24"/>
                <w:szCs w:val="24"/>
                <w:highlight w:val="none"/>
                <w:lang w:val="en-US"/>
                <w14:textFill>
                  <w14:solidFill>
                    <w14:schemeClr w14:val="tx1"/>
                  </w14:solidFill>
                </w14:textFill>
              </w:rPr>
            </w:pPr>
          </w:p>
        </w:tc>
      </w:tr>
      <w:tr w14:paraId="522C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9638" w:type="dxa"/>
            <w:gridSpan w:val="8"/>
            <w:vAlign w:val="center"/>
          </w:tcPr>
          <w:p w14:paraId="69E96F84">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宋体" w:hAnsi="宋体" w:eastAsia="宋体" w:cs="宋体"/>
                <w:color w:val="000000" w:themeColor="text1"/>
                <w:kern w:val="0"/>
                <w:sz w:val="24"/>
                <w:szCs w:val="24"/>
                <w:highlight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注：本项目设一个合同包，供应商按合同包响应，对同一个合同包内所有品目号内容响应时必须完整。不得仅对一个合同包中的部分的</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kern w:val="0"/>
                <w:sz w:val="24"/>
                <w:szCs w:val="24"/>
                <w:highlight w:val="none"/>
                <w:lang w:bidi="ar"/>
                <w14:textFill>
                  <w14:solidFill>
                    <w14:schemeClr w14:val="tx1"/>
                  </w14:solidFill>
                </w14:textFill>
              </w:rPr>
              <w:t>进行响应，</w:t>
            </w:r>
            <w:r>
              <w:rPr>
                <w:rFonts w:hint="eastAsia" w:ascii="宋体" w:hAnsi="宋体" w:eastAsia="宋体" w:cs="宋体"/>
                <w:b/>
                <w:bCs/>
                <w:color w:val="000000" w:themeColor="text1"/>
                <w:kern w:val="0"/>
                <w:sz w:val="24"/>
                <w:szCs w:val="24"/>
                <w:highlight w:val="none"/>
                <w:lang w:bidi="ar"/>
                <w14:textFill>
                  <w14:solidFill>
                    <w14:schemeClr w14:val="tx1"/>
                  </w14:solidFill>
                </w14:textFill>
              </w:rPr>
              <w:t>否则其响应文件无效。</w:t>
            </w:r>
          </w:p>
        </w:tc>
      </w:tr>
    </w:tbl>
    <w:p w14:paraId="3D671DA9">
      <w:pPr>
        <w:rPr>
          <w:rFonts w:hint="eastAsia" w:ascii="宋体" w:hAnsi="宋体" w:eastAsia="宋体" w:cs="宋体"/>
          <w:color w:val="000000" w:themeColor="text1"/>
          <w:highlight w:val="none"/>
          <w14:textFill>
            <w14:solidFill>
              <w14:schemeClr w14:val="tx1"/>
            </w14:solidFill>
          </w14:textFill>
        </w:rPr>
      </w:pPr>
    </w:p>
    <w:p w14:paraId="2E6837BF">
      <w:pPr>
        <w:pStyle w:val="18"/>
        <w:jc w:val="both"/>
        <w:rPr>
          <w:rFonts w:hint="eastAsia" w:ascii="宋体" w:hAnsi="宋体" w:eastAsia="宋体" w:cs="宋体"/>
          <w:b/>
          <w:bCs/>
          <w:color w:val="000000" w:themeColor="text1"/>
          <w:sz w:val="21"/>
          <w:szCs w:val="21"/>
          <w:highlight w:val="none"/>
          <w14:textFill>
            <w14:solidFill>
              <w14:schemeClr w14:val="tx1"/>
            </w14:solidFill>
          </w14:textFill>
        </w:rPr>
      </w:pPr>
      <w:bookmarkStart w:id="13" w:name="_Toc17357"/>
    </w:p>
    <w:p w14:paraId="7E8B580B">
      <w:pPr>
        <w:pStyle w:val="18"/>
        <w:jc w:val="both"/>
        <w:rPr>
          <w:rFonts w:hint="eastAsia" w:ascii="宋体" w:hAnsi="宋体" w:eastAsia="宋体" w:cs="宋体"/>
          <w:b/>
          <w:bCs/>
          <w:color w:val="000000" w:themeColor="text1"/>
          <w:sz w:val="21"/>
          <w:szCs w:val="21"/>
          <w:highlight w:val="none"/>
          <w14:textFill>
            <w14:solidFill>
              <w14:schemeClr w14:val="tx1"/>
            </w14:solidFill>
          </w14:textFill>
        </w:rPr>
      </w:pPr>
    </w:p>
    <w:p w14:paraId="0612DEA3">
      <w:pPr>
        <w:pStyle w:val="18"/>
        <w:jc w:val="both"/>
        <w:rPr>
          <w:rFonts w:hint="eastAsia" w:ascii="宋体" w:hAnsi="宋体" w:eastAsia="宋体" w:cs="宋体"/>
          <w:b/>
          <w:bCs/>
          <w:color w:val="000000" w:themeColor="text1"/>
          <w:sz w:val="21"/>
          <w:szCs w:val="21"/>
          <w:highlight w:val="none"/>
          <w14:textFill>
            <w14:solidFill>
              <w14:schemeClr w14:val="tx1"/>
            </w14:solidFill>
          </w14:textFill>
        </w:rPr>
      </w:pPr>
    </w:p>
    <w:p w14:paraId="195784AD">
      <w:pPr>
        <w:pStyle w:val="18"/>
        <w:jc w:val="both"/>
        <w:rPr>
          <w:rFonts w:hint="eastAsia" w:ascii="宋体" w:hAnsi="宋体" w:eastAsia="宋体" w:cs="宋体"/>
          <w:b/>
          <w:bCs/>
          <w:color w:val="000000" w:themeColor="text1"/>
          <w:sz w:val="21"/>
          <w:szCs w:val="21"/>
          <w:highlight w:val="none"/>
          <w14:textFill>
            <w14:solidFill>
              <w14:schemeClr w14:val="tx1"/>
            </w14:solidFill>
          </w14:textFill>
        </w:rPr>
      </w:pPr>
    </w:p>
    <w:p w14:paraId="4A342039">
      <w:pPr>
        <w:pStyle w:val="18"/>
        <w:jc w:val="both"/>
        <w:rPr>
          <w:rFonts w:hint="eastAsia" w:ascii="宋体" w:hAnsi="宋体" w:eastAsia="宋体" w:cs="宋体"/>
          <w:b/>
          <w:bCs/>
          <w:color w:val="000000" w:themeColor="text1"/>
          <w:sz w:val="21"/>
          <w:szCs w:val="21"/>
          <w:highlight w:val="none"/>
          <w14:textFill>
            <w14:solidFill>
              <w14:schemeClr w14:val="tx1"/>
            </w14:solidFill>
          </w14:textFill>
        </w:rPr>
      </w:pPr>
    </w:p>
    <w:bookmarkEnd w:id="13"/>
    <w:p w14:paraId="2373F9FF">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01650A6A">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783C19C8">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4BFED602">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5FB9DDD5">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53E5CFE1">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3E927234">
      <w:pPr>
        <w:pStyle w:val="18"/>
        <w:jc w:val="both"/>
        <w:rPr>
          <w:rFonts w:hint="eastAsia" w:ascii="宋体" w:hAnsi="宋体" w:eastAsia="宋体" w:cs="宋体"/>
          <w:b/>
          <w:bCs/>
          <w:color w:val="000000" w:themeColor="text1"/>
          <w:kern w:val="0"/>
          <w:sz w:val="21"/>
          <w:szCs w:val="21"/>
          <w:highlight w:val="none"/>
          <w14:textFill>
            <w14:solidFill>
              <w14:schemeClr w14:val="tx1"/>
            </w14:solidFill>
          </w14:textFill>
        </w:rPr>
      </w:pPr>
    </w:p>
    <w:p w14:paraId="78999B37">
      <w:pPr>
        <w:pStyle w:val="3"/>
        <w:rPr>
          <w:rFonts w:hint="eastAsia" w:ascii="宋体" w:hAnsi="宋体" w:eastAsia="宋体" w:cs="宋体"/>
          <w:color w:val="000000" w:themeColor="text1"/>
          <w:highlight w:val="none"/>
          <w14:textFill>
            <w14:solidFill>
              <w14:schemeClr w14:val="tx1"/>
            </w14:solidFill>
          </w14:textFill>
        </w:rPr>
      </w:pPr>
      <w:bookmarkStart w:id="14" w:name="_Toc142239468"/>
      <w:bookmarkStart w:id="15" w:name="_Toc23177"/>
      <w:bookmarkStart w:id="16" w:name="_Toc4185"/>
      <w:bookmarkStart w:id="17" w:name="_Toc864"/>
      <w:r>
        <w:rPr>
          <w:rFonts w:hint="eastAsia" w:ascii="宋体" w:hAnsi="宋体" w:eastAsia="宋体" w:cs="宋体"/>
          <w:color w:val="000000" w:themeColor="text1"/>
          <w:sz w:val="32"/>
          <w:szCs w:val="32"/>
          <w:highlight w:val="none"/>
          <w14:textFill>
            <w14:solidFill>
              <w14:schemeClr w14:val="tx1"/>
            </w14:solidFill>
          </w14:textFill>
        </w:rPr>
        <w:t>第二章  竞价须知</w:t>
      </w:r>
      <w:bookmarkEnd w:id="14"/>
      <w:bookmarkEnd w:id="15"/>
      <w:bookmarkEnd w:id="16"/>
      <w:bookmarkEnd w:id="17"/>
    </w:p>
    <w:p w14:paraId="5D367B0B">
      <w:pPr>
        <w:pStyle w:val="4"/>
        <w:spacing w:line="400" w:lineRule="exact"/>
        <w:ind w:firstLine="241" w:firstLineChars="100"/>
        <w:rPr>
          <w:rFonts w:hint="eastAsia" w:ascii="宋体" w:hAnsi="宋体" w:eastAsia="宋体" w:cs="宋体"/>
          <w:color w:val="000000" w:themeColor="text1"/>
          <w:sz w:val="24"/>
          <w:szCs w:val="24"/>
          <w:highlight w:val="none"/>
          <w14:textFill>
            <w14:solidFill>
              <w14:schemeClr w14:val="tx1"/>
            </w14:solidFill>
          </w14:textFill>
        </w:rPr>
      </w:pPr>
      <w:bookmarkStart w:id="18" w:name="_Toc26514"/>
      <w:r>
        <w:rPr>
          <w:rFonts w:hint="eastAsia" w:ascii="宋体" w:hAnsi="宋体" w:eastAsia="宋体" w:cs="宋体"/>
          <w:color w:val="000000" w:themeColor="text1"/>
          <w:sz w:val="24"/>
          <w:szCs w:val="24"/>
          <w:highlight w:val="none"/>
          <w14:textFill>
            <w14:solidFill>
              <w14:schemeClr w14:val="tx1"/>
            </w14:solidFill>
          </w14:textFill>
        </w:rPr>
        <w:t>一、供应商的资格要求</w:t>
      </w:r>
      <w:bookmarkEnd w:id="18"/>
    </w:p>
    <w:p w14:paraId="25BC2916">
      <w:pPr>
        <w:pStyle w:val="29"/>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有能力提供本竞价文件所述货物、</w:t>
      </w:r>
      <w:r>
        <w:rPr>
          <w:rFonts w:hint="eastAsia" w:ascii="宋体" w:hAnsi="宋体" w:eastAsia="宋体" w:cs="宋体"/>
          <w:color w:val="000000" w:themeColor="text1"/>
          <w:sz w:val="24"/>
          <w:szCs w:val="24"/>
          <w:highlight w:val="none"/>
          <w14:textFill>
            <w14:solidFill>
              <w14:schemeClr w14:val="tx1"/>
            </w14:solidFill>
          </w14:textFill>
        </w:rPr>
        <w:t>服务的法人、</w:t>
      </w:r>
      <w:r>
        <w:rPr>
          <w:rFonts w:hint="eastAsia" w:ascii="宋体" w:hAnsi="宋体" w:eastAsia="宋体" w:cs="宋体"/>
          <w:color w:val="000000" w:themeColor="text1"/>
          <w:sz w:val="24"/>
          <w:szCs w:val="24"/>
          <w:highlight w:val="none"/>
          <w:lang w:eastAsia="zh-CN"/>
          <w14:textFill>
            <w14:solidFill>
              <w14:schemeClr w14:val="tx1"/>
            </w14:solidFill>
          </w14:textFill>
        </w:rPr>
        <w:t>事业单位及</w:t>
      </w:r>
      <w:r>
        <w:rPr>
          <w:rFonts w:hint="eastAsia" w:ascii="宋体" w:hAnsi="宋体" w:eastAsia="宋体" w:cs="宋体"/>
          <w:color w:val="000000" w:themeColor="text1"/>
          <w:sz w:val="24"/>
          <w:szCs w:val="24"/>
          <w:highlight w:val="none"/>
          <w14:textFill>
            <w14:solidFill>
              <w14:schemeClr w14:val="tx1"/>
            </w14:solidFill>
          </w14:textFill>
        </w:rPr>
        <w:t>其他组织均可能成为合格的</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p>
    <w:p w14:paraId="5B23FA9A">
      <w:pPr>
        <w:pStyle w:val="29"/>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2供应商应符合并提交以下资格证明材料：</w:t>
      </w:r>
    </w:p>
    <w:p w14:paraId="3439DA22">
      <w:pPr>
        <w:pStyle w:val="18"/>
        <w:keepNext w:val="0"/>
        <w:keepLines w:val="0"/>
        <w:pageBreakBefore w:val="0"/>
        <w:kinsoku/>
        <w:wordWrap/>
        <w:overflowPunct/>
        <w:topLinePunct w:val="0"/>
        <w:autoSpaceDE/>
        <w:autoSpaceDN/>
        <w:bidi w:val="0"/>
        <w:adjustRightInd/>
        <w:snapToGrid/>
        <w:spacing w:before="0" w:beforeAutospacing="0" w:after="0" w:afterAutospacing="0"/>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 w:name="_Toc20268"/>
      <w:r>
        <w:rPr>
          <w:rFonts w:hint="eastAsia" w:ascii="宋体" w:hAnsi="宋体" w:eastAsia="宋体" w:cs="宋体"/>
          <w:color w:val="000000" w:themeColor="text1"/>
          <w:sz w:val="24"/>
          <w:szCs w:val="24"/>
          <w:highlight w:val="none"/>
          <w14:textFill>
            <w14:solidFill>
              <w14:schemeClr w14:val="tx1"/>
            </w14:solidFill>
          </w14:textFill>
        </w:rPr>
        <w:t>（1）法定资格要求：</w:t>
      </w:r>
      <w:bookmarkEnd w:id="19"/>
    </w:p>
    <w:p w14:paraId="2EC3DF4F">
      <w:pPr>
        <w:pStyle w:val="29"/>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①营业执照等证明文件：</w:t>
      </w:r>
      <w:r>
        <w:rPr>
          <w:rFonts w:hint="eastAsia" w:ascii="宋体" w:hAnsi="宋体" w:eastAsia="宋体" w:cs="宋体"/>
          <w:color w:val="000000" w:themeColor="text1"/>
          <w:sz w:val="24"/>
          <w:szCs w:val="24"/>
          <w:highlight w:val="none"/>
          <w:lang w:eastAsia="zh-CN"/>
          <w14:textFill>
            <w14:solidFill>
              <w14:schemeClr w14:val="tx1"/>
            </w14:solidFill>
          </w14:textFill>
        </w:rPr>
        <w:t>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D6E9A4C">
      <w:pPr>
        <w:pStyle w:val="29"/>
        <w:spacing w:line="400" w:lineRule="exact"/>
        <w:ind w:firstLine="482"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②资格声明函：</w:t>
      </w:r>
      <w:r>
        <w:rPr>
          <w:rFonts w:hint="eastAsia" w:ascii="宋体" w:hAnsi="宋体" w:eastAsia="宋体" w:cs="宋体"/>
          <w:color w:val="000000" w:themeColor="text1"/>
          <w:sz w:val="24"/>
          <w:szCs w:val="24"/>
          <w:highlight w:val="none"/>
          <w:lang w:eastAsia="zh-CN"/>
          <w14:textFill>
            <w14:solidFill>
              <w14:schemeClr w14:val="tx1"/>
            </w14:solidFill>
          </w14:textFill>
        </w:rPr>
        <w:t>具有独立承担民事责任的能力、具有良好的商业信誉和健全的财务会计制度、具备履行合同所必需的设备和专业技术能力</w:t>
      </w:r>
      <w:r>
        <w:rPr>
          <w:rFonts w:hint="eastAsia" w:ascii="宋体" w:hAnsi="宋体" w:cs="宋体"/>
          <w:color w:val="000000" w:themeColor="text1"/>
          <w:sz w:val="24"/>
          <w:szCs w:val="24"/>
          <w:highlight w:val="none"/>
          <w:lang w:eastAsia="zh-CN"/>
          <w14:textFill>
            <w14:solidFill>
              <w14:schemeClr w14:val="tx1"/>
            </w14:solidFill>
          </w14:textFill>
        </w:rPr>
        <w:t>、具</w:t>
      </w:r>
      <w:r>
        <w:rPr>
          <w:rFonts w:hint="eastAsia" w:ascii="宋体" w:hAnsi="宋体" w:eastAsia="宋体" w:cs="宋体"/>
          <w:color w:val="000000" w:themeColor="text1"/>
          <w:sz w:val="24"/>
          <w:szCs w:val="24"/>
          <w:highlight w:val="none"/>
          <w:lang w:eastAsia="zh-CN"/>
          <w14:textFill>
            <w14:solidFill>
              <w14:schemeClr w14:val="tx1"/>
            </w14:solidFill>
          </w14:textFill>
        </w:rPr>
        <w:t>有依法缴纳税收和社会保障资金的良好记录、参加采购活动前三年内，在经营活动中没有重大违法记录（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也无行贿犯罪记录；</w:t>
      </w:r>
      <w:r>
        <w:rPr>
          <w:rFonts w:hint="eastAsia" w:ascii="黑体" w:hAnsi="黑体" w:eastAsia="黑体" w:cs="黑体"/>
          <w:b/>
          <w:bCs/>
          <w:color w:val="auto"/>
          <w:sz w:val="24"/>
          <w:szCs w:val="24"/>
          <w:highlight w:val="none"/>
          <w:lang w:eastAsia="zh-CN"/>
        </w:rPr>
        <w:t>截止到首次响应文件递交截止时间当日，未在景弘集团有限公司、福建省监狱管理局及其下属单位采购项目不良行为记录名单（黑名单）内</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1120AF0">
      <w:pPr>
        <w:pStyle w:val="29"/>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③信用记录查询结果：</w:t>
      </w:r>
      <w:r>
        <w:rPr>
          <w:rFonts w:hint="eastAsia" w:ascii="宋体" w:hAnsi="宋体" w:eastAsia="宋体" w:cs="宋体"/>
          <w:color w:val="000000" w:themeColor="text1"/>
          <w:sz w:val="24"/>
          <w:szCs w:val="24"/>
          <w:highlight w:val="none"/>
          <w:lang w:eastAsia="zh-CN"/>
          <w14:textFill>
            <w14:solidFill>
              <w14:schemeClr w14:val="tx1"/>
            </w14:solidFill>
          </w14:textFill>
        </w:rPr>
        <w:t>信用记录查询的截止时点：信用记录查询的截止时点为本项目响应文件递交截止当日。信用记录查询渠道：信用中国（www.creditchina.gov.cn）、中国政府采购网（www.ccgp.gov.cn）。信用记录的查询：由采购代理机构通过上述网站查询并打印供应商的信用记录。经查询，供应商参加本项目竞价活动（竞价开始时间）前三年内被列入失信被执行人名单、</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重大税收违法失信主体名单</w:t>
      </w:r>
      <w:r>
        <w:rPr>
          <w:rFonts w:hint="eastAsia" w:ascii="宋体" w:hAnsi="宋体" w:eastAsia="宋体" w:cs="宋体"/>
          <w:color w:val="000000" w:themeColor="text1"/>
          <w:sz w:val="24"/>
          <w:szCs w:val="24"/>
          <w:highlight w:val="none"/>
          <w:lang w:eastAsia="zh-CN"/>
          <w14:textFill>
            <w14:solidFill>
              <w14:schemeClr w14:val="tx1"/>
            </w14:solidFill>
          </w14:textFill>
        </w:rPr>
        <w:t>、政府采购严重违法失信行为记录名单及其他重大违法记录且相关信用惩戒期限未满的，其资格审查不合格。</w:t>
      </w:r>
    </w:p>
    <w:p w14:paraId="1A6815DD">
      <w:pPr>
        <w:pStyle w:val="29"/>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④单位授权书（若有）：</w:t>
      </w:r>
      <w:r>
        <w:rPr>
          <w:rFonts w:hint="eastAsia" w:ascii="宋体" w:hAnsi="宋体" w:eastAsia="宋体" w:cs="宋体"/>
          <w:color w:val="000000" w:themeColor="text1"/>
          <w:sz w:val="24"/>
          <w:szCs w:val="24"/>
          <w:highlight w:val="none"/>
          <w:lang w:eastAsia="zh-CN"/>
          <w14:textFill>
            <w14:solidFill>
              <w14:schemeClr w14:val="tx1"/>
            </w14:solidFill>
          </w14:textFill>
        </w:rPr>
        <w:t>若供应商代表为单位授权的委托代理人，应提供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单位负责人</w:t>
      </w:r>
      <w:r>
        <w:rPr>
          <w:rFonts w:hint="eastAsia" w:ascii="宋体" w:hAnsi="宋体" w:eastAsia="宋体" w:cs="宋体"/>
          <w:color w:val="000000" w:themeColor="text1"/>
          <w:sz w:val="24"/>
          <w:szCs w:val="24"/>
          <w:highlight w:val="none"/>
          <w:lang w:eastAsia="zh-CN"/>
          <w14:textFill>
            <w14:solidFill>
              <w14:schemeClr w14:val="tx1"/>
            </w14:solidFill>
          </w14:textFill>
        </w:rPr>
        <w:t>授权书；若供应商代表为单位负责人，应在此项下提交其身份证正反面复印件，可不提供本授权书。响应文件正本中的本授权书（若有）应为原件。</w:t>
      </w:r>
    </w:p>
    <w:p w14:paraId="086B23A3">
      <w:pPr>
        <w:pStyle w:val="18"/>
        <w:keepNext w:val="0"/>
        <w:keepLines w:val="0"/>
        <w:pageBreakBefore w:val="0"/>
        <w:kinsoku/>
        <w:wordWrap/>
        <w:overflowPunct/>
        <w:topLinePunct w:val="0"/>
        <w:autoSpaceDE/>
        <w:autoSpaceDN/>
        <w:bidi w:val="0"/>
        <w:adjustRightInd/>
        <w:snapToGrid/>
        <w:spacing w:before="0" w:beforeAutospacing="0" w:after="0" w:afterAutospacing="0"/>
        <w:ind w:firstLine="482" w:firstLineChars="200"/>
        <w:jc w:val="both"/>
        <w:textAlignment w:val="auto"/>
        <w:rPr>
          <w:rFonts w:hint="eastAsia" w:ascii="宋体" w:hAnsi="宋体" w:eastAsia="宋体" w:cs="宋体"/>
          <w:b/>
          <w:bCs/>
          <w:color w:val="auto"/>
          <w:kern w:val="0"/>
          <w:sz w:val="24"/>
          <w:szCs w:val="24"/>
          <w:highlight w:val="none"/>
          <w:lang w:val="en-US" w:eastAsia="zh-CN" w:bidi="ar-SA"/>
        </w:rPr>
      </w:pPr>
      <w:bookmarkStart w:id="20" w:name="_Toc9451"/>
      <w:r>
        <w:rPr>
          <w:rFonts w:hint="eastAsia" w:ascii="宋体" w:hAnsi="宋体" w:eastAsia="宋体" w:cs="宋体"/>
          <w:b/>
          <w:bCs/>
          <w:color w:val="auto"/>
          <w:sz w:val="24"/>
          <w:szCs w:val="24"/>
          <w:highlight w:val="none"/>
        </w:rPr>
        <w:t>（2）特定资格要求</w:t>
      </w:r>
      <w:bookmarkEnd w:id="20"/>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val="en-US" w:eastAsia="zh-CN" w:bidi="ar-SA"/>
        </w:rPr>
        <w:t>供应商须获得经主管部门颁发的《医疗机构执业许可证》</w:t>
      </w:r>
      <w:r>
        <w:rPr>
          <w:rFonts w:hint="eastAsia" w:eastAsia="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rPr>
        <w:t>注：须提供证书复印件加盖其单位公章</w:t>
      </w:r>
      <w:r>
        <w:rPr>
          <w:rFonts w:hint="eastAsia" w:eastAsia="宋体" w:cs="宋体"/>
          <w:b/>
          <w:bCs/>
          <w:color w:val="auto"/>
          <w:kern w:val="0"/>
          <w:sz w:val="24"/>
          <w:szCs w:val="24"/>
          <w:highlight w:val="none"/>
          <w:lang w:val="en-US" w:eastAsia="zh-CN"/>
        </w:rPr>
        <w:t>。</w:t>
      </w:r>
    </w:p>
    <w:p w14:paraId="0009CFF7">
      <w:pPr>
        <w:pStyle w:val="17"/>
        <w:widowControl/>
        <w:spacing w:before="0" w:beforeAutospacing="0" w:after="0" w:afterAutospacing="0"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（3）一个供应商只能提交一个响应文件，单位负责人为同一人或存在直接控股、管理关系的不同供应商不得参加同一合同项下的竞价活动。</w:t>
      </w:r>
    </w:p>
    <w:p w14:paraId="2A6020D0">
      <w:pPr>
        <w:pStyle w:val="17"/>
        <w:widowControl/>
        <w:spacing w:before="0" w:beforeAutospacing="0" w:after="0" w:afterAutospacing="0"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（4）供应商不得与本次采购项下设计、编制技术规格和其它文件的公司或提供咨询服务的公司包括其附属机构有任何利益关联。</w:t>
      </w:r>
    </w:p>
    <w:p w14:paraId="04A57601">
      <w:pPr>
        <w:pStyle w:val="17"/>
        <w:widowControl/>
        <w:spacing w:before="0" w:beforeAutospacing="0" w:after="0" w:afterAutospacing="0"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）本项目不接受联合体形式参加。</w:t>
      </w:r>
    </w:p>
    <w:p w14:paraId="73BE840E">
      <w:pPr>
        <w:pStyle w:val="17"/>
        <w:widowControl/>
        <w:spacing w:before="0" w:beforeAutospacing="0" w:after="0" w:afterAutospacing="0" w:line="40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注：供应商必须同时满足以上所有的资格要求并提供资料，所有提供的相关资质证明文件应</w:t>
      </w:r>
      <w:r>
        <w:rPr>
          <w:rFonts w:hint="eastAsia" w:ascii="宋体" w:hAnsi="宋体" w:cs="宋体"/>
          <w:b/>
          <w:bCs/>
          <w:color w:val="000000" w:themeColor="text1"/>
          <w:sz w:val="24"/>
          <w:szCs w:val="24"/>
          <w:highlight w:val="none"/>
          <w:lang w:eastAsia="zh-CN"/>
          <w14:textFill>
            <w14:solidFill>
              <w14:schemeClr w14:val="tx1"/>
            </w14:solidFill>
          </w14:textFill>
        </w:rPr>
        <w:t>属于</w:t>
      </w:r>
      <w:r>
        <w:rPr>
          <w:rFonts w:hint="eastAsia" w:ascii="宋体" w:hAnsi="宋体" w:eastAsia="宋体" w:cs="宋体"/>
          <w:b/>
          <w:bCs/>
          <w:color w:val="000000" w:themeColor="text1"/>
          <w:sz w:val="24"/>
          <w:szCs w:val="24"/>
          <w:highlight w:val="none"/>
          <w14:textFill>
            <w14:solidFill>
              <w14:schemeClr w14:val="tx1"/>
            </w14:solidFill>
          </w14:textFill>
        </w:rPr>
        <w:t>法定有效期内的，若发生变更，应按有关规定办理完变更手续后方可参加报价，并以发证机关核准的变更为准，否则按无效响应处理。所有资格证明文件复印件应是最新（有效）、清晰，否则按无效响应处理。</w:t>
      </w:r>
    </w:p>
    <w:p w14:paraId="7403858D">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1" w:name="_Toc29733"/>
      <w:bookmarkStart w:id="22" w:name="_Toc4374"/>
      <w:r>
        <w:rPr>
          <w:rFonts w:hint="eastAsia" w:ascii="宋体" w:hAnsi="宋体" w:eastAsia="宋体" w:cs="宋体"/>
          <w:color w:val="000000" w:themeColor="text1"/>
          <w:sz w:val="24"/>
          <w:szCs w:val="24"/>
          <w:highlight w:val="none"/>
          <w14:textFill>
            <w14:solidFill>
              <w14:schemeClr w14:val="tx1"/>
            </w14:solidFill>
          </w14:textFill>
        </w:rPr>
        <w:t>二、竞价保证金</w:t>
      </w:r>
      <w:bookmarkEnd w:id="21"/>
    </w:p>
    <w:p w14:paraId="19B31820">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2.1竞价保证金的提交</w:t>
      </w:r>
    </w:p>
    <w:p w14:paraId="2CFA17C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以对公</w:t>
      </w:r>
      <w:r>
        <w:rPr>
          <w:rFonts w:hint="eastAsia" w:ascii="宋体" w:hAnsi="宋体" w:eastAsia="宋体" w:cs="宋体"/>
          <w:color w:val="000000" w:themeColor="text1"/>
          <w:sz w:val="24"/>
          <w:szCs w:val="24"/>
          <w:highlight w:val="none"/>
          <w:lang w:eastAsia="zh-CN"/>
          <w14:textFill>
            <w14:solidFill>
              <w14:schemeClr w14:val="tx1"/>
            </w14:solidFill>
          </w14:textFill>
        </w:rPr>
        <w:t>转账、支票、汇票等非现金</w:t>
      </w:r>
      <w:r>
        <w:rPr>
          <w:rFonts w:hint="eastAsia" w:ascii="宋体" w:hAnsi="宋体" w:eastAsia="宋体" w:cs="宋体"/>
          <w:color w:val="000000" w:themeColor="text1"/>
          <w:sz w:val="24"/>
          <w:szCs w:val="24"/>
          <w:highlight w:val="none"/>
          <w14:textFill>
            <w14:solidFill>
              <w14:schemeClr w14:val="tx1"/>
            </w14:solidFill>
          </w14:textFill>
        </w:rPr>
        <w:t>形式</w:t>
      </w:r>
      <w:r>
        <w:rPr>
          <w:rFonts w:hint="eastAsia" w:ascii="宋体" w:hAnsi="宋体" w:eastAsia="宋体" w:cs="宋体"/>
          <w:color w:val="000000" w:themeColor="text1"/>
          <w:sz w:val="24"/>
          <w:szCs w:val="24"/>
          <w:highlight w:val="none"/>
          <w:lang w:eastAsia="zh-CN"/>
          <w14:textFill>
            <w14:solidFill>
              <w14:schemeClr w14:val="tx1"/>
            </w14:solidFill>
          </w14:textFill>
        </w:rPr>
        <w:t>向采购代理机构缴纳竞价保证金，竞价保证金到账截止时间与本项目响应文件递交截止时间一致。如竞价保证金到账时间超出本项目响应文件递交截止时间，则响应文件将被拒绝。</w:t>
      </w:r>
    </w:p>
    <w:p w14:paraId="13C098BE">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（2）供应商以汇款形式缴纳竞价保证金的，应从其银行账户（基本存款账户）按照下列方式：公对公转账方式向竞价文件载明的竞价保证金账户提交竞价保证金，具体金额详见竞价第一章。</w:t>
      </w:r>
    </w:p>
    <w:p w14:paraId="037475DC">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（3）若本项目接受联合体且供应商为联合体，则联合体中的牵头方应按照本章第</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lang w:val="en-US" w:eastAsia="zh-CN"/>
          <w14:textFill>
            <w14:solidFill>
              <w14:schemeClr w14:val="tx1"/>
            </w14:solidFill>
          </w14:textFill>
        </w:rPr>
        <w:t>条第</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款规定提交竞价保证金。</w:t>
      </w:r>
    </w:p>
    <w:p w14:paraId="6B66E488">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竞价保证金退还：</w:t>
      </w:r>
    </w:p>
    <w:p w14:paraId="5F613D6D">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购人或代理机构将在竞价活动结束后及时退还供应商的竞价保证金，但因供应商自身原因导致无法及时退还的除外（比如：成交的供应商未向采购代理机构出具已签订合同证明材料，造成竞价保证金退还时间延误的结果，由成交的供应商自行承担和谅解等）。未成交供应商的竞价保证金将在成交通知书发出后5个工作日内退还，成交供应商的保证金将在采购合同签订后5个工作日内退还。终止竞价采购的，将在终止公告发布之日起5个工作日内退回已收取的竞价保证金。</w:t>
      </w:r>
    </w:p>
    <w:p w14:paraId="3C7ED6E6">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（2）质疑或投诉涉及的供应商，若其竞价保证金尚未退还，则待质疑或投诉处理完毕后，且没有发生法律法规或者竞价文件规定的不予退还竞价保证金情形，则由采购人或采购代理机构给予及时退还。</w:t>
      </w:r>
    </w:p>
    <w:p w14:paraId="4256B83D">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（3）如果供应商发生以下任何一种情况时，其竞价保证金将被不予退还：</w:t>
      </w:r>
    </w:p>
    <w:p w14:paraId="743106AF">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①供应商在提交响应文件截止时间后撤回响应文件的；</w:t>
      </w:r>
    </w:p>
    <w:p w14:paraId="5BF0947B">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②供应商在响应文件中提供虚假材料的；</w:t>
      </w:r>
    </w:p>
    <w:p w14:paraId="7E406032">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③除因不可抗力或竞价文件认可的情形以外，成交供应商不与采购人签订合同的或不提交履约保证金的；</w:t>
      </w:r>
    </w:p>
    <w:p w14:paraId="65005B94">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④供应商与采购人、其他供应商或者采购代理机构恶意串通的；</w:t>
      </w:r>
    </w:p>
    <w:p w14:paraId="2D16BA08">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⑤供应商假借以他人名义参加竞价或者以其他方式弄虚作假，骗取成交；</w:t>
      </w:r>
    </w:p>
    <w:p w14:paraId="54D93F7B">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⑥国家法律法规以及竞价文件中规定的其他竞价保证金不予退还的情形。</w:t>
      </w:r>
    </w:p>
    <w:p w14:paraId="07B69CCD">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上述不予退还竞价保证金的情况不能抵偿给采购人或采购代理机构造成损失的，供应商还要承担赔偿责任。</w:t>
      </w:r>
    </w:p>
    <w:p w14:paraId="42CBCD7A">
      <w:pPr>
        <w:pStyle w:val="4"/>
        <w:numPr>
          <w:ilvl w:val="0"/>
          <w:numId w:val="0"/>
        </w:numPr>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响应有效期</w:t>
      </w:r>
      <w:bookmarkEnd w:id="22"/>
    </w:p>
    <w:p w14:paraId="00D08C46">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提交响应文件截止时间起90个日历日。有效期不足将导致其响应文件被拒绝。</w:t>
      </w:r>
    </w:p>
    <w:p w14:paraId="17B095C4">
      <w:pPr>
        <w:pStyle w:val="29"/>
        <w:spacing w:line="400" w:lineRule="exact"/>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3" w:name="_Toc29064"/>
      <w:r>
        <w:rPr>
          <w:rStyle w:val="30"/>
          <w:rFonts w:hint="eastAsia" w:ascii="宋体" w:hAnsi="宋体" w:eastAsia="宋体" w:cs="宋体"/>
          <w:color w:val="000000" w:themeColor="text1"/>
          <w:sz w:val="24"/>
          <w:szCs w:val="24"/>
          <w:highlight w:val="none"/>
          <w:lang w:eastAsia="zh-CN"/>
          <w14:textFill>
            <w14:solidFill>
              <w14:schemeClr w14:val="tx1"/>
            </w14:solidFill>
          </w14:textFill>
        </w:rPr>
        <w:t>四、</w:t>
      </w:r>
      <w:r>
        <w:rPr>
          <w:rStyle w:val="30"/>
          <w:rFonts w:hint="eastAsia" w:ascii="宋体" w:hAnsi="宋体" w:eastAsia="宋体" w:cs="宋体"/>
          <w:color w:val="000000" w:themeColor="text1"/>
          <w:sz w:val="24"/>
          <w:szCs w:val="24"/>
          <w:highlight w:val="none"/>
          <w14:textFill>
            <w14:solidFill>
              <w14:schemeClr w14:val="tx1"/>
            </w14:solidFill>
          </w14:textFill>
        </w:rPr>
        <w:t>响应文件的组成</w:t>
      </w:r>
      <w:bookmarkEnd w:id="23"/>
      <w:r>
        <w:rPr>
          <w:rFonts w:hint="eastAsia" w:ascii="宋体" w:hAnsi="宋体" w:eastAsia="宋体" w:cs="宋体"/>
          <w:color w:val="000000" w:themeColor="text1"/>
          <w:sz w:val="24"/>
          <w:szCs w:val="24"/>
          <w:highlight w:val="none"/>
          <w:lang w:eastAsia="zh-CN"/>
          <w14:textFill>
            <w14:solidFill>
              <w14:schemeClr w14:val="tx1"/>
            </w14:solidFill>
          </w14:textFill>
        </w:rPr>
        <w:t>（响应文件可由下述部分组成</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但不限于下列内容）</w:t>
      </w:r>
    </w:p>
    <w:p w14:paraId="17BD929B">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（1）竞价响应声明</w:t>
      </w:r>
    </w:p>
    <w:p w14:paraId="5D443EA5">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（2）报价一览表</w:t>
      </w:r>
    </w:p>
    <w:p w14:paraId="737D80EE">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（3）分项报价表</w:t>
      </w:r>
    </w:p>
    <w:p w14:paraId="22E81EC4">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资格证明材料</w:t>
      </w:r>
    </w:p>
    <w:p w14:paraId="514F82F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）单位授权书（若有）</w:t>
      </w:r>
    </w:p>
    <w:p w14:paraId="2F3A062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4-2</w:t>
      </w:r>
      <w:r>
        <w:rPr>
          <w:rFonts w:hint="eastAsia" w:ascii="宋体" w:hAnsi="宋体" w:eastAsia="宋体" w:cs="宋体"/>
          <w:color w:val="000000" w:themeColor="text1"/>
          <w:sz w:val="24"/>
          <w:szCs w:val="24"/>
          <w:highlight w:val="none"/>
          <w:lang w:eastAsia="zh-CN"/>
          <w14:textFill>
            <w14:solidFill>
              <w14:schemeClr w14:val="tx1"/>
            </w14:solidFill>
          </w14:textFill>
        </w:rPr>
        <w:t>）营业执照等证明文件</w:t>
      </w:r>
    </w:p>
    <w:p w14:paraId="525A9CB1">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4-3</w:t>
      </w:r>
      <w:r>
        <w:rPr>
          <w:rFonts w:hint="eastAsia" w:ascii="宋体" w:hAnsi="宋体" w:eastAsia="宋体" w:cs="宋体"/>
          <w:color w:val="000000" w:themeColor="text1"/>
          <w:sz w:val="24"/>
          <w:szCs w:val="24"/>
          <w:highlight w:val="none"/>
          <w:lang w:eastAsia="zh-CN"/>
          <w14:textFill>
            <w14:solidFill>
              <w14:schemeClr w14:val="tx1"/>
            </w14:solidFill>
          </w14:textFill>
        </w:rPr>
        <w:t>）资格声明函</w:t>
      </w:r>
    </w:p>
    <w:p w14:paraId="6E357FD1">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（4-4）信用查询</w:t>
      </w:r>
    </w:p>
    <w:p w14:paraId="7DA0ACBD">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其它资格证明文件（若有）</w:t>
      </w:r>
    </w:p>
    <w:p w14:paraId="74CB604E">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）技术要求响应表</w:t>
      </w:r>
    </w:p>
    <w:p w14:paraId="02C6F20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）商务条件响应表</w:t>
      </w:r>
    </w:p>
    <w:p w14:paraId="56603D36">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）中小企业声明函</w:t>
      </w:r>
    </w:p>
    <w:p w14:paraId="54DC9E5B">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）廉政及保密承诺书</w:t>
      </w:r>
    </w:p>
    <w:p w14:paraId="4C768FD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）退回保证金说明函</w:t>
      </w:r>
    </w:p>
    <w:p w14:paraId="71CC3D98">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）要求作为响应文件组成部分的其他内容（若有）</w:t>
      </w:r>
    </w:p>
    <w:p w14:paraId="67F639C3">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4" w:name="_Toc6988"/>
      <w:r>
        <w:rPr>
          <w:rFonts w:hint="eastAsia" w:ascii="宋体" w:hAnsi="宋体" w:eastAsia="宋体" w:cs="宋体"/>
          <w:color w:val="000000" w:themeColor="text1"/>
          <w:sz w:val="24"/>
          <w:szCs w:val="24"/>
          <w:highlight w:val="none"/>
          <w14:textFill>
            <w14:solidFill>
              <w14:schemeClr w14:val="tx1"/>
            </w14:solidFill>
          </w14:textFill>
        </w:rPr>
        <w:t>五、竞价文件的澄清或修改</w:t>
      </w:r>
      <w:bookmarkEnd w:id="24"/>
    </w:p>
    <w:p w14:paraId="2B61F82B">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5.1采购人或采购代理机构可对已发出的竞价文件进行必要的澄清或修改。</w:t>
      </w:r>
    </w:p>
    <w:p w14:paraId="553365A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5.2澄清或修改的内容可能影响响应文件编制的，采购人或采购代理机构将在提交响应文件截止时间至少3个工作日前</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在竞价文件载明的指定媒体以更正公告的形式发布澄清或修改的内容。不足3个工作日的，采购人或采购代理机构将对提交响应文件截止时间及竞价时间进行相应顺延，采购人或采购代理机构和供应商受原提交响应文件截止时间及竞价时间制约的所有权利和义务均延长至新的提交响应文件截止时间及竞价时间。</w:t>
      </w:r>
    </w:p>
    <w:p w14:paraId="2B9A349A">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5" w:name="_Toc10725"/>
      <w:r>
        <w:rPr>
          <w:rFonts w:hint="eastAsia" w:ascii="宋体" w:hAnsi="宋体" w:eastAsia="宋体" w:cs="宋体"/>
          <w:color w:val="000000" w:themeColor="text1"/>
          <w:sz w:val="24"/>
          <w:szCs w:val="24"/>
          <w:highlight w:val="none"/>
          <w14:textFill>
            <w14:solidFill>
              <w14:schemeClr w14:val="tx1"/>
            </w14:solidFill>
          </w14:textFill>
        </w:rPr>
        <w:t>六、更正公告</w:t>
      </w:r>
      <w:bookmarkEnd w:id="25"/>
    </w:p>
    <w:p w14:paraId="314F5FF4">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6.1若采购人或采购代理机构发布更正公告，则更正公告及其所发布的内容或信息（包括但不限于竞价文件的澄清或修改等）作为竞价文件组成部分，对供应商具有约束力。</w:t>
      </w:r>
    </w:p>
    <w:p w14:paraId="55C699E0">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6.2更正公告作为采购人或采购代理机构通知所有潜在供应商的书面形式，潜在供应商务必随时关注竞价文件载明的指定媒体，以免遗漏。</w:t>
      </w:r>
    </w:p>
    <w:p w14:paraId="1D0CE5B2">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6" w:name="_Toc21216"/>
      <w:r>
        <w:rPr>
          <w:rFonts w:hint="eastAsia" w:ascii="宋体" w:hAnsi="宋体" w:eastAsia="宋体" w:cs="宋体"/>
          <w:color w:val="000000" w:themeColor="text1"/>
          <w:sz w:val="24"/>
          <w:szCs w:val="24"/>
          <w:highlight w:val="none"/>
          <w14:textFill>
            <w14:solidFill>
              <w14:schemeClr w14:val="tx1"/>
            </w14:solidFill>
          </w14:textFill>
        </w:rPr>
        <w:t>七、响应文件的编制</w:t>
      </w:r>
      <w:bookmarkEnd w:id="26"/>
    </w:p>
    <w:p w14:paraId="03878C42">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7.1供应商须编制“竞价须知”第四条规定响应文件组成的响应文件正本一份、副本两份。正、副本必须用A4幅面纸张打印装订，必须用胶装（为永久性、无破坏不可拆分）装订成册。响应文件正本须加盖封面章、每页加盖公章，副本可以用正本的完整复印件，并在封面标明“正本”、“副本”字样。正本与副本如有不一致，则以正本为准。响应文件未按上述规定进行编制、装订、密封和标识的按无效响应处理。</w:t>
      </w:r>
    </w:p>
    <w:p w14:paraId="59D5A9C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7.2响应文件应由供应商的单位负责人或者其授权代表签字并加盖供应商公章，如由后者签字，应提供“单位负责人授权书”。</w:t>
      </w:r>
    </w:p>
    <w:p w14:paraId="71FEA307">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7.3除非有另外的规定或许可，报价使用货币为人民币。</w:t>
      </w:r>
    </w:p>
    <w:p w14:paraId="3B3F0BC1">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7.4供应商应提交证明其拟供货物、</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和工程符合竞价文件要求的响应文件，该文件可以是文字资料、图纸和数据，并须提供货物、</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和工程主要技术性能的详细描述。</w:t>
      </w:r>
    </w:p>
    <w:p w14:paraId="0E35A2A4">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7.5响应文件的正本和全部副本均应使用不能擦去的墨料或墨水打印、书写或复印，并由单位负责人或其授权代表签署</w:t>
      </w:r>
      <w:r>
        <w:rPr>
          <w:rFonts w:hint="eastAsia" w:ascii="宋体" w:hAnsi="宋体" w:cs="宋体"/>
          <w:color w:val="000000" w:themeColor="text1"/>
          <w:sz w:val="24"/>
          <w:szCs w:val="24"/>
          <w:highlight w:val="none"/>
          <w:lang w:eastAsia="zh-CN"/>
          <w14:textFill>
            <w14:solidFill>
              <w14:schemeClr w14:val="tx1"/>
            </w14:solidFill>
          </w14:textFill>
        </w:rPr>
        <w:t>，加</w:t>
      </w:r>
      <w:r>
        <w:rPr>
          <w:rFonts w:hint="eastAsia" w:ascii="宋体" w:hAnsi="宋体" w:eastAsia="宋体" w:cs="宋体"/>
          <w:color w:val="000000" w:themeColor="text1"/>
          <w:sz w:val="24"/>
          <w:szCs w:val="24"/>
          <w:highlight w:val="none"/>
          <w:lang w:eastAsia="zh-CN"/>
          <w14:textFill>
            <w14:solidFill>
              <w14:schemeClr w14:val="tx1"/>
            </w14:solidFill>
          </w14:textFill>
        </w:rPr>
        <w:t>盖供应商公章（供应商是自然人的，须逐页签字）。</w:t>
      </w:r>
    </w:p>
    <w:p w14:paraId="7A824FA0">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7.6全套响应文件应无涂改和行间插字，除非这些改动是根据采购人的指示进行的，或者是为改正供应商造成的必须修改的错误而进行的。有改动时，修改处应由授权代表签署证明或加盖校正章。 </w:t>
      </w:r>
    </w:p>
    <w:p w14:paraId="47D2E56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7.7未按本须知规定的格式填写响应文件、响应文件字迹模糊不清的，其响应将被拒绝。</w:t>
      </w:r>
    </w:p>
    <w:p w14:paraId="6B496084">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7" w:name="_Toc12364"/>
      <w:r>
        <w:rPr>
          <w:rFonts w:hint="eastAsia" w:ascii="宋体" w:hAnsi="宋体" w:eastAsia="宋体" w:cs="宋体"/>
          <w:color w:val="000000" w:themeColor="text1"/>
          <w:sz w:val="24"/>
          <w:szCs w:val="24"/>
          <w:highlight w:val="none"/>
          <w14:textFill>
            <w14:solidFill>
              <w14:schemeClr w14:val="tx1"/>
            </w14:solidFill>
          </w14:textFill>
        </w:rPr>
        <w:t>八、响应文件的密封、标记和递交</w:t>
      </w:r>
      <w:bookmarkEnd w:id="27"/>
    </w:p>
    <w:p w14:paraId="5E51E8F0">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8.1供应商应将响应文件的正副本用密封袋密封，并标明项目编号、项目名称、供应商名称、“正本”或“副本”字样。响应文件未按要求密封将导致响应被拒绝。</w:t>
      </w:r>
    </w:p>
    <w:p w14:paraId="356FAD78">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8.2每一信封密封处应注明“于</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日之前（指竞价邀请中规定的响应文件递交截止日期及时间）不准启封”的字样，并加盖供应商公章。</w:t>
      </w:r>
    </w:p>
    <w:p w14:paraId="331BD7A5">
      <w:pPr>
        <w:pStyle w:val="29"/>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8.3如果响应文件由邮寄或专人送交，供应商应将响应文件按照本须知第8.1条至第8.2条的规定进行密封和标记后，按供应商须知前附表注明的地址送达接收人。采用邮寄方式提交响应文件的，其最外层包装上也必须按前文要求做好标识内容和字样，且供应商还应当在邮寄前主动联系采购代理机构告知，并在邮寄后主动联系采购代理机构确认邮件收递情况。由于供应商未按照要求对其提交的响应文件进行密封、标识、邮寄确认等，由此可能产生的后果（包括拒收、误放、遗漏或提前拆封等情形），将由供应商自行承担相应结果，采购代理机构不承担责任。</w:t>
      </w:r>
    </w:p>
    <w:p w14:paraId="0812B53C">
      <w:pPr>
        <w:pStyle w:val="29"/>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的递交</w:t>
      </w:r>
    </w:p>
    <w:p w14:paraId="7FBCC0B5">
      <w:pPr>
        <w:pStyle w:val="29"/>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正、副本均须胶装装订成册，每页盖公章。</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的正本 </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份、副本</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份；电子文本</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份。副本可用正本的完整复印件，并与正本保持一致（若不一致，以正本为准）。</w:t>
      </w:r>
    </w:p>
    <w:p w14:paraId="13321D87">
      <w:pPr>
        <w:pStyle w:val="29"/>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（2）电子文本1份</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子响应文件制作要求：正本的纸质响应文件应签字，逐页盖公章后，完整扫描保存为PDF格式，电子响应文件用U盘或光盘保存，提交后概不退还，电子响应文件应与正本纸质响应文件保持一致，若有不一致的以正本纸质响应文件为准</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030F6F8F">
      <w:pPr>
        <w:pStyle w:val="29"/>
        <w:spacing w:line="400" w:lineRule="exact"/>
        <w:ind w:firstLine="482" w:firstLineChars="20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注：未按（1）以及（2）中PDF格式的规定编制装订的供应商其</w:t>
      </w:r>
      <w:r>
        <w:rPr>
          <w:rFonts w:hint="eastAsia" w:ascii="宋体"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将被视为无效响应。</w:t>
      </w:r>
    </w:p>
    <w:p w14:paraId="1C41F88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如果未按上述规定进行密封和标记，采购人或采购代理机构将不承担由此造成的对响应文件的误投或提前拆封的责任。</w:t>
      </w:r>
    </w:p>
    <w:p w14:paraId="6F44B783">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响应文件应在竞价邀请中规定的截止时间前送达，迟到的响应文件为无效响应文件</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将被拒收。</w:t>
      </w:r>
    </w:p>
    <w:p w14:paraId="545EF26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供应商在提交响应文件截止时间前，可以对所提交的响应文件进行修改或者撤回，并书面通知采购人或采购代理机构。修改的内容和撤回通知应当按本须知要求签署、盖章、密封，并作为响应文件的组成部分。</w:t>
      </w:r>
    </w:p>
    <w:p w14:paraId="64475DDE">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供应商在提交响应文件截止时间后不得修改、撤回响应文件。供应商在提交响应文件截止时间后修改响应文件的，其响应报价将被拒绝。</w:t>
      </w:r>
    </w:p>
    <w:p w14:paraId="52EC377C">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在提交响应文件截止时间后参加竞价的供应商不足三家的</w:t>
      </w:r>
      <w:r>
        <w:rPr>
          <w:rStyle w:val="31"/>
          <w:rFonts w:hint="eastAsia" w:ascii="宋体" w:hAnsi="宋体" w:eastAsia="宋体" w:cs="宋体"/>
          <w:b/>
          <w:bCs/>
          <w:color w:val="000000" w:themeColor="text1"/>
          <w:sz w:val="24"/>
          <w:szCs w:val="24"/>
          <w:highlight w:val="none"/>
          <w14:textFill>
            <w14:solidFill>
              <w14:schemeClr w14:val="tx1"/>
            </w14:solidFill>
          </w14:textFill>
        </w:rPr>
        <w:t>（除</w:t>
      </w:r>
      <w:r>
        <w:rPr>
          <w:rFonts w:hint="eastAsia" w:ascii="宋体" w:hAnsi="宋体" w:eastAsia="宋体" w:cs="宋体"/>
          <w:b/>
          <w:bCs/>
          <w:color w:val="000000" w:themeColor="text1"/>
          <w:sz w:val="24"/>
          <w:szCs w:val="24"/>
          <w:highlight w:val="none"/>
          <w:lang w:eastAsia="zh-CN"/>
          <w14:textFill>
            <w14:solidFill>
              <w14:schemeClr w14:val="tx1"/>
            </w14:solidFill>
          </w14:textFill>
        </w:rPr>
        <w:t>首次采用竞价采购方式流标的项目，在组织新一轮竞价采购时，采购过程中合格的供应商只有两家时，可以直接与该两家供应商进行竞价采购</w:t>
      </w:r>
      <w:r>
        <w:rPr>
          <w:rStyle w:val="31"/>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，本次竞价程序终止，除采购任务取消情形外，采购人将依法重新组织竞价或者采取其他方式采购。</w:t>
      </w:r>
    </w:p>
    <w:p w14:paraId="731AF7F0">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8" w:name="_Toc19167"/>
      <w:r>
        <w:rPr>
          <w:rFonts w:hint="eastAsia" w:ascii="宋体" w:hAnsi="宋体" w:eastAsia="宋体" w:cs="宋体"/>
          <w:color w:val="000000" w:themeColor="text1"/>
          <w:sz w:val="24"/>
          <w:szCs w:val="24"/>
          <w:highlight w:val="none"/>
          <w14:textFill>
            <w14:solidFill>
              <w14:schemeClr w14:val="tx1"/>
            </w14:solidFill>
          </w14:textFill>
        </w:rPr>
        <w:t>九、评审小组</w:t>
      </w:r>
      <w:bookmarkEnd w:id="28"/>
    </w:p>
    <w:p w14:paraId="0695C93D">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9.1采购人根据项目的特点组建评审小组，评审小组根据竞价文件要求负责审查各供应商的响应文件，遵循公平、公正、公开、科学、择优的原则。</w:t>
      </w:r>
    </w:p>
    <w:p w14:paraId="2B0055A4">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9.2评审小组组成：评审小组由采购人代表和评审专家两部分（以下简称“评委”）共3人组成，其中：采购人代表1人由采购人派出，评审专家2人由福建省政府采购评审专家库产生。监督部门派1人负责竞价活动监督工作。</w:t>
      </w:r>
    </w:p>
    <w:p w14:paraId="38EC95A2">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29" w:name="_Toc28372"/>
      <w:r>
        <w:rPr>
          <w:rFonts w:hint="eastAsia" w:ascii="宋体" w:hAnsi="宋体" w:eastAsia="宋体" w:cs="宋体"/>
          <w:color w:val="000000" w:themeColor="text1"/>
          <w:sz w:val="24"/>
          <w:szCs w:val="24"/>
          <w:highlight w:val="none"/>
          <w14:textFill>
            <w14:solidFill>
              <w14:schemeClr w14:val="tx1"/>
            </w14:solidFill>
          </w14:textFill>
        </w:rPr>
        <w:t>十、评审方法和标准</w:t>
      </w:r>
      <w:bookmarkEnd w:id="29"/>
    </w:p>
    <w:p w14:paraId="2EB16B45">
      <w:pPr>
        <w:pStyle w:val="29"/>
        <w:widowControl w:val="0"/>
        <w:numPr>
          <w:ilvl w:val="0"/>
          <w:numId w:val="0"/>
        </w:numPr>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10.1评审小组将按照竞价文件规定对各供应商的响应文件采用相同的程序和标准进行评价和比较，在资格、符合性及报价审查合格的三家或以上供应商中确定响应报价最低的供应商为成交候选供应商。</w:t>
      </w:r>
    </w:p>
    <w:p w14:paraId="18C98A9E">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10.2价格扣除规则如下： </w:t>
      </w:r>
    </w:p>
    <w:p w14:paraId="034CFFA7">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a.小型、微型企业产品：本项目为</w:t>
      </w:r>
      <w:r>
        <w:rPr>
          <w:rFonts w:hint="eastAsia" w:ascii="宋体" w:hAnsi="宋体" w:eastAsia="宋体" w:cs="宋体"/>
          <w:b/>
          <w:bCs/>
          <w:color w:val="000000" w:themeColor="text1"/>
          <w:sz w:val="24"/>
          <w:szCs w:val="24"/>
          <w:highlight w:val="none"/>
          <w:lang w:eastAsia="zh-CN"/>
          <w14:textFill>
            <w14:solidFill>
              <w14:schemeClr w14:val="tx1"/>
            </w14:solidFill>
          </w14:textFill>
        </w:rPr>
        <w:t>非专门面向中小企业的项目。</w:t>
      </w:r>
      <w:r>
        <w:rPr>
          <w:rFonts w:hint="eastAsia" w:ascii="宋体" w:hAnsi="宋体" w:eastAsia="宋体" w:cs="宋体"/>
          <w:color w:val="000000" w:themeColor="text1"/>
          <w:sz w:val="24"/>
          <w:szCs w:val="24"/>
          <w:highlight w:val="none"/>
          <w:lang w:eastAsia="zh-CN"/>
          <w14:textFill>
            <w14:solidFill>
              <w14:schemeClr w14:val="tx1"/>
            </w14:solidFill>
          </w14:textFill>
        </w:rPr>
        <w:t>本项目采购标的名称为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学员牙科服务</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标的对应的中小企业划分标准所属行业为</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其他未列明行业</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供应商提交的承诺函应为</w:t>
      </w:r>
      <w:r>
        <w:rPr>
          <w:rFonts w:hint="eastAsia" w:ascii="宋体" w:hAnsi="宋体" w:cs="宋体"/>
          <w:b/>
          <w:bCs/>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lang w:eastAsia="zh-CN"/>
          <w14:textFill>
            <w14:solidFill>
              <w14:schemeClr w14:val="tx1"/>
            </w14:solidFill>
          </w14:textFill>
        </w:rPr>
        <w:t>，该函填写的采购单位名称为</w:t>
      </w:r>
      <w:r>
        <w:rPr>
          <w:rFonts w:hint="eastAsia" w:ascii="宋体" w:hAnsi="宋体" w:eastAsia="宋体" w:cs="宋体"/>
          <w:b/>
          <w:bCs/>
          <w:color w:val="000000" w:themeColor="text1"/>
          <w:sz w:val="24"/>
          <w:szCs w:val="24"/>
          <w:highlight w:val="none"/>
          <w:lang w:eastAsia="zh-CN"/>
          <w14:textFill>
            <w14:solidFill>
              <w14:schemeClr w14:val="tx1"/>
            </w14:solidFill>
          </w14:textFill>
        </w:rPr>
        <w:t>福建省永安监狱</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填写的标的名称应齐全、企业类型需明确且不得错误。若未按以上要求提供，此函无效。</w:t>
      </w:r>
      <w:r>
        <w:rPr>
          <w:rFonts w:hint="eastAsia" w:ascii="宋体" w:hAnsi="宋体" w:eastAsia="宋体" w:cs="宋体"/>
          <w:color w:val="000000" w:themeColor="text1"/>
          <w:sz w:val="24"/>
          <w:szCs w:val="24"/>
          <w:highlight w:val="none"/>
          <w:lang w:eastAsia="zh-CN"/>
          <w14:textFill>
            <w14:solidFill>
              <w14:schemeClr w14:val="tx1"/>
            </w14:solidFill>
          </w14:textFill>
        </w:rPr>
        <w:t>具体格式详见本文件第五章。</w:t>
      </w:r>
    </w:p>
    <w:p w14:paraId="553B8CA4">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a1.根据《关于印发〈政府采购促进中小企业发展管理办法〉的通知》（财库〔2020〕46号）文件规定，符合中小企业划分标准（工信部联企业〔2011〕300号、国统字〔2017〕213号）的企业参与</w:t>
      </w:r>
      <w:r>
        <w:rPr>
          <w:rFonts w:hint="eastAsia" w:ascii="宋体" w:hAnsi="宋体"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lang w:eastAsia="zh-CN"/>
          <w14:textFill>
            <w14:solidFill>
              <w14:schemeClr w14:val="tx1"/>
            </w14:solidFill>
          </w14:textFill>
        </w:rPr>
        <w:t>，提供《中小企业申明函》并对声明的真实性负责，对小、微企业报价给予 15%的扣除。在货物采购项目中，供应商提供的货物既有中小企业制造货物，也有大型企业制造货物的，不享受本办法规定的中小企业扶持政策；符合中小企业划分标准的个体工商户，在政府采购活动中视同中小企业；</w:t>
      </w:r>
    </w:p>
    <w:p w14:paraId="59672EB9">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2.根据财政部、司法部联合印发《关于政府采购支持监狱企业发展有关问题的通知》（财库〔2014〕68号）文件规定，符合规定的监狱和戒毒企业(以下简称监狱企业)参加政府采购活动视同小型、微型企业，提供由省级以上监狱管理局、戒毒管理局（含新疆生产建设兵团）出具的属于监狱企业的证明文件，其报价享受15%的评审价格扣除优惠；</w:t>
      </w:r>
    </w:p>
    <w:p w14:paraId="78F2008A">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a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15%的评审价格扣除优惠；但残疾人福利性单位属于小型、微型企业的，不重复享受该评审优惠。</w:t>
      </w:r>
    </w:p>
    <w:p w14:paraId="4CE90E24">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注：（1）若有相同的最低评审价情况时，评审小组将在有关监督人员的监督下以随机现场抽取的方式确定成交候选人。</w:t>
      </w:r>
    </w:p>
    <w:p w14:paraId="06568E6F">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（2）首次采用竞价采购方式流标的项目，在组织新一轮竞价采购时，采购过程中合格的供应商只有两家时，可以直接与该两家供应商进行竞价采购。</w:t>
      </w:r>
    </w:p>
    <w:p w14:paraId="46AE9098">
      <w:pPr>
        <w:pStyle w:val="29"/>
        <w:widowControl w:val="0"/>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（3）在评审期间，若出现符合本须知规定的所有响应条件的供应商不足三家情形的（除上述第（2）情形外），本次竞价程序终止，除采购任务取消情形外，采购人将依法重新组织竞价或者采取其他方式采购。</w:t>
      </w:r>
    </w:p>
    <w:p w14:paraId="1A04AA29">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0" w:name="_Toc17236"/>
      <w:r>
        <w:rPr>
          <w:rFonts w:hint="eastAsia" w:ascii="宋体" w:hAnsi="宋体" w:eastAsia="宋体" w:cs="宋体"/>
          <w:color w:val="000000" w:themeColor="text1"/>
          <w:sz w:val="24"/>
          <w:szCs w:val="24"/>
          <w:highlight w:val="none"/>
          <w14:textFill>
            <w14:solidFill>
              <w14:schemeClr w14:val="tx1"/>
            </w14:solidFill>
          </w14:textFill>
        </w:rPr>
        <w:t>十一、评审程序</w:t>
      </w:r>
      <w:bookmarkEnd w:id="30"/>
    </w:p>
    <w:p w14:paraId="6819985D">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11.1评审主持人宣读有关事项要求；</w:t>
      </w:r>
    </w:p>
    <w:p w14:paraId="30CE32CC">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11.2由监督员检查响应文件的密封情况；</w:t>
      </w:r>
    </w:p>
    <w:p w14:paraId="666E29E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11.3</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lang w:eastAsia="zh-CN"/>
          <w14:textFill>
            <w14:solidFill>
              <w14:schemeClr w14:val="tx1"/>
            </w14:solidFill>
          </w14:textFill>
        </w:rPr>
        <w:t>监督员</w:t>
      </w:r>
      <w:r>
        <w:rPr>
          <w:rFonts w:hint="eastAsia" w:ascii="宋体" w:hAnsi="宋体" w:eastAsia="宋体" w:cs="宋体"/>
          <w:color w:val="000000" w:themeColor="text1"/>
          <w:sz w:val="24"/>
          <w:szCs w:val="24"/>
          <w:highlight w:val="none"/>
          <w:lang w:val="en-US" w:eastAsia="zh-CN"/>
          <w14:textFill>
            <w14:solidFill>
              <w14:schemeClr w14:val="tx1"/>
            </w14:solidFill>
          </w14:textFill>
        </w:rPr>
        <w:t>监督下，现场拆分《报价一览表》并宣读</w:t>
      </w:r>
      <w:r>
        <w:rPr>
          <w:rFonts w:hint="eastAsia" w:ascii="宋体" w:hAnsi="宋体" w:eastAsia="宋体" w:cs="宋体"/>
          <w:color w:val="000000" w:themeColor="text1"/>
          <w:sz w:val="24"/>
          <w:szCs w:val="24"/>
          <w:highlight w:val="none"/>
          <w:lang w:eastAsia="zh-CN"/>
          <w14:textFill>
            <w14:solidFill>
              <w14:schemeClr w14:val="tx1"/>
            </w14:solidFill>
          </w14:textFill>
        </w:rPr>
        <w:t>，采购人或采购代理机构记录报价；</w:t>
      </w:r>
    </w:p>
    <w:p w14:paraId="045823DB">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11.4资格性审查：依据竞价文件的规定，在对响应文件详细评审之前，评审小组将依据竞价文件所述的资格标准对供应商所递交的响应文件进行资格审查</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以确定其是否具备供应商资格标准。评审小组</w:t>
      </w:r>
      <w:r>
        <w:rPr>
          <w:rFonts w:hint="eastAsia" w:ascii="宋体" w:hAnsi="宋体" w:eastAsia="宋体" w:cs="宋体"/>
          <w:color w:val="000000" w:themeColor="text1"/>
          <w:sz w:val="24"/>
          <w:szCs w:val="24"/>
          <w:highlight w:val="none"/>
          <w:lang w:val="en-US" w:eastAsia="zh-CN"/>
          <w14:textFill>
            <w14:solidFill>
              <w14:schemeClr w14:val="tx1"/>
            </w14:solidFill>
          </w14:textFill>
        </w:rPr>
        <w:t>仅根据供应商提供响应文件中的资格证明材料进行审查，不寻求其他外部证明材料。若供应商有任一项资格证明材料不满足资格条件的，资格性审查不合格，视为无效响应。无效响应的响应文件不能通过补充、修改、</w:t>
      </w:r>
      <w:r>
        <w:rPr>
          <w:rFonts w:hint="eastAsia" w:ascii="宋体" w:hAnsi="宋体" w:eastAsia="宋体" w:cs="宋体"/>
          <w:color w:val="000000" w:themeColor="text1"/>
          <w:sz w:val="24"/>
          <w:szCs w:val="24"/>
          <w:highlight w:val="none"/>
          <w:lang w:eastAsia="zh-CN"/>
          <w14:textFill>
            <w14:solidFill>
              <w14:schemeClr w14:val="tx1"/>
            </w14:solidFill>
          </w14:textFill>
        </w:rPr>
        <w:t>澄清、说明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更正</w:t>
      </w:r>
      <w:r>
        <w:rPr>
          <w:rFonts w:hint="eastAsia" w:ascii="宋体" w:hAnsi="宋体" w:eastAsia="宋体" w:cs="宋体"/>
          <w:color w:val="000000" w:themeColor="text1"/>
          <w:sz w:val="24"/>
          <w:szCs w:val="24"/>
          <w:highlight w:val="none"/>
          <w:lang w:val="en-US" w:eastAsia="zh-CN"/>
          <w14:textFill>
            <w14:solidFill>
              <w14:schemeClr w14:val="tx1"/>
            </w14:solidFill>
          </w14:textFill>
        </w:rPr>
        <w:t>等方式重新成为满足竞价文件实质性要求的响应文件。</w:t>
      </w:r>
    </w:p>
    <w:p w14:paraId="0A214282">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11.5符合性审查：</w:t>
      </w:r>
    </w:p>
    <w:p w14:paraId="5EEA58F7">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有效性、完整性审查。有下列情形之一的，符合性审查不合格，响应文件无效：</w:t>
      </w:r>
    </w:p>
    <w:p w14:paraId="6932E4F3">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（1）一般情形</w:t>
      </w:r>
    </w:p>
    <w:p w14:paraId="3B9185F1">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①未按照竞价文件规定提交竞价响应声明的；</w:t>
      </w:r>
    </w:p>
    <w:p w14:paraId="7C2AA027">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②未按照竞价文件规定提交竞价保证金的；</w:t>
      </w:r>
    </w:p>
    <w:p w14:paraId="0BBEA498">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③响应文件有效期不足的；</w:t>
      </w:r>
    </w:p>
    <w:p w14:paraId="6541ABF9">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④本项目规定的其他情形： </w:t>
      </w:r>
    </w:p>
    <w:p w14:paraId="0B2129EC">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包：1</w:t>
      </w:r>
    </w:p>
    <w:p w14:paraId="2635DED3">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一般情形</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338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14:paraId="20869B39">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明细</w:t>
            </w:r>
          </w:p>
        </w:tc>
      </w:tr>
      <w:tr w14:paraId="01B5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14:paraId="303111E4">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①未按照竞价文件规定要求进行编制、签署、盖章的（响应文件写明签字的须为签字不得采用私章）；②响应有效期不满足竞价文件要求的；③响应内容与</w:t>
            </w:r>
            <w:r>
              <w:rPr>
                <w:rFonts w:hint="eastAsia" w:ascii="宋体" w:hAnsi="宋体" w:cs="宋体"/>
                <w:color w:val="000000" w:themeColor="text1"/>
                <w:sz w:val="24"/>
                <w:szCs w:val="24"/>
                <w:highlight w:val="none"/>
                <w:lang w:val="en-US" w:eastAsia="zh-CN"/>
                <w14:textFill>
                  <w14:solidFill>
                    <w14:schemeClr w14:val="tx1"/>
                  </w14:solidFill>
                </w14:textFill>
              </w:rPr>
              <w:t>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内容及要求有重大偏离或保留的；④响应文件中提供虚假或失实资料的；⑤</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附有采购人不能接受的条件；⑥响应文件组成不符合竞价文件要求的；⑦属于竞价文件规定评审小组应否决其响应的情形，无效响应条款的；⑧不符合竞价文件中规定的其它实质性要求的条款（其他实质性要求的条款可由评审小组根据竞价文件要求一致讨论确定。评审小组决定响应的响应性只根据响应文件本身的内容，而不寻求其他的外部证据）。</w:t>
            </w:r>
          </w:p>
        </w:tc>
      </w:tr>
    </w:tbl>
    <w:p w14:paraId="3D9393F9">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技术符合性</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8948"/>
      </w:tblGrid>
      <w:tr w14:paraId="54E6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top"/>
          </w:tcPr>
          <w:p w14:paraId="5800FA82">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w:t>
            </w:r>
          </w:p>
        </w:tc>
        <w:tc>
          <w:tcPr>
            <w:tcW w:w="4491" w:type="pct"/>
            <w:vAlign w:val="top"/>
          </w:tcPr>
          <w:p w14:paraId="3339DC99">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明细</w:t>
            </w:r>
          </w:p>
        </w:tc>
      </w:tr>
      <w:tr w14:paraId="1AE2C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top"/>
          </w:tcPr>
          <w:p w14:paraId="17297D45">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 1</w:t>
            </w:r>
          </w:p>
        </w:tc>
        <w:tc>
          <w:tcPr>
            <w:tcW w:w="4491" w:type="pct"/>
            <w:vAlign w:val="top"/>
          </w:tcPr>
          <w:p w14:paraId="7D442B66">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竞价文件第三章竞价内容及要求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val="en-US" w:eastAsia="zh-CN"/>
                <w14:textFill>
                  <w14:solidFill>
                    <w14:schemeClr w14:val="tx1"/>
                  </w14:solidFill>
                </w14:textFill>
              </w:rPr>
              <w:t>技术和服务要求”中的任何内容为不允许负偏离的实质性要求，任意一项负偏离，则其按无效响应处理。</w:t>
            </w:r>
          </w:p>
        </w:tc>
      </w:tr>
      <w:tr w14:paraId="2677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pct"/>
            <w:vAlign w:val="top"/>
          </w:tcPr>
          <w:p w14:paraId="57559385">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 2</w:t>
            </w:r>
          </w:p>
        </w:tc>
        <w:tc>
          <w:tcPr>
            <w:tcW w:w="4491" w:type="pct"/>
            <w:vAlign w:val="top"/>
          </w:tcPr>
          <w:p w14:paraId="37D88E67">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评审小组认为不符合竞价文件中规定的其它实质性要求的条款。</w:t>
            </w:r>
          </w:p>
        </w:tc>
      </w:tr>
    </w:tbl>
    <w:p w14:paraId="5FD98113">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商务符合性</w:t>
      </w:r>
    </w:p>
    <w:tbl>
      <w:tblPr>
        <w:tblStyle w:val="2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8964"/>
      </w:tblGrid>
      <w:tr w14:paraId="3663A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top"/>
          </w:tcPr>
          <w:p w14:paraId="61B07966">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w:t>
            </w:r>
          </w:p>
        </w:tc>
        <w:tc>
          <w:tcPr>
            <w:tcW w:w="4499" w:type="pct"/>
            <w:vAlign w:val="top"/>
          </w:tcPr>
          <w:p w14:paraId="77A6810F">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明细</w:t>
            </w:r>
          </w:p>
        </w:tc>
      </w:tr>
      <w:tr w14:paraId="1CC2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top"/>
          </w:tcPr>
          <w:p w14:paraId="322F5150">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 1</w:t>
            </w:r>
          </w:p>
        </w:tc>
        <w:tc>
          <w:tcPr>
            <w:tcW w:w="4499" w:type="pct"/>
            <w:vAlign w:val="top"/>
          </w:tcPr>
          <w:p w14:paraId="51262AC3">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竞价文件第三章竞价内容及要求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lang w:val="en-US" w:eastAsia="zh-CN"/>
                <w14:textFill>
                  <w14:solidFill>
                    <w14:schemeClr w14:val="tx1"/>
                  </w14:solidFill>
                </w14:textFill>
              </w:rPr>
              <w:t>商务条件”中的任何内容为不允许负偏离的实质性要求，任意一项负偏离，则其按无效响应处理。</w:t>
            </w:r>
          </w:p>
        </w:tc>
      </w:tr>
      <w:tr w14:paraId="663C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 w:type="pct"/>
            <w:vAlign w:val="top"/>
          </w:tcPr>
          <w:p w14:paraId="4F9C2A86">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 2</w:t>
            </w:r>
          </w:p>
        </w:tc>
        <w:tc>
          <w:tcPr>
            <w:tcW w:w="4499" w:type="pct"/>
            <w:vAlign w:val="top"/>
          </w:tcPr>
          <w:p w14:paraId="4F84EA8B">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评审小组认为不符合竞价文件中规定的其它实质性要求的条款。</w:t>
            </w:r>
          </w:p>
        </w:tc>
      </w:tr>
    </w:tbl>
    <w:p w14:paraId="45DBB556">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报价符合性</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9000"/>
      </w:tblGrid>
      <w:tr w14:paraId="0788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top"/>
          </w:tcPr>
          <w:p w14:paraId="5E587016">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w:t>
            </w:r>
          </w:p>
        </w:tc>
        <w:tc>
          <w:tcPr>
            <w:tcW w:w="4517" w:type="pct"/>
            <w:vAlign w:val="top"/>
          </w:tcPr>
          <w:p w14:paraId="5FAB8E94">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明细</w:t>
            </w:r>
          </w:p>
        </w:tc>
      </w:tr>
      <w:tr w14:paraId="3AAB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Align w:val="top"/>
          </w:tcPr>
          <w:p w14:paraId="148C3718">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情形 1</w:t>
            </w:r>
          </w:p>
        </w:tc>
        <w:tc>
          <w:tcPr>
            <w:tcW w:w="4517" w:type="pct"/>
            <w:vAlign w:val="top"/>
          </w:tcPr>
          <w:p w14:paraId="6E2B4373">
            <w:pPr>
              <w:pStyle w:val="29"/>
              <w:spacing w:line="40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评审小组认为</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的报价明显低于其他通过符合性审查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的报价，有可能影响产品质量或者不能诚信履约的，应当要求其在评审现场合理的时间（一般为1个小时）内提供书面说明，并提交相关证明材料【包括但不限于：成本分析（</w:t>
            </w:r>
            <w:r>
              <w:rPr>
                <w:rFonts w:hint="eastAsia" w:ascii="宋体" w:hAnsi="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成本、人工成本、管理费用、税费等）、报价优势条件（技术革新、管理创新、政府补贴等）以及证明材料（合作协议、采购价格单等）】；</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不能按以上要求提供相关证明材料证明其报价合理性的，评审小组应当将其作为无效报价处理。若</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小组有异议，应当书面签署不同意见说明理由。</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lang w:val="en-US" w:eastAsia="zh-CN"/>
                <w14:textFill>
                  <w14:solidFill>
                    <w14:schemeClr w14:val="tx1"/>
                  </w14:solidFill>
                </w14:textFill>
              </w:rPr>
              <w:t>小组按少数服从多数原则，认为</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的报价明显低于其他通过符合性审查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的报价的，即按以上要求向报价明显低于其他通过符合性审查</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提出提供书面说明。</w:t>
            </w:r>
          </w:p>
        </w:tc>
      </w:tr>
    </w:tbl>
    <w:p w14:paraId="3CF452DF">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（2）关于同品牌同型号产品规定：本项目采</w:t>
      </w:r>
      <w:r>
        <w:rPr>
          <w:rFonts w:hint="eastAsia" w:ascii="宋体" w:hAnsi="宋体" w:cs="宋体"/>
          <w:color w:val="000000" w:themeColor="text1"/>
          <w:sz w:val="24"/>
          <w:szCs w:val="24"/>
          <w:highlight w:val="none"/>
          <w:lang w:val="en-US" w:eastAsia="zh-CN"/>
          <w14:textFill>
            <w14:solidFill>
              <w14:schemeClr w14:val="tx1"/>
            </w14:solidFill>
          </w14:textFill>
        </w:rPr>
        <w:t>用</w:t>
      </w:r>
      <w:r>
        <w:rPr>
          <w:rFonts w:hint="eastAsia" w:ascii="宋体" w:hAnsi="宋体" w:eastAsia="宋体" w:cs="宋体"/>
          <w:color w:val="000000" w:themeColor="text1"/>
          <w:sz w:val="24"/>
          <w:szCs w:val="24"/>
          <w:highlight w:val="none"/>
          <w:lang w:val="en-US" w:eastAsia="zh-CN"/>
          <w14:textFill>
            <w14:solidFill>
              <w14:schemeClr w14:val="tx1"/>
            </w14:solidFill>
          </w14:textFill>
        </w:rPr>
        <w:t>竞价采购方式，不属于法定方式采购的项目，对单一品目或报价核心产品多家供应商用同一品牌同一型号产品参加同一个项目报价的，可以作为多家供应商计算。</w:t>
      </w:r>
    </w:p>
    <w:p w14:paraId="5F93BC94">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6响应性审查：</w:t>
      </w:r>
    </w:p>
    <w:p w14:paraId="749B6B96">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（1）审查响应文件是否与竞价文件要求的实质性条款、条件和规格相符。</w:t>
      </w:r>
    </w:p>
    <w:p w14:paraId="18A375F8">
      <w:pPr>
        <w:pStyle w:val="29"/>
        <w:spacing w:line="40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（2）响应文件是否实质性响应竞价文件，由评审小组依据竞价文件规定和响应文件内容认定。有任一项实质性要求条款偏离的，视为无效响应。</w:t>
      </w:r>
    </w:p>
    <w:p w14:paraId="66E3F9C0">
      <w:pPr>
        <w:pStyle w:val="29"/>
        <w:spacing w:line="44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推荐成交候选供应商：评审小组在资格、符合性及报价审查合格的三家或以上供应商中确定响应报价最低的供应商为成交候选供应商。</w:t>
      </w:r>
      <w:r>
        <w:rPr>
          <w:rFonts w:hint="eastAsia" w:ascii="宋体" w:hAnsi="宋体" w:eastAsia="宋体" w:cs="宋体"/>
          <w:color w:val="000000" w:themeColor="text1"/>
          <w:sz w:val="24"/>
          <w:szCs w:val="24"/>
          <w:highlight w:val="none"/>
          <w14:textFill>
            <w14:solidFill>
              <w14:schemeClr w14:val="tx1"/>
            </w14:solidFill>
          </w14:textFill>
        </w:rPr>
        <w:t>本项目合同包成交候选人数量</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1名。</w:t>
      </w:r>
    </w:p>
    <w:p w14:paraId="6181600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11.</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编制评审报告</w:t>
      </w:r>
      <w:r>
        <w:rPr>
          <w:rFonts w:hint="eastAsia" w:ascii="宋体" w:hAnsi="宋体" w:cs="宋体"/>
          <w:color w:val="000000" w:themeColor="text1"/>
          <w:sz w:val="24"/>
          <w:szCs w:val="24"/>
          <w:highlight w:val="none"/>
          <w:lang w:eastAsia="zh-CN"/>
          <w14:textFill>
            <w14:solidFill>
              <w14:schemeClr w14:val="tx1"/>
            </w14:solidFill>
          </w14:textFill>
        </w:rPr>
        <w:t>。</w:t>
      </w:r>
    </w:p>
    <w:p w14:paraId="1857BA3F">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1" w:name="_Toc29286"/>
      <w:r>
        <w:rPr>
          <w:rFonts w:hint="eastAsia" w:ascii="宋体" w:hAnsi="宋体" w:eastAsia="宋体" w:cs="宋体"/>
          <w:color w:val="000000" w:themeColor="text1"/>
          <w:sz w:val="24"/>
          <w:szCs w:val="24"/>
          <w:highlight w:val="none"/>
          <w14:textFill>
            <w14:solidFill>
              <w14:schemeClr w14:val="tx1"/>
            </w14:solidFill>
          </w14:textFill>
        </w:rPr>
        <w:t>十二、算术错误将按以下方法更正</w:t>
      </w:r>
      <w:bookmarkEnd w:id="31"/>
    </w:p>
    <w:p w14:paraId="3415F58B">
      <w:pPr>
        <w:pStyle w:val="29"/>
        <w:spacing w:line="4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bookmarkStart w:id="32" w:name="_Toc22125"/>
      <w:r>
        <w:rPr>
          <w:rFonts w:hint="eastAsia" w:ascii="宋体" w:hAnsi="宋体" w:cs="宋体"/>
          <w:color w:val="000000" w:themeColor="text1"/>
          <w:sz w:val="24"/>
          <w:szCs w:val="24"/>
          <w:highlight w:val="none"/>
          <w:lang w:val="en-US" w:eastAsia="zh-CN"/>
          <w14:textFill>
            <w14:solidFill>
              <w14:schemeClr w14:val="tx1"/>
            </w14:solidFill>
          </w14:textFill>
        </w:rPr>
        <w:t>12.1响应文件中报价一览表内容与响应文件中分项报价表内容不一致的，以报价一览表为准。</w:t>
      </w:r>
    </w:p>
    <w:p w14:paraId="044F9F51">
      <w:pPr>
        <w:pStyle w:val="29"/>
        <w:spacing w:line="4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12.2响应文件的大写金额和小写金额不一致的，以大写金额为准；</w:t>
      </w:r>
    </w:p>
    <w:p w14:paraId="6849DF0D">
      <w:pPr>
        <w:pStyle w:val="29"/>
        <w:spacing w:line="4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12.3单价金额小数点或百分比有明显错位的，以报价一览表的总价为准，并修改单价；</w:t>
      </w:r>
    </w:p>
    <w:p w14:paraId="651ECD09">
      <w:pPr>
        <w:pStyle w:val="29"/>
        <w:spacing w:line="4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12.4总价金额与按单价汇总金额不一致的，以单价金额计算结果为准；</w:t>
      </w:r>
    </w:p>
    <w:p w14:paraId="514FEB80">
      <w:pPr>
        <w:pStyle w:val="4"/>
        <w:spacing w:line="400" w:lineRule="exac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※同时出现两种以上不一致的，按照前款规定的顺序修正。修正后的报价按照本章第13.1条规定经供应商确认后产生约束力，供应商不予确认的，其报价无效。</w:t>
      </w:r>
    </w:p>
    <w:p w14:paraId="46708B11">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十三、响应文件的澄清</w:t>
      </w:r>
      <w:bookmarkEnd w:id="32"/>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BE35351">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13.1对响应文件中含义不明确、同类问题表述不一致或者有明显文字和计算错误的内容，评审小组可以书面形式要求供应商作出必要的澄清、说明或者纠正。供应商的澄清、说明或者纠正应当在评审小组规定的时间（一般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个小时）</w:t>
      </w:r>
      <w:r>
        <w:rPr>
          <w:rFonts w:hint="eastAsia" w:ascii="宋体" w:hAnsi="宋体" w:eastAsia="宋体" w:cs="宋体"/>
          <w:color w:val="000000" w:themeColor="text1"/>
          <w:sz w:val="24"/>
          <w:szCs w:val="24"/>
          <w:highlight w:val="none"/>
          <w:lang w:val="en-US" w:eastAsia="zh-CN"/>
          <w14:textFill>
            <w14:solidFill>
              <w14:schemeClr w14:val="tx1"/>
            </w14:solidFill>
          </w14:textFill>
        </w:rPr>
        <w:t>内提供书面说明，必要时提交相关证明材料</w:t>
      </w:r>
      <w:r>
        <w:rPr>
          <w:rFonts w:hint="eastAsia" w:ascii="宋体" w:hAnsi="宋体" w:eastAsia="宋体" w:cs="宋体"/>
          <w:color w:val="000000" w:themeColor="text1"/>
          <w:sz w:val="24"/>
          <w:szCs w:val="24"/>
          <w:highlight w:val="none"/>
          <w:lang w:eastAsia="zh-CN"/>
          <w14:textFill>
            <w14:solidFill>
              <w14:schemeClr w14:val="tx1"/>
            </w14:solidFill>
          </w14:textFill>
        </w:rPr>
        <w:t>，由其单位负责人或者授权代表签字，并不得超出响应文件的范围或者改变响应文件的实质性内容。</w:t>
      </w:r>
    </w:p>
    <w:p w14:paraId="6E397ED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13.2细微偏差。响应文件在实质上响应竞价文件要求，但在个别地方存在漏项或者提供了不完整的技术信息和数据等情况，并且补正这些遗漏或者不完整不会对其他供应商造成不公平的结果。细微偏差不影响响应文件的有效性。</w:t>
      </w:r>
    </w:p>
    <w:p w14:paraId="3971A217">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13.3评审小组应当书面要求存在细微偏差的供应商在评审结束前予以补正。补正的程序和方法按照法律法规对澄清的规定执行。</w:t>
      </w:r>
    </w:p>
    <w:p w14:paraId="6D03023E">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3" w:name="_Toc12754"/>
      <w:r>
        <w:rPr>
          <w:rFonts w:hint="eastAsia" w:ascii="宋体" w:hAnsi="宋体" w:eastAsia="宋体" w:cs="宋体"/>
          <w:color w:val="000000" w:themeColor="text1"/>
          <w:sz w:val="24"/>
          <w:szCs w:val="24"/>
          <w:highlight w:val="none"/>
          <w14:textFill>
            <w14:solidFill>
              <w14:schemeClr w14:val="tx1"/>
            </w14:solidFill>
          </w14:textFill>
        </w:rPr>
        <w:t>十四、成交通知</w:t>
      </w:r>
      <w:bookmarkEnd w:id="33"/>
    </w:p>
    <w:p w14:paraId="437E63A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14.1评审结果经采购人确认后，向成交供应商发出成交通知书。成交通知书对采购人和成交供应商具有同等法律效力。成交通知书发出后，采购人改变成交结果，或者成交供应商放弃成交，应按相关法律、规章、规范性文件的要求承担相应的法律责任。  </w:t>
      </w:r>
    </w:p>
    <w:p w14:paraId="3497A38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14.2成交供应商应在《成交通知书》发出之日起30天内与采购人签订合同，合同不得对竞价文件确定的事项和成交供应商的响应文件作实质性修改。</w:t>
      </w:r>
    </w:p>
    <w:p w14:paraId="3488D9A4">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14.3合同的履行、违约责任和解决争议的方法等适用民法典。</w:t>
      </w:r>
    </w:p>
    <w:p w14:paraId="0FEA2B58">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14.4合同履行过程中，采购人若需追加与合同标的相同的货物、服务或工程，则追加采购金额不得超过原合同采购金额的10%。</w:t>
      </w:r>
    </w:p>
    <w:p w14:paraId="55E48D50">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14.5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1F6C972">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14.6除因不可抗力或竞价文件认可的情形以外，成交供应商不与采购人签订合同或不能履约的将列入景弘集团有限公司、福建省监狱管理局及其下属单位采购项目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不良行为记录名单（黑名单）</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A2C9B5B">
      <w:pPr>
        <w:pStyle w:val="29"/>
        <w:spacing w:line="400" w:lineRule="exact"/>
        <w:ind w:firstLine="482" w:firstLineChars="2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十五、供应商必须对其响应文件中提供各种资料、说明的真实性负责。在评审过程中，如有发现供应商有为谋取成交而提供虚假资料欺骗采购人和评委的行为，将取消其成交资格，其竞价保证金将不予退还。定标后，采购人有可能对成交供应商响应文件中的承诺内容和证明材料进行核查，成交供应商应无条件配合采购人的核查工作，不得托词拒绝核查或隐瞒真实情况。若在成交后签订合同时，发现成交供应商是提供虚假材料谋取成交等违法违规行为，采购人将取消其成交供应商资格，其竞价保证金将不予退还，给采购人造成损失的，还必须进行赔偿并负相关责任。</w:t>
      </w:r>
    </w:p>
    <w:p w14:paraId="4D1C2887">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4" w:name="_Toc14247"/>
      <w:r>
        <w:rPr>
          <w:rFonts w:hint="eastAsia" w:ascii="宋体" w:hAnsi="宋体" w:eastAsia="宋体" w:cs="宋体"/>
          <w:color w:val="000000" w:themeColor="text1"/>
          <w:sz w:val="24"/>
          <w:szCs w:val="24"/>
          <w:highlight w:val="none"/>
          <w14:textFill>
            <w14:solidFill>
              <w14:schemeClr w14:val="tx1"/>
            </w14:solidFill>
          </w14:textFill>
        </w:rPr>
        <w:t>十六、本次采购项目废标界定</w:t>
      </w:r>
      <w:bookmarkEnd w:id="34"/>
    </w:p>
    <w:p w14:paraId="0A22E466">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16.1有效供应商不足三家（除16.5情形外）；</w:t>
      </w:r>
    </w:p>
    <w:p w14:paraId="704FD16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16.2出现影响采购公正的违法、违规行为的；</w:t>
      </w:r>
    </w:p>
    <w:p w14:paraId="004E70F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16.3供应商的报价均超过了采购预算总价，采购人不能支付的；</w:t>
      </w:r>
    </w:p>
    <w:p w14:paraId="5F296BE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16.4因重大变故，采购任务取消的。</w:t>
      </w:r>
    </w:p>
    <w:p w14:paraId="0A06947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16.5首次采用竞价采购方式流标的项目，在组织新一轮竞价采购时，采购过程中合格的供应商只有两家时，可以直接与该两家供应商进行竞价采购。</w:t>
      </w:r>
    </w:p>
    <w:p w14:paraId="345C2987">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5" w:name="_Toc4808"/>
      <w:r>
        <w:rPr>
          <w:rFonts w:hint="eastAsia" w:ascii="宋体" w:hAnsi="宋体" w:eastAsia="宋体" w:cs="宋体"/>
          <w:color w:val="000000" w:themeColor="text1"/>
          <w:sz w:val="24"/>
          <w:szCs w:val="24"/>
          <w:highlight w:val="none"/>
          <w14:textFill>
            <w14:solidFill>
              <w14:schemeClr w14:val="tx1"/>
            </w14:solidFill>
          </w14:textFill>
        </w:rPr>
        <w:t>十七、本项目无效报价界定</w:t>
      </w:r>
      <w:bookmarkEnd w:id="35"/>
    </w:p>
    <w:p w14:paraId="1ED4D35D">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下列情况之一者，响应文件无效，作为无效报价处理：</w:t>
      </w:r>
    </w:p>
    <w:p w14:paraId="05A4C729">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17.1响应文件未按照本竞价文件的密封、标记和递交”规定进行密封、标记的；</w:t>
      </w:r>
    </w:p>
    <w:p w14:paraId="374E1A3D">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17.2未按规定由供应商的单位负责人或其授权代表签字，或未加盖供应商公章的；或签字人未经单位负责人有效授权委托的；</w:t>
      </w:r>
    </w:p>
    <w:p w14:paraId="0062CBAF">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17.3未按规定提交竞价保证金的；</w:t>
      </w:r>
    </w:p>
    <w:p w14:paraId="1CFB066A">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17.4响应文件有效期不满足竞价文件要求的；</w:t>
      </w:r>
    </w:p>
    <w:p w14:paraId="21FBEF92">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17.5响应内容与采购内容及要求有重大偏离或保留的；</w:t>
      </w:r>
    </w:p>
    <w:p w14:paraId="57616D25">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17.6供应商提交的是可选择的报价；</w:t>
      </w:r>
    </w:p>
    <w:p w14:paraId="521FB48C">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17.7响应文件组成不符合竞价文件要求的；</w:t>
      </w:r>
    </w:p>
    <w:p w14:paraId="20987401">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17.8响应文件中提供虚假或失实资料的；</w:t>
      </w:r>
    </w:p>
    <w:p w14:paraId="3654F7AC">
      <w:pPr>
        <w:pStyle w:val="29"/>
        <w:spacing w:line="400" w:lineRule="exact"/>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17.9供应商的报价超过预算总价的；</w:t>
      </w:r>
    </w:p>
    <w:p w14:paraId="7F112AEE">
      <w:pPr>
        <w:pStyle w:val="29"/>
        <w:spacing w:line="400" w:lineRule="exact"/>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17.10不符合竞价文件中规定的其它实质性条款。</w:t>
      </w:r>
    </w:p>
    <w:p w14:paraId="7C671E23">
      <w:pPr>
        <w:pStyle w:val="29"/>
        <w:spacing w:line="400" w:lineRule="exact"/>
        <w:ind w:firstLine="480" w:firstLineChars="2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17.11</w:t>
      </w:r>
      <w:r>
        <w:rPr>
          <w:rFonts w:hint="eastAsia" w:ascii="宋体" w:hAnsi="宋体" w:eastAsia="宋体" w:cs="宋体"/>
          <w:bCs/>
          <w:color w:val="000000" w:themeColor="text1"/>
          <w:sz w:val="24"/>
          <w:szCs w:val="24"/>
          <w:highlight w:val="none"/>
          <w14:textFill>
            <w14:solidFill>
              <w14:schemeClr w14:val="tx1"/>
            </w14:solidFill>
          </w14:textFill>
        </w:rPr>
        <w:t>报价时，同一个</w:t>
      </w:r>
      <w:r>
        <w:rPr>
          <w:rFonts w:hint="eastAsia" w:ascii="宋体" w:hAnsi="宋体" w:cs="宋体"/>
          <w:bCs/>
          <w:color w:val="000000" w:themeColor="text1"/>
          <w:sz w:val="24"/>
          <w:szCs w:val="24"/>
          <w:highlight w:val="none"/>
          <w:lang w:val="en-US" w:eastAsia="zh-CN"/>
          <w14:textFill>
            <w14:solidFill>
              <w14:schemeClr w14:val="tx1"/>
            </w14:solidFill>
          </w14:textFill>
        </w:rPr>
        <w:t>合同包</w:t>
      </w:r>
      <w:r>
        <w:rPr>
          <w:rFonts w:hint="eastAsia" w:ascii="宋体" w:hAnsi="宋体" w:eastAsia="宋体" w:cs="宋体"/>
          <w:bCs/>
          <w:color w:val="000000" w:themeColor="text1"/>
          <w:sz w:val="24"/>
          <w:szCs w:val="24"/>
          <w:highlight w:val="none"/>
          <w14:textFill>
            <w14:solidFill>
              <w14:schemeClr w14:val="tx1"/>
            </w14:solidFill>
          </w14:textFill>
        </w:rPr>
        <w:t>内所有品目号的内容</w:t>
      </w:r>
      <w:r>
        <w:rPr>
          <w:rFonts w:hint="eastAsia" w:ascii="宋体" w:hAnsi="宋体" w:eastAsia="宋体" w:cs="宋体"/>
          <w:bCs/>
          <w:color w:val="000000" w:themeColor="text1"/>
          <w:sz w:val="24"/>
          <w:szCs w:val="24"/>
          <w:highlight w:val="none"/>
          <w:lang w:eastAsia="zh-CN"/>
          <w14:textFill>
            <w14:solidFill>
              <w14:schemeClr w14:val="tx1"/>
            </w14:solidFill>
          </w14:textFill>
        </w:rPr>
        <w:t>不</w:t>
      </w:r>
      <w:r>
        <w:rPr>
          <w:rFonts w:hint="eastAsia" w:ascii="宋体" w:hAnsi="宋体" w:eastAsia="宋体" w:cs="宋体"/>
          <w:bCs/>
          <w:color w:val="000000" w:themeColor="text1"/>
          <w:sz w:val="24"/>
          <w:szCs w:val="24"/>
          <w:highlight w:val="none"/>
          <w14:textFill>
            <w14:solidFill>
              <w14:schemeClr w14:val="tx1"/>
            </w14:solidFill>
          </w14:textFill>
        </w:rPr>
        <w:t>完整</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p>
    <w:p w14:paraId="04410C22">
      <w:pPr>
        <w:pStyle w:val="29"/>
        <w:spacing w:line="400" w:lineRule="exact"/>
        <w:ind w:firstLine="480" w:firstLineChars="2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17.12</w:t>
      </w:r>
      <w:r>
        <w:rPr>
          <w:rFonts w:hint="eastAsia" w:ascii="宋体" w:hAnsi="宋体" w:eastAsia="宋体" w:cs="宋体"/>
          <w:bCs/>
          <w:color w:val="000000" w:themeColor="text1"/>
          <w:sz w:val="24"/>
          <w:szCs w:val="24"/>
          <w:highlight w:val="none"/>
          <w14:textFill>
            <w14:solidFill>
              <w14:schemeClr w14:val="tx1"/>
            </w14:solidFill>
          </w14:textFill>
        </w:rPr>
        <w:t>供应商代表接受</w:t>
      </w:r>
      <w:r>
        <w:rPr>
          <w:rFonts w:hint="eastAsia" w:ascii="宋体" w:hAnsi="宋体" w:eastAsia="宋体" w:cs="宋体"/>
          <w:bCs/>
          <w:color w:val="000000" w:themeColor="text1"/>
          <w:sz w:val="24"/>
          <w:szCs w:val="24"/>
          <w:highlight w:val="none"/>
          <w:lang w:eastAsia="zh-CN"/>
          <w14:textFill>
            <w14:solidFill>
              <w14:schemeClr w14:val="tx1"/>
            </w14:solidFill>
          </w14:textFill>
        </w:rPr>
        <w:t>二</w:t>
      </w:r>
      <w:r>
        <w:rPr>
          <w:rFonts w:hint="eastAsia" w:ascii="宋体" w:hAnsi="宋体" w:eastAsia="宋体" w:cs="宋体"/>
          <w:bCs/>
          <w:color w:val="000000" w:themeColor="text1"/>
          <w:sz w:val="24"/>
          <w:szCs w:val="24"/>
          <w:highlight w:val="none"/>
          <w14:textFill>
            <w14:solidFill>
              <w14:schemeClr w14:val="tx1"/>
            </w14:solidFill>
          </w14:textFill>
        </w:rPr>
        <w:t>个</w:t>
      </w:r>
      <w:r>
        <w:rPr>
          <w:rFonts w:hint="eastAsia" w:ascii="宋体" w:hAnsi="宋体" w:eastAsia="宋体" w:cs="宋体"/>
          <w:bCs/>
          <w:color w:val="000000" w:themeColor="text1"/>
          <w:sz w:val="24"/>
          <w:szCs w:val="24"/>
          <w:highlight w:val="none"/>
          <w:lang w:eastAsia="zh-CN"/>
          <w14:textFill>
            <w14:solidFill>
              <w14:schemeClr w14:val="tx1"/>
            </w14:solidFill>
          </w14:textFill>
        </w:rPr>
        <w:t>及以上</w:t>
      </w:r>
      <w:r>
        <w:rPr>
          <w:rFonts w:hint="eastAsia" w:ascii="宋体" w:hAnsi="宋体" w:eastAsia="宋体" w:cs="宋体"/>
          <w:bCs/>
          <w:color w:val="000000" w:themeColor="text1"/>
          <w:sz w:val="24"/>
          <w:szCs w:val="24"/>
          <w:highlight w:val="none"/>
          <w14:textFill>
            <w14:solidFill>
              <w14:schemeClr w14:val="tx1"/>
            </w14:solidFill>
          </w14:textFill>
        </w:rPr>
        <w:t>供应商的授权参加报价</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p>
    <w:p w14:paraId="54FF1E49">
      <w:pPr>
        <w:pStyle w:val="29"/>
        <w:spacing w:line="400" w:lineRule="exact"/>
        <w:ind w:firstLine="480" w:firstLineChars="2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17.13</w:t>
      </w:r>
      <w:r>
        <w:rPr>
          <w:rFonts w:hint="eastAsia" w:ascii="宋体" w:hAnsi="宋体" w:eastAsia="宋体" w:cs="宋体"/>
          <w:bCs/>
          <w:color w:val="000000" w:themeColor="text1"/>
          <w:sz w:val="24"/>
          <w:szCs w:val="24"/>
          <w:highlight w:val="none"/>
          <w14:textFill>
            <w14:solidFill>
              <w14:schemeClr w14:val="tx1"/>
            </w14:solidFill>
          </w14:textFill>
        </w:rPr>
        <w:t>单位负责人为同一人或存在直接控股、管理关系的不同供应商，同时参加同一合同项下的报价</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p>
    <w:p w14:paraId="6554BE2B">
      <w:pPr>
        <w:pStyle w:val="29"/>
        <w:spacing w:line="400" w:lineRule="exact"/>
        <w:ind w:firstLine="480" w:firstLineChars="200"/>
        <w:jc w:val="both"/>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17.14</w:t>
      </w:r>
      <w:r>
        <w:rPr>
          <w:rFonts w:hint="eastAsia" w:ascii="宋体" w:hAnsi="宋体" w:eastAsia="宋体" w:cs="宋体"/>
          <w:bCs/>
          <w:color w:val="000000" w:themeColor="text1"/>
          <w:sz w:val="24"/>
          <w:szCs w:val="24"/>
          <w:highlight w:val="none"/>
          <w14:textFill>
            <w14:solidFill>
              <w14:schemeClr w14:val="tx1"/>
            </w14:solidFill>
          </w14:textFill>
        </w:rPr>
        <w:t>为本项目提供整体设计、规范编制或项目管理、监理、检测等服务的供应商，参加本项目除整体设计、规范编制和项目管理、监理、检测等服务之外的采购活动</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p>
    <w:p w14:paraId="32AE7ABB">
      <w:pPr>
        <w:pStyle w:val="29"/>
        <w:spacing w:line="400" w:lineRule="exact"/>
        <w:ind w:firstLine="480" w:firstLineChars="200"/>
        <w:jc w:val="both"/>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17.15</w:t>
      </w:r>
      <w:r>
        <w:rPr>
          <w:rFonts w:hint="eastAsia" w:ascii="宋体" w:hAnsi="宋体" w:eastAsia="宋体" w:cs="宋体"/>
          <w:bCs/>
          <w:color w:val="000000" w:themeColor="text1"/>
          <w:sz w:val="24"/>
          <w:szCs w:val="24"/>
          <w:highlight w:val="none"/>
          <w14:textFill>
            <w14:solidFill>
              <w14:schemeClr w14:val="tx1"/>
            </w14:solidFill>
          </w14:textFill>
        </w:rPr>
        <w:t>列入失信被执行人、</w:t>
      </w:r>
      <w:r>
        <w:rPr>
          <w:rFonts w:hint="eastAsia" w:ascii="宋体" w:hAnsi="宋体" w:cs="宋体"/>
          <w:bCs/>
          <w:color w:val="000000" w:themeColor="text1"/>
          <w:sz w:val="24"/>
          <w:szCs w:val="24"/>
          <w:highlight w:val="none"/>
          <w:lang w:eastAsia="zh-CN"/>
          <w14:textFill>
            <w14:solidFill>
              <w14:schemeClr w14:val="tx1"/>
            </w14:solidFill>
          </w14:textFill>
        </w:rPr>
        <w:t>重大税收违法失信主体名单</w:t>
      </w:r>
      <w:r>
        <w:rPr>
          <w:rFonts w:hint="eastAsia" w:ascii="宋体" w:hAnsi="宋体" w:eastAsia="宋体" w:cs="宋体"/>
          <w:bCs/>
          <w:color w:val="000000" w:themeColor="text1"/>
          <w:sz w:val="24"/>
          <w:szCs w:val="24"/>
          <w:highlight w:val="none"/>
          <w14:textFill>
            <w14:solidFill>
              <w14:schemeClr w14:val="tx1"/>
            </w14:solidFill>
          </w14:textFill>
        </w:rPr>
        <w:t>、政府采购严重违法失信行为记录名单，参加报价</w:t>
      </w:r>
      <w:r>
        <w:rPr>
          <w:rFonts w:hint="eastAsia" w:ascii="宋体" w:hAnsi="宋体" w:eastAsia="宋体" w:cs="宋体"/>
          <w:bCs/>
          <w:color w:val="000000" w:themeColor="text1"/>
          <w:sz w:val="24"/>
          <w:szCs w:val="24"/>
          <w:highlight w:val="none"/>
          <w:lang w:eastAsia="zh-CN"/>
          <w14:textFill>
            <w14:solidFill>
              <w14:schemeClr w14:val="tx1"/>
            </w14:solidFill>
          </w14:textFill>
        </w:rPr>
        <w:t>的</w:t>
      </w:r>
      <w:r>
        <w:rPr>
          <w:rFonts w:hint="eastAsia" w:ascii="宋体" w:hAnsi="宋体" w:cs="宋体"/>
          <w:bCs/>
          <w:color w:val="000000" w:themeColor="text1"/>
          <w:sz w:val="24"/>
          <w:szCs w:val="24"/>
          <w:highlight w:val="none"/>
          <w:lang w:eastAsia="zh-CN"/>
          <w14:textFill>
            <w14:solidFill>
              <w14:schemeClr w14:val="tx1"/>
            </w14:solidFill>
          </w14:textFill>
        </w:rPr>
        <w:t>。</w:t>
      </w:r>
    </w:p>
    <w:p w14:paraId="53DBE2D6">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bookmarkStart w:id="36" w:name="_Toc23925"/>
      <w:r>
        <w:rPr>
          <w:rFonts w:hint="eastAsia" w:ascii="宋体" w:hAnsi="宋体" w:eastAsia="宋体" w:cs="宋体"/>
          <w:color w:val="000000" w:themeColor="text1"/>
          <w:sz w:val="24"/>
          <w:szCs w:val="24"/>
          <w:highlight w:val="none"/>
          <w14:textFill>
            <w14:solidFill>
              <w14:schemeClr w14:val="tx1"/>
            </w14:solidFill>
          </w14:textFill>
        </w:rPr>
        <w:t>十八、供应商有下列情形之一的，视为相互恶意串通</w:t>
      </w:r>
      <w:r>
        <w:rPr>
          <w:rFonts w:hint="eastAsia" w:ascii="宋体" w:hAnsi="宋体" w:cs="宋体"/>
          <w:color w:val="000000" w:themeColor="text1"/>
          <w:sz w:val="24"/>
          <w:szCs w:val="24"/>
          <w:highlight w:val="none"/>
          <w:lang w:val="en-US" w:eastAsia="zh-CN"/>
          <w14:textFill>
            <w14:solidFill>
              <w14:schemeClr w14:val="tx1"/>
            </w14:solidFill>
          </w14:textFill>
        </w:rPr>
        <w:t>报价</w:t>
      </w:r>
      <w:bookmarkEnd w:id="36"/>
    </w:p>
    <w:p w14:paraId="014D9B78">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18.1</w:t>
      </w:r>
      <w:r>
        <w:rPr>
          <w:rFonts w:hint="eastAsia" w:ascii="宋体" w:hAnsi="宋体" w:eastAsia="宋体" w:cs="宋体"/>
          <w:bCs/>
          <w:color w:val="000000" w:themeColor="text1"/>
          <w:sz w:val="24"/>
          <w:szCs w:val="24"/>
          <w:highlight w:val="none"/>
          <w14:textFill>
            <w14:solidFill>
              <w14:schemeClr w14:val="tx1"/>
            </w14:solidFill>
          </w14:textFill>
        </w:rPr>
        <w:t>不同供应商的响应文件由同一单位或个人编制；</w:t>
      </w:r>
    </w:p>
    <w:p w14:paraId="644686BE">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18.2</w:t>
      </w:r>
      <w:r>
        <w:rPr>
          <w:rFonts w:hint="eastAsia" w:ascii="宋体" w:hAnsi="宋体" w:eastAsia="宋体" w:cs="宋体"/>
          <w:bCs/>
          <w:color w:val="000000" w:themeColor="text1"/>
          <w:sz w:val="24"/>
          <w:szCs w:val="24"/>
          <w:highlight w:val="none"/>
          <w14:textFill>
            <w14:solidFill>
              <w14:schemeClr w14:val="tx1"/>
            </w14:solidFill>
          </w14:textFill>
        </w:rPr>
        <w:t>不同供应商委托同一单位或个人办理</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事宜；</w:t>
      </w:r>
    </w:p>
    <w:p w14:paraId="32910446">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18.3</w:t>
      </w:r>
      <w:r>
        <w:rPr>
          <w:rFonts w:hint="eastAsia" w:ascii="宋体" w:hAnsi="宋体" w:eastAsia="宋体" w:cs="宋体"/>
          <w:bCs/>
          <w:color w:val="000000" w:themeColor="text1"/>
          <w:sz w:val="24"/>
          <w:szCs w:val="24"/>
          <w:highlight w:val="none"/>
          <w14:textFill>
            <w14:solidFill>
              <w14:schemeClr w14:val="tx1"/>
            </w14:solidFill>
          </w14:textFill>
        </w:rPr>
        <w:t>不同供应商的响应文件载明的项目管理成员为同一人；</w:t>
      </w:r>
    </w:p>
    <w:p w14:paraId="65039509">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18.4</w:t>
      </w:r>
      <w:r>
        <w:rPr>
          <w:rFonts w:hint="eastAsia" w:ascii="宋体" w:hAnsi="宋体" w:eastAsia="宋体" w:cs="宋体"/>
          <w:bCs/>
          <w:color w:val="000000" w:themeColor="text1"/>
          <w:sz w:val="24"/>
          <w:szCs w:val="24"/>
          <w:highlight w:val="none"/>
          <w14:textFill>
            <w14:solidFill>
              <w14:schemeClr w14:val="tx1"/>
            </w14:solidFill>
          </w14:textFill>
        </w:rPr>
        <w:t>不同供应商的响应文件异常一致或报价呈规律性差异；</w:t>
      </w:r>
    </w:p>
    <w:p w14:paraId="2539AC3F">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18.5</w:t>
      </w:r>
      <w:r>
        <w:rPr>
          <w:rFonts w:hint="eastAsia" w:ascii="宋体" w:hAnsi="宋体" w:eastAsia="宋体" w:cs="宋体"/>
          <w:bCs/>
          <w:color w:val="000000" w:themeColor="text1"/>
          <w:sz w:val="24"/>
          <w:szCs w:val="24"/>
          <w:highlight w:val="none"/>
          <w14:textFill>
            <w14:solidFill>
              <w14:schemeClr w14:val="tx1"/>
            </w14:solidFill>
          </w14:textFill>
        </w:rPr>
        <w:t>不同供应商的响应文件相互混装；</w:t>
      </w:r>
    </w:p>
    <w:p w14:paraId="2DFEF8EF">
      <w:pPr>
        <w:pStyle w:val="29"/>
        <w:spacing w:line="400" w:lineRule="exact"/>
        <w:ind w:firstLine="480" w:firstLineChars="20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18.6</w:t>
      </w:r>
      <w:r>
        <w:rPr>
          <w:rFonts w:hint="eastAsia" w:ascii="宋体" w:hAnsi="宋体" w:eastAsia="宋体" w:cs="宋体"/>
          <w:bCs/>
          <w:color w:val="000000" w:themeColor="text1"/>
          <w:sz w:val="24"/>
          <w:szCs w:val="24"/>
          <w:highlight w:val="none"/>
          <w14:textFill>
            <w14:solidFill>
              <w14:schemeClr w14:val="tx1"/>
            </w14:solidFill>
          </w14:textFill>
        </w:rPr>
        <w:t>不同供应商的</w:t>
      </w:r>
      <w:r>
        <w:rPr>
          <w:rFonts w:hint="eastAsia" w:ascii="宋体" w:hAnsi="宋体" w:eastAsia="宋体" w:cs="宋体"/>
          <w:bCs/>
          <w:color w:val="000000" w:themeColor="text1"/>
          <w:sz w:val="24"/>
          <w:szCs w:val="24"/>
          <w:highlight w:val="none"/>
          <w:lang w:eastAsia="zh-CN"/>
          <w14:textFill>
            <w14:solidFill>
              <w14:schemeClr w14:val="tx1"/>
            </w14:solidFill>
          </w14:textFill>
        </w:rPr>
        <w:t>竞价</w:t>
      </w:r>
      <w:r>
        <w:rPr>
          <w:rFonts w:hint="eastAsia" w:ascii="宋体" w:hAnsi="宋体" w:eastAsia="宋体" w:cs="宋体"/>
          <w:bCs/>
          <w:color w:val="000000" w:themeColor="text1"/>
          <w:sz w:val="24"/>
          <w:szCs w:val="24"/>
          <w:highlight w:val="none"/>
          <w14:textFill>
            <w14:solidFill>
              <w14:schemeClr w14:val="tx1"/>
            </w14:solidFill>
          </w14:textFill>
        </w:rPr>
        <w:t>保证金从同一单位或个人的账户转出</w:t>
      </w:r>
      <w:r>
        <w:rPr>
          <w:rFonts w:hint="eastAsia" w:ascii="宋体" w:hAnsi="宋体" w:cs="宋体"/>
          <w:bCs/>
          <w:color w:val="000000" w:themeColor="text1"/>
          <w:sz w:val="24"/>
          <w:szCs w:val="24"/>
          <w:highlight w:val="none"/>
          <w:lang w:eastAsia="zh-CN"/>
          <w14:textFill>
            <w14:solidFill>
              <w14:schemeClr w14:val="tx1"/>
            </w14:solidFill>
          </w14:textFill>
        </w:rPr>
        <w:t>。</w:t>
      </w:r>
    </w:p>
    <w:p w14:paraId="09341CA3">
      <w:pPr>
        <w:pStyle w:val="29"/>
        <w:spacing w:line="400" w:lineRule="exact"/>
        <w:ind w:firstLine="480" w:firstLineChars="200"/>
        <w:jc w:val="both"/>
        <w:rPr>
          <w:rFonts w:hint="eastAsia" w:ascii="宋体" w:hAnsi="宋体" w:cs="宋体"/>
          <w:bCs/>
          <w:color w:val="000000" w:themeColor="text1"/>
          <w:sz w:val="24"/>
          <w:szCs w:val="24"/>
          <w:highlight w:val="none"/>
          <w:lang w:val="en-US" w:eastAsia="zh-CN"/>
          <w14:textFill>
            <w14:solidFill>
              <w14:schemeClr w14:val="tx1"/>
            </w14:solidFill>
          </w14:textFill>
        </w:rPr>
      </w:pPr>
      <w:bookmarkStart w:id="37" w:name="_Toc17260"/>
      <w:r>
        <w:rPr>
          <w:rFonts w:hint="eastAsia" w:ascii="宋体" w:hAnsi="宋体" w:cs="宋体"/>
          <w:bCs/>
          <w:color w:val="000000" w:themeColor="text1"/>
          <w:sz w:val="24"/>
          <w:szCs w:val="24"/>
          <w:highlight w:val="none"/>
          <w:lang w:val="en-US" w:eastAsia="zh-CN"/>
          <w14:textFill>
            <w14:solidFill>
              <w14:schemeClr w14:val="tx1"/>
            </w14:solidFill>
          </w14:textFill>
        </w:rPr>
        <w:t>18.7反映响应文件个性特征的内容出现明显雷同；</w:t>
      </w:r>
    </w:p>
    <w:p w14:paraId="191C1A77">
      <w:pPr>
        <w:pStyle w:val="29"/>
        <w:spacing w:line="400" w:lineRule="exact"/>
        <w:ind w:firstLine="480" w:firstLineChars="200"/>
        <w:jc w:val="both"/>
        <w:rPr>
          <w:rFonts w:hint="eastAsia"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18.8</w:t>
      </w:r>
      <w:r>
        <w:rPr>
          <w:rFonts w:hint="eastAsia" w:ascii="宋体" w:hAnsi="宋体" w:cs="宋体"/>
          <w:bCs/>
          <w:color w:val="000000" w:themeColor="text1"/>
          <w:sz w:val="24"/>
          <w:szCs w:val="24"/>
          <w:highlight w:val="none"/>
          <w:lang w:eastAsia="zh-CN"/>
          <w14:textFill>
            <w14:solidFill>
              <w14:schemeClr w14:val="tx1"/>
            </w14:solidFill>
          </w14:textFill>
        </w:rPr>
        <w:t>不同供应商的</w:t>
      </w:r>
      <w:r>
        <w:rPr>
          <w:rFonts w:hint="eastAsia" w:ascii="宋体" w:hAnsi="宋体" w:cs="宋体"/>
          <w:bCs/>
          <w:color w:val="000000" w:themeColor="text1"/>
          <w:sz w:val="24"/>
          <w:szCs w:val="24"/>
          <w:highlight w:val="none"/>
          <w:lang w:val="en-US" w:eastAsia="zh-CN"/>
          <w14:textFill>
            <w14:solidFill>
              <w14:schemeClr w14:val="tx1"/>
            </w14:solidFill>
          </w14:textFill>
        </w:rPr>
        <w:t>响应文件的实质性内容存在两处以上错、漏且错、漏内容一致。</w:t>
      </w:r>
    </w:p>
    <w:p w14:paraId="583BA033">
      <w:pPr>
        <w:pStyle w:val="4"/>
        <w:spacing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十九、响应文件的语言</w:t>
      </w:r>
      <w:bookmarkEnd w:id="37"/>
    </w:p>
    <w:p w14:paraId="6970BB73">
      <w:pPr>
        <w:pStyle w:val="29"/>
        <w:spacing w:line="400" w:lineRule="exact"/>
        <w:ind w:firstLine="480" w:firstLineChars="200"/>
        <w:jc w:val="both"/>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19.1</w:t>
      </w:r>
      <w:r>
        <w:rPr>
          <w:rFonts w:hint="eastAsia" w:ascii="宋体" w:hAnsi="宋体" w:eastAsia="宋体" w:cs="宋体"/>
          <w:bCs/>
          <w:color w:val="000000" w:themeColor="text1"/>
          <w:sz w:val="24"/>
          <w:szCs w:val="24"/>
          <w:highlight w:val="none"/>
          <w14:textFill>
            <w14:solidFill>
              <w14:schemeClr w14:val="tx1"/>
            </w14:solidFill>
          </w14:textFill>
        </w:rPr>
        <w:t>除</w:t>
      </w:r>
      <w:r>
        <w:rPr>
          <w:rFonts w:hint="eastAsia" w:ascii="宋体" w:hAnsi="宋体" w:eastAsia="宋体" w:cs="宋体"/>
          <w:bCs/>
          <w:color w:val="000000" w:themeColor="text1"/>
          <w:sz w:val="24"/>
          <w:szCs w:val="24"/>
          <w:highlight w:val="none"/>
          <w:lang w:eastAsia="zh-CN"/>
          <w14:textFill>
            <w14:solidFill>
              <w14:schemeClr w14:val="tx1"/>
            </w14:solidFill>
          </w14:textFill>
        </w:rPr>
        <w:t>竞价文件</w:t>
      </w:r>
      <w:r>
        <w:rPr>
          <w:rFonts w:hint="eastAsia" w:ascii="宋体" w:hAnsi="宋体" w:eastAsia="宋体" w:cs="宋体"/>
          <w:bCs/>
          <w:color w:val="000000" w:themeColor="text1"/>
          <w:sz w:val="24"/>
          <w:szCs w:val="24"/>
          <w:highlight w:val="none"/>
          <w14:textFill>
            <w14:solidFill>
              <w14:schemeClr w14:val="tx1"/>
            </w14:solidFill>
          </w14:textFill>
        </w:rPr>
        <w:t>另有规定外，响应文件应使用中文文本，若有不同文本，以中文文本为准。</w:t>
      </w:r>
    </w:p>
    <w:p w14:paraId="657FEB07">
      <w:pPr>
        <w:pStyle w:val="29"/>
        <w:spacing w:line="400" w:lineRule="exact"/>
        <w:ind w:firstLine="480" w:firstLineChars="20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19.2</w:t>
      </w:r>
      <w:r>
        <w:rPr>
          <w:rFonts w:hint="eastAsia" w:ascii="宋体" w:hAnsi="宋体" w:eastAsia="宋体" w:cs="宋体"/>
          <w:bCs/>
          <w:color w:val="000000" w:themeColor="text1"/>
          <w:sz w:val="24"/>
          <w:szCs w:val="24"/>
          <w:highlight w:val="none"/>
          <w14:textFill>
            <w14:solidFill>
              <w14:schemeClr w14:val="tx1"/>
            </w14:solidFill>
          </w14:textFill>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44D968B">
      <w:pPr>
        <w:pStyle w:val="29"/>
        <w:spacing w:line="400" w:lineRule="exact"/>
        <w:rPr>
          <w:rFonts w:hint="eastAsia" w:ascii="宋体" w:hAnsi="宋体" w:eastAsia="宋体" w:cs="宋体"/>
          <w:b/>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color w:val="000000" w:themeColor="text1"/>
          <w:kern w:val="2"/>
          <w:sz w:val="24"/>
          <w:szCs w:val="24"/>
          <w:highlight w:val="none"/>
          <w:lang w:eastAsia="zh-CN"/>
          <w14:textFill>
            <w14:solidFill>
              <w14:schemeClr w14:val="tx1"/>
            </w14:solidFill>
          </w14:textFill>
        </w:rPr>
        <w:t>二十、监督管理部门</w:t>
      </w:r>
      <w:r>
        <w:rPr>
          <w:rFonts w:hint="eastAsia" w:ascii="宋体" w:hAnsi="宋体" w:cs="宋体"/>
          <w:b/>
          <w:color w:val="000000" w:themeColor="text1"/>
          <w:kern w:val="2"/>
          <w:sz w:val="24"/>
          <w:szCs w:val="24"/>
          <w:highlight w:val="none"/>
          <w:lang w:eastAsia="zh-CN"/>
          <w14:textFill>
            <w14:solidFill>
              <w14:schemeClr w14:val="tx1"/>
            </w14:solidFill>
          </w14:textFill>
        </w:rPr>
        <w:t>：</w:t>
      </w:r>
    </w:p>
    <w:p w14:paraId="10F2EF1C">
      <w:pPr>
        <w:pStyle w:val="29"/>
        <w:spacing w:line="400" w:lineRule="exact"/>
        <w:ind w:firstLine="482" w:firstLineChars="200"/>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t>福建省永安监狱纪检监察室及相关部门。</w:t>
      </w:r>
    </w:p>
    <w:p w14:paraId="5BBE2822">
      <w:pPr>
        <w:rPr>
          <w:rFonts w:hint="eastAsia" w:ascii="宋体" w:hAnsi="宋体" w:eastAsia="宋体" w:cs="宋体"/>
          <w:color w:val="000000" w:themeColor="text1"/>
          <w:highlight w:val="none"/>
          <w14:textFill>
            <w14:solidFill>
              <w14:schemeClr w14:val="tx1"/>
            </w14:solidFill>
          </w14:textFill>
        </w:rPr>
      </w:pPr>
      <w:bookmarkStart w:id="38" w:name="_Toc28926"/>
      <w:bookmarkStart w:id="39" w:name="_Toc142239469"/>
      <w:bookmarkStart w:id="40" w:name="_Toc1914"/>
      <w:r>
        <w:rPr>
          <w:rFonts w:hint="eastAsia" w:ascii="宋体" w:hAnsi="宋体" w:eastAsia="宋体" w:cs="宋体"/>
          <w:color w:val="000000" w:themeColor="text1"/>
          <w:highlight w:val="none"/>
          <w14:textFill>
            <w14:solidFill>
              <w14:schemeClr w14:val="tx1"/>
            </w14:solidFill>
          </w14:textFill>
        </w:rPr>
        <w:br w:type="page"/>
      </w:r>
    </w:p>
    <w:p w14:paraId="04C83BD6">
      <w:pPr>
        <w:pStyle w:val="2"/>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竞价内容及要求</w:t>
      </w:r>
      <w:bookmarkEnd w:id="38"/>
      <w:bookmarkEnd w:id="39"/>
      <w:bookmarkEnd w:id="40"/>
      <w:r>
        <w:rPr>
          <w:rFonts w:hint="eastAsia" w:ascii="宋体" w:hAnsi="宋体" w:cs="宋体"/>
          <w:color w:val="000000" w:themeColor="text1"/>
          <w:highlight w:val="none"/>
          <w:lang w:val="en-US" w:eastAsia="zh-CN"/>
          <w14:textFill>
            <w14:solidFill>
              <w14:schemeClr w14:val="tx1"/>
            </w14:solidFill>
          </w14:textFill>
        </w:rPr>
        <w:t xml:space="preserve">  </w:t>
      </w:r>
    </w:p>
    <w:p w14:paraId="28712CDF">
      <w:pPr>
        <w:pStyle w:val="29"/>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项目概况</w:t>
      </w:r>
    </w:p>
    <w:p w14:paraId="1C6479E4">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 w:val="0"/>
          <w:bCs/>
          <w:color w:val="auto"/>
          <w:kern w:val="0"/>
          <w:sz w:val="24"/>
          <w:szCs w:val="24"/>
          <w:highlight w:val="none"/>
          <w:lang w:val="en-US" w:eastAsia="zh-TW" w:bidi="ar-SA"/>
        </w:rPr>
      </w:pPr>
      <w:bookmarkStart w:id="41" w:name="_Toc142239470"/>
      <w:r>
        <w:rPr>
          <w:rFonts w:hint="eastAsia" w:ascii="宋体" w:hAnsi="宋体" w:cs="宋体"/>
          <w:b w:val="0"/>
          <w:bCs/>
          <w:color w:val="auto"/>
          <w:kern w:val="0"/>
          <w:sz w:val="24"/>
          <w:szCs w:val="24"/>
          <w:highlight w:val="none"/>
          <w:lang w:val="en-US" w:eastAsia="zh-CN" w:bidi="ar-SA"/>
        </w:rPr>
        <w:t>1.</w:t>
      </w:r>
      <w:r>
        <w:rPr>
          <w:rFonts w:hint="eastAsia" w:ascii="宋体" w:hAnsi="宋体" w:eastAsia="宋体" w:cs="宋体"/>
          <w:b w:val="0"/>
          <w:bCs/>
          <w:color w:val="auto"/>
          <w:kern w:val="0"/>
          <w:sz w:val="24"/>
          <w:szCs w:val="24"/>
          <w:highlight w:val="none"/>
          <w:lang w:val="en-US" w:eastAsia="zh-TW" w:bidi="ar-SA"/>
        </w:rPr>
        <w:t>项目名称：</w:t>
      </w:r>
      <w:r>
        <w:rPr>
          <w:rFonts w:hint="eastAsia" w:ascii="宋体" w:hAnsi="宋体" w:cs="宋体"/>
          <w:b w:val="0"/>
          <w:bCs/>
          <w:color w:val="auto"/>
          <w:kern w:val="0"/>
          <w:sz w:val="24"/>
          <w:szCs w:val="24"/>
          <w:highlight w:val="none"/>
          <w:lang w:val="en-US" w:eastAsia="zh-TW" w:bidi="ar-SA"/>
        </w:rPr>
        <w:t>永安监狱学员牙科服务项目</w:t>
      </w:r>
      <w:r>
        <w:rPr>
          <w:rFonts w:hint="eastAsia" w:ascii="宋体" w:hAnsi="宋体" w:eastAsia="宋体" w:cs="宋体"/>
          <w:b w:val="0"/>
          <w:bCs/>
          <w:color w:val="auto"/>
          <w:kern w:val="0"/>
          <w:sz w:val="24"/>
          <w:szCs w:val="24"/>
          <w:highlight w:val="none"/>
          <w:lang w:val="en-US" w:eastAsia="zh-TW" w:bidi="ar-SA"/>
        </w:rPr>
        <w:t>。</w:t>
      </w:r>
    </w:p>
    <w:p w14:paraId="450B5105">
      <w:pPr>
        <w:pStyle w:val="18"/>
        <w:adjustRightInd w:val="0"/>
        <w:snapToGrid w:val="0"/>
        <w:spacing w:before="0" w:beforeAutospacing="0" w:after="0" w:afterAutospacing="0"/>
        <w:ind w:firstLine="480" w:firstLineChars="200"/>
        <w:rPr>
          <w:rFonts w:hint="eastAsia" w:eastAsia="宋体" w:cs="宋体"/>
          <w:b w:val="0"/>
          <w:bCs/>
          <w:color w:val="auto"/>
          <w:kern w:val="0"/>
          <w:sz w:val="24"/>
          <w:szCs w:val="24"/>
          <w:highlight w:val="none"/>
          <w:lang w:eastAsia="zh-TW"/>
        </w:rPr>
      </w:pPr>
      <w:r>
        <w:rPr>
          <w:rFonts w:hint="eastAsia" w:eastAsia="宋体" w:cs="宋体"/>
          <w:b w:val="0"/>
          <w:bCs/>
          <w:color w:val="auto"/>
          <w:kern w:val="0"/>
          <w:sz w:val="24"/>
          <w:szCs w:val="24"/>
          <w:highlight w:val="none"/>
          <w:lang w:val="en-US" w:eastAsia="zh-CN" w:bidi="ar-SA"/>
        </w:rPr>
        <w:t>2.</w:t>
      </w:r>
      <w:r>
        <w:rPr>
          <w:rFonts w:hint="eastAsia" w:eastAsia="宋体" w:cs="宋体"/>
          <w:b w:val="0"/>
          <w:bCs/>
          <w:color w:val="auto"/>
          <w:kern w:val="0"/>
          <w:sz w:val="24"/>
          <w:szCs w:val="24"/>
          <w:highlight w:val="none"/>
          <w:lang w:val="en-US" w:eastAsia="zh-TW" w:bidi="ar-SA"/>
        </w:rPr>
        <w:t>本项目是永安监狱为学员的牙科</w:t>
      </w:r>
      <w:r>
        <w:rPr>
          <w:rFonts w:hint="eastAsia" w:ascii="宋体" w:hAnsi="宋体" w:eastAsia="宋体" w:cs="宋体"/>
          <w:b w:val="0"/>
          <w:bCs/>
          <w:color w:val="auto"/>
          <w:kern w:val="0"/>
          <w:sz w:val="24"/>
          <w:szCs w:val="24"/>
          <w:highlight w:val="none"/>
          <w:lang w:val="en-US" w:eastAsia="zh-TW"/>
        </w:rPr>
        <w:t>修复治疗</w:t>
      </w:r>
      <w:r>
        <w:rPr>
          <w:rFonts w:hint="eastAsia" w:eastAsia="宋体" w:cs="宋体"/>
          <w:b w:val="0"/>
          <w:bCs/>
          <w:color w:val="auto"/>
          <w:kern w:val="0"/>
          <w:sz w:val="24"/>
          <w:szCs w:val="24"/>
          <w:highlight w:val="none"/>
          <w:lang w:val="en-US" w:eastAsia="zh-TW" w:bidi="ar-SA"/>
        </w:rPr>
        <w:t>、</w:t>
      </w:r>
      <w:r>
        <w:rPr>
          <w:rFonts w:hint="eastAsia" w:ascii="宋体" w:hAnsi="宋体" w:eastAsia="宋体" w:cs="宋体"/>
          <w:b w:val="0"/>
          <w:bCs/>
          <w:color w:val="auto"/>
          <w:kern w:val="0"/>
          <w:sz w:val="24"/>
          <w:szCs w:val="24"/>
          <w:highlight w:val="none"/>
          <w:lang w:val="en-US" w:eastAsia="zh-TW" w:bidi="ar-SA"/>
        </w:rPr>
        <w:t>口内治疗</w:t>
      </w:r>
      <w:r>
        <w:rPr>
          <w:rFonts w:hint="eastAsia" w:eastAsia="宋体" w:cs="宋体"/>
          <w:b w:val="0"/>
          <w:bCs/>
          <w:color w:val="auto"/>
          <w:kern w:val="0"/>
          <w:sz w:val="24"/>
          <w:szCs w:val="24"/>
          <w:highlight w:val="none"/>
          <w:lang w:val="en-US" w:eastAsia="zh-TW" w:bidi="ar-SA"/>
        </w:rPr>
        <w:t>、</w:t>
      </w:r>
      <w:r>
        <w:rPr>
          <w:rFonts w:hint="eastAsia" w:ascii="宋体" w:hAnsi="宋体" w:eastAsia="宋体" w:cs="宋体"/>
          <w:b w:val="0"/>
          <w:bCs/>
          <w:color w:val="auto"/>
          <w:kern w:val="0"/>
          <w:sz w:val="24"/>
          <w:szCs w:val="24"/>
          <w:highlight w:val="none"/>
          <w:lang w:val="en-US" w:eastAsia="zh-TW" w:bidi="ar-SA"/>
        </w:rPr>
        <w:t>外科治疗</w:t>
      </w:r>
      <w:r>
        <w:rPr>
          <w:rFonts w:hint="eastAsia" w:eastAsia="宋体" w:cs="宋体"/>
          <w:b w:val="0"/>
          <w:bCs/>
          <w:color w:val="auto"/>
          <w:kern w:val="0"/>
          <w:sz w:val="24"/>
          <w:szCs w:val="24"/>
          <w:highlight w:val="none"/>
          <w:lang w:val="en-US" w:eastAsia="zh-TW" w:bidi="ar-SA"/>
        </w:rPr>
        <w:t>项目，</w:t>
      </w:r>
      <w:r>
        <w:rPr>
          <w:rFonts w:hint="eastAsia" w:ascii="宋体" w:hAnsi="宋体" w:eastAsia="宋体" w:cs="宋体"/>
          <w:b w:val="0"/>
          <w:bCs/>
          <w:kern w:val="0"/>
          <w:sz w:val="24"/>
          <w:szCs w:val="24"/>
          <w:highlight w:val="none"/>
          <w:lang w:val="en-US" w:eastAsia="zh-CN" w:bidi="ar-SA"/>
        </w:rPr>
        <w:t>预</w:t>
      </w:r>
      <w:r>
        <w:rPr>
          <w:rFonts w:hint="eastAsia" w:ascii="宋体" w:hAnsi="宋体" w:eastAsia="宋体" w:cs="宋体"/>
          <w:b w:val="0"/>
          <w:bCs/>
          <w:color w:val="auto"/>
          <w:kern w:val="0"/>
          <w:sz w:val="24"/>
          <w:szCs w:val="24"/>
          <w:highlight w:val="none"/>
          <w:lang w:val="en-US" w:eastAsia="zh-TW" w:bidi="ar-SA"/>
        </w:rPr>
        <w:t>算</w:t>
      </w:r>
      <w:r>
        <w:rPr>
          <w:rFonts w:hint="eastAsia" w:eastAsia="宋体" w:cs="宋体"/>
          <w:b w:val="0"/>
          <w:bCs/>
          <w:color w:val="auto"/>
          <w:kern w:val="0"/>
          <w:sz w:val="24"/>
          <w:szCs w:val="24"/>
          <w:highlight w:val="none"/>
          <w:lang w:val="en-US" w:eastAsia="zh-TW" w:bidi="ar-SA"/>
        </w:rPr>
        <w:t>金额</w:t>
      </w:r>
      <w:r>
        <w:rPr>
          <w:rFonts w:hint="eastAsia" w:ascii="宋体" w:hAnsi="宋体" w:eastAsia="宋体" w:cs="宋体"/>
          <w:b w:val="0"/>
          <w:bCs/>
          <w:color w:val="auto"/>
          <w:kern w:val="0"/>
          <w:sz w:val="24"/>
          <w:szCs w:val="24"/>
          <w:highlight w:val="none"/>
          <w:lang w:val="en-US" w:eastAsia="zh-TW" w:bidi="ar-SA"/>
        </w:rPr>
        <w:t>8</w:t>
      </w:r>
      <w:r>
        <w:rPr>
          <w:rFonts w:hint="eastAsia" w:eastAsia="宋体" w:cs="宋体"/>
          <w:b w:val="0"/>
          <w:bCs/>
          <w:color w:val="auto"/>
          <w:kern w:val="0"/>
          <w:sz w:val="24"/>
          <w:szCs w:val="24"/>
          <w:highlight w:val="none"/>
          <w:lang w:val="en-US" w:eastAsia="zh-TW" w:bidi="ar-SA"/>
        </w:rPr>
        <w:t>0万元</w:t>
      </w:r>
      <w:r>
        <w:rPr>
          <w:rFonts w:hint="eastAsia" w:ascii="宋体" w:hAnsi="宋体" w:eastAsia="宋体" w:cs="宋体"/>
          <w:b w:val="0"/>
          <w:bCs/>
          <w:color w:val="auto"/>
          <w:kern w:val="0"/>
          <w:sz w:val="24"/>
          <w:szCs w:val="24"/>
          <w:highlight w:val="none"/>
          <w:lang w:val="en-US" w:eastAsia="zh-TW" w:bidi="ar-SA"/>
        </w:rPr>
        <w:t>（经费支出为学员自费）</w:t>
      </w:r>
      <w:r>
        <w:rPr>
          <w:rFonts w:hint="eastAsia" w:eastAsia="宋体" w:cs="宋体"/>
          <w:b w:val="0"/>
          <w:bCs/>
          <w:color w:val="auto"/>
          <w:kern w:val="0"/>
          <w:sz w:val="24"/>
          <w:szCs w:val="24"/>
          <w:highlight w:val="none"/>
          <w:lang w:val="en-US" w:eastAsia="zh-TW" w:bidi="ar-SA"/>
        </w:rPr>
        <w:t>，</w:t>
      </w:r>
      <w:r>
        <w:rPr>
          <w:rFonts w:hint="eastAsia" w:ascii="宋体" w:hAnsi="宋体" w:eastAsia="宋体" w:cs="宋体"/>
          <w:bCs/>
          <w:color w:val="auto"/>
          <w:kern w:val="0"/>
          <w:sz w:val="24"/>
          <w:szCs w:val="24"/>
          <w:highlight w:val="none"/>
          <w:lang w:val="en-US" w:eastAsia="zh-TW"/>
        </w:rPr>
        <w:t>本项目服务期为合同签订生效后2年，若服务期满，或在合同期内按实结算的累计金额已达到本项目预算金额，则本合同自动终止（即视为服务期限届满）</w:t>
      </w:r>
      <w:r>
        <w:rPr>
          <w:rFonts w:hint="eastAsia" w:ascii="宋体" w:hAnsi="宋体" w:eastAsia="宋体" w:cs="宋体"/>
          <w:b w:val="0"/>
          <w:bCs/>
          <w:color w:val="auto"/>
          <w:kern w:val="0"/>
          <w:sz w:val="24"/>
          <w:szCs w:val="24"/>
          <w:highlight w:val="none"/>
          <w:lang w:val="en-US" w:eastAsia="zh-TW" w:bidi="ar-SA"/>
        </w:rPr>
        <w:t>。</w:t>
      </w:r>
    </w:p>
    <w:p w14:paraId="3D1F9D71">
      <w:pPr>
        <w:pStyle w:val="18"/>
        <w:adjustRightInd w:val="0"/>
        <w:snapToGrid w:val="0"/>
        <w:spacing w:before="0" w:beforeAutospacing="0" w:after="0" w:afterAutospacing="0"/>
        <w:ind w:firstLine="482" w:firstLineChars="200"/>
        <w:rPr>
          <w:rFonts w:hint="eastAsia" w:eastAsia="宋体" w:cs="宋体"/>
          <w:b/>
          <w:bCs w:val="0"/>
          <w:color w:val="auto"/>
          <w:kern w:val="0"/>
          <w:sz w:val="24"/>
          <w:szCs w:val="24"/>
          <w:highlight w:val="none"/>
          <w:lang w:val="en-US" w:eastAsia="zh-TW"/>
        </w:rPr>
      </w:pPr>
      <w:r>
        <w:rPr>
          <w:rFonts w:hint="eastAsia" w:eastAsia="宋体" w:cs="宋体"/>
          <w:b/>
          <w:bCs w:val="0"/>
          <w:color w:val="auto"/>
          <w:kern w:val="0"/>
          <w:sz w:val="24"/>
          <w:szCs w:val="24"/>
          <w:highlight w:val="none"/>
          <w:lang w:val="en-US" w:eastAsia="zh-CN"/>
        </w:rPr>
        <w:t>3.</w:t>
      </w:r>
      <w:r>
        <w:rPr>
          <w:rFonts w:hint="eastAsia" w:eastAsia="宋体" w:cs="宋体"/>
          <w:b/>
          <w:bCs w:val="0"/>
          <w:color w:val="auto"/>
          <w:kern w:val="0"/>
          <w:sz w:val="24"/>
          <w:szCs w:val="24"/>
          <w:highlight w:val="none"/>
          <w:lang w:val="en-US" w:eastAsia="zh-TW"/>
        </w:rPr>
        <w:t>供应商在为本项目提供服务过程中，因接触监狱学员而导致的病毒传染风险（包括但不限于因学员携带病毒引发的供应商工作人员感染、后续衍生的健康损害及相关责任），均由成交供应商自行承担。采购人（监狱）不对该类风险及由此产生的任何损失（如医疗费用、误工损失、赔偿责任等）承担责任。</w:t>
      </w:r>
      <w:r>
        <w:rPr>
          <w:rFonts w:hint="eastAsia" w:ascii="宋体" w:hAnsi="宋体" w:eastAsia="宋体" w:cs="宋体"/>
          <w:b/>
          <w:bCs w:val="0"/>
          <w:color w:val="auto"/>
          <w:kern w:val="0"/>
          <w:sz w:val="24"/>
          <w:szCs w:val="24"/>
          <w:highlight w:val="none"/>
          <w:lang w:val="en-US" w:eastAsia="zh-TW" w:bidi="ar-SA"/>
        </w:rPr>
        <w:t>须提供承诺函（格式自拟），否则视为无效响应。</w:t>
      </w:r>
    </w:p>
    <w:p w14:paraId="055E0730">
      <w:pPr>
        <w:pStyle w:val="18"/>
        <w:adjustRightInd w:val="0"/>
        <w:snapToGrid w:val="0"/>
        <w:spacing w:before="0" w:beforeAutospacing="0" w:after="0" w:afterAutospacing="0"/>
        <w:ind w:firstLine="482" w:firstLineChars="200"/>
        <w:rPr>
          <w:rFonts w:hint="eastAsia" w:eastAsia="宋体" w:cs="宋体"/>
          <w:b w:val="0"/>
          <w:bCs/>
          <w:color w:val="auto"/>
          <w:kern w:val="0"/>
          <w:sz w:val="24"/>
          <w:szCs w:val="24"/>
          <w:highlight w:val="none"/>
          <w:lang w:val="en-US" w:eastAsia="zh-TW"/>
        </w:rPr>
      </w:pPr>
      <w:r>
        <w:rPr>
          <w:rFonts w:hint="eastAsia" w:eastAsia="宋体" w:cs="宋体"/>
          <w:b/>
          <w:bCs w:val="0"/>
          <w:color w:val="auto"/>
          <w:kern w:val="0"/>
          <w:sz w:val="24"/>
          <w:szCs w:val="24"/>
          <w:highlight w:val="none"/>
          <w:lang w:val="en-US" w:eastAsia="zh-CN"/>
        </w:rPr>
        <w:t>4.</w:t>
      </w:r>
      <w:r>
        <w:rPr>
          <w:rFonts w:hint="eastAsia" w:eastAsia="宋体" w:cs="宋体"/>
          <w:b/>
          <w:bCs w:val="0"/>
          <w:color w:val="auto"/>
          <w:kern w:val="0"/>
          <w:sz w:val="24"/>
          <w:szCs w:val="24"/>
          <w:highlight w:val="none"/>
          <w:lang w:val="en-US" w:eastAsia="zh-TW"/>
        </w:rPr>
        <w:t>成交供应商在服务开展前，自行购买覆盖本项目服务场景的相关保险（包括但不限于雇主责任险、工作人员人身意外伤害险、职业暴露险等，具体保险险种及保额需满足服务安全保障需求），确保服务期间其工作人员因病毒传染等风险产生的损失可通过保险理赔覆盖。</w:t>
      </w:r>
      <w:r>
        <w:rPr>
          <w:rFonts w:hint="eastAsia" w:ascii="宋体" w:hAnsi="宋体" w:eastAsia="宋体" w:cs="宋体"/>
          <w:b/>
          <w:bCs w:val="0"/>
          <w:color w:val="auto"/>
          <w:kern w:val="0"/>
          <w:sz w:val="24"/>
          <w:szCs w:val="24"/>
          <w:highlight w:val="none"/>
          <w:lang w:val="en-US" w:eastAsia="zh-TW" w:bidi="ar-SA"/>
        </w:rPr>
        <w:t>须提供承诺函（格式自拟），否则视为无效响应。</w:t>
      </w:r>
    </w:p>
    <w:p w14:paraId="64BF087E">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80" w:firstLineChars="200"/>
        <w:textAlignment w:val="auto"/>
        <w:rPr>
          <w:rFonts w:hint="eastAsia" w:ascii="宋体" w:hAnsi="宋体" w:eastAsia="宋体" w:cs="宋体"/>
          <w:b w:val="0"/>
          <w:bCs/>
          <w:color w:val="auto"/>
          <w:kern w:val="0"/>
          <w:sz w:val="24"/>
          <w:szCs w:val="24"/>
          <w:highlight w:val="none"/>
          <w:lang w:val="en-US" w:eastAsia="zh-TW" w:bidi="ar-SA"/>
        </w:rPr>
      </w:pPr>
      <w:r>
        <w:rPr>
          <w:rFonts w:hint="eastAsia" w:ascii="宋体" w:hAnsi="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en-US" w:eastAsia="zh-TW" w:bidi="ar-SA"/>
        </w:rPr>
        <w:t>本项目合同包成交候选人数量：1名。</w:t>
      </w:r>
    </w:p>
    <w:bookmarkEnd w:id="41"/>
    <w:p w14:paraId="1EC5A18F">
      <w:pPr>
        <w:pStyle w:val="18"/>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400" w:lineRule="exact"/>
        <w:jc w:val="both"/>
        <w:textAlignment w:val="auto"/>
        <w:rPr>
          <w:rFonts w:hint="eastAsia" w:ascii="宋体" w:hAnsi="宋体" w:eastAsia="宋体" w:cs="宋体"/>
          <w:b/>
          <w:color w:val="000000" w:themeColor="text1"/>
          <w:sz w:val="24"/>
          <w:szCs w:val="24"/>
          <w:highlight w:val="none"/>
          <w:lang w:val="en-US" w:eastAsia="zh-CN"/>
          <w14:textFill>
            <w14:solidFill>
              <w14:schemeClr w14:val="tx1"/>
            </w14:solidFill>
          </w14:textFill>
        </w:rPr>
      </w:pPr>
      <w:bookmarkStart w:id="42" w:name="_Toc30100"/>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技术和服务要求（下述所有要求均为不允许偏离的实质性要求，若负偏离则按无效</w:t>
      </w:r>
      <w:r>
        <w:rPr>
          <w:rFonts w:hint="eastAsia" w:eastAsia="宋体" w:cs="宋体"/>
          <w:b/>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color w:val="000000" w:themeColor="text1"/>
          <w:sz w:val="24"/>
          <w:szCs w:val="24"/>
          <w:highlight w:val="none"/>
          <w14:textFill>
            <w14:solidFill>
              <w14:schemeClr w14:val="tx1"/>
            </w14:solidFill>
          </w14:textFill>
        </w:rPr>
        <w:t>处理。）</w:t>
      </w:r>
      <w:bookmarkEnd w:id="42"/>
      <w:r>
        <w:rPr>
          <w:rFonts w:hint="eastAsia" w:eastAsia="宋体" w:cs="宋体"/>
          <w:b/>
          <w:color w:val="000000" w:themeColor="text1"/>
          <w:sz w:val="24"/>
          <w:szCs w:val="24"/>
          <w:highlight w:val="none"/>
          <w:lang w:val="en-US" w:eastAsia="zh-CN"/>
          <w14:textFill>
            <w14:solidFill>
              <w14:schemeClr w14:val="tx1"/>
            </w14:solidFill>
          </w14:textFill>
        </w:rPr>
        <w:t xml:space="preserve"> </w:t>
      </w:r>
    </w:p>
    <w:p w14:paraId="4C0997B5">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val="0"/>
          <w:color w:val="000000" w:themeColor="text1"/>
          <w:sz w:val="24"/>
          <w:szCs w:val="24"/>
          <w:highlight w:val="none"/>
          <w:lang w:val="en-US" w:eastAsia="zh-CN"/>
          <w14:textFill>
            <w14:solidFill>
              <w14:schemeClr w14:val="tx1"/>
            </w14:solidFill>
          </w14:textFill>
        </w:rPr>
      </w:pPr>
      <w:bookmarkStart w:id="43" w:name="_Toc30425"/>
      <w:bookmarkStart w:id="44" w:name="_Toc2088"/>
      <w:r>
        <w:rPr>
          <w:rFonts w:hint="eastAsia" w:ascii="宋体" w:hAnsi="宋体" w:cs="宋体"/>
          <w:b/>
          <w:bCs w:val="0"/>
          <w:color w:val="000000" w:themeColor="text1"/>
          <w:sz w:val="24"/>
          <w:szCs w:val="24"/>
          <w:highlight w:val="none"/>
          <w:lang w:val="en-US" w:eastAsia="zh-CN"/>
          <w14:textFill>
            <w14:solidFill>
              <w14:schemeClr w14:val="tx1"/>
            </w14:solidFill>
          </w14:textFill>
        </w:rPr>
        <w:t>1.服务清单及技术参数要求</w:t>
      </w:r>
    </w:p>
    <w:p w14:paraId="26257691">
      <w:pPr>
        <w:pStyle w:val="6"/>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（1）修复治疗</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1260"/>
        <w:gridCol w:w="720"/>
        <w:gridCol w:w="555"/>
        <w:gridCol w:w="1005"/>
        <w:gridCol w:w="5655"/>
      </w:tblGrid>
      <w:tr w14:paraId="0E1E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0E7343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1A79261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服务名称</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1E80B6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57D7A1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492E1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基准单价（元）</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5A15E35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633B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9AADA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8ED8E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镍铬合金烤瓷牙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7CA6E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D94A5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71688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466</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1CFB52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34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76FEE5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52CF8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钴铬合金烤瓷牙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CF7CF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46981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24EA4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671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50B854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F6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A253D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477FA3B9">
            <w:pPr>
              <w:bidi w:val="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全瓷牙1</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B0263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542EB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4F92BD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1446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637CB6CA">
            <w:pPr>
              <w:bidi w:val="0"/>
              <w:rPr>
                <w:rFonts w:hint="eastAsia" w:ascii="宋体" w:hAnsi="宋体" w:cs="宋体"/>
                <w:color w:val="auto"/>
                <w:sz w:val="24"/>
                <w:lang w:val="en-US" w:eastAsia="zh-CN"/>
              </w:rPr>
            </w:pPr>
            <w:r>
              <w:rPr>
                <w:rFonts w:hint="eastAsia" w:ascii="宋体" w:hAnsi="宋体" w:cs="宋体"/>
                <w:color w:val="auto"/>
                <w:sz w:val="24"/>
                <w:lang w:val="en-US" w:eastAsia="zh-CN"/>
              </w:rPr>
              <w:t>采用氧化锆陶瓷作为核心材料，材料无铅、无汞等有害物质，抗弯强度为‌900-1200MPa，原用的品牌是爱尔创，供应商应提供的质量标准不低于该品牌。‌‌</w:t>
            </w:r>
          </w:p>
        </w:tc>
      </w:tr>
      <w:tr w14:paraId="24C1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699081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04618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lang w:val="en-US" w:eastAsia="zh-CN"/>
              </w:rPr>
              <w:t>全瓷牙2</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59C70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DE63F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2DBBF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2800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170B9E8B">
            <w:pPr>
              <w:bidi w:val="0"/>
              <w:rPr>
                <w:rFonts w:hint="eastAsia" w:ascii="宋体" w:hAnsi="宋体" w:cs="宋体"/>
                <w:color w:val="auto"/>
                <w:sz w:val="24"/>
                <w:lang w:val="en-US" w:eastAsia="zh-CN"/>
              </w:rPr>
            </w:pPr>
            <w:r>
              <w:rPr>
                <w:rFonts w:hint="eastAsia" w:ascii="宋体" w:hAnsi="宋体" w:cs="宋体"/>
                <w:color w:val="auto"/>
                <w:sz w:val="24"/>
                <w:lang w:val="en-US" w:eastAsia="zh-CN"/>
              </w:rPr>
              <w:t>主要成分为高纯度氧化锆，基底冠采用牙白色调，透光性接近真牙，抗弯强度</w:t>
            </w:r>
            <w:r>
              <w:rPr>
                <w:rFonts w:hint="eastAsia" w:ascii="宋体" w:hAnsi="宋体" w:cs="宋体"/>
                <w:b w:val="0"/>
                <w:bCs/>
                <w:sz w:val="24"/>
                <w:szCs w:val="24"/>
                <w:highlight w:val="none"/>
                <w:lang w:val="en-US" w:eastAsia="zh-CN" w:bidi="ar-SA"/>
              </w:rPr>
              <w:t>≥</w:t>
            </w:r>
            <w:r>
              <w:rPr>
                <w:rFonts w:hint="eastAsia" w:ascii="宋体" w:hAnsi="宋体" w:cs="宋体"/>
                <w:color w:val="auto"/>
                <w:sz w:val="24"/>
                <w:lang w:val="en-US" w:eastAsia="zh-CN"/>
              </w:rPr>
              <w:t>1200MPa ，原用的品牌是德国泽康，供应商应提供的质量标准不低于该品牌。</w:t>
            </w:r>
          </w:p>
        </w:tc>
      </w:tr>
      <w:tr w14:paraId="0AC0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21AED5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4B9171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color w:val="auto"/>
                <w:sz w:val="24"/>
                <w:lang w:val="en-US" w:eastAsia="zh-CN"/>
              </w:rPr>
              <w:t>全瓷牙3</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1FC60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837B6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3AA52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3667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3F6C8857">
            <w:pPr>
              <w:bidi w:val="0"/>
              <w:rPr>
                <w:rFonts w:hint="eastAsia" w:ascii="宋体" w:hAnsi="宋体" w:cs="宋体"/>
                <w:color w:val="auto"/>
                <w:sz w:val="24"/>
                <w:lang w:val="en-US" w:eastAsia="zh-CN"/>
              </w:rPr>
            </w:pPr>
            <w:r>
              <w:rPr>
                <w:rFonts w:hint="eastAsia" w:ascii="宋体" w:hAnsi="宋体" w:cs="宋体"/>
                <w:color w:val="auto"/>
                <w:sz w:val="24"/>
                <w:lang w:val="en-US" w:eastAsia="zh-CN"/>
              </w:rPr>
              <w:t>主要成分为</w:t>
            </w:r>
            <w:r>
              <w:rPr>
                <w:rFonts w:hint="eastAsia" w:ascii="宋体" w:hAnsi="宋体" w:cs="宋体"/>
                <w:color w:val="auto"/>
                <w:sz w:val="24"/>
              </w:rPr>
              <w:t>高纯度氧化锆</w:t>
            </w:r>
            <w:r>
              <w:rPr>
                <w:rFonts w:hint="eastAsia" w:ascii="宋体" w:hAnsi="宋体" w:cs="宋体"/>
                <w:color w:val="auto"/>
                <w:sz w:val="24"/>
                <w:lang w:eastAsia="zh-CN"/>
              </w:rPr>
              <w:t>，</w:t>
            </w:r>
            <w:r>
              <w:rPr>
                <w:rFonts w:hint="eastAsia" w:ascii="宋体" w:hAnsi="宋体" w:cs="宋体"/>
                <w:color w:val="auto"/>
                <w:sz w:val="24"/>
              </w:rPr>
              <w:t>抗弯强度</w:t>
            </w:r>
            <w:r>
              <w:rPr>
                <w:rFonts w:hint="eastAsia" w:ascii="宋体" w:hAnsi="宋体" w:cs="宋体"/>
                <w:b w:val="0"/>
                <w:bCs/>
                <w:sz w:val="24"/>
                <w:szCs w:val="24"/>
                <w:highlight w:val="none"/>
                <w:lang w:val="en-US" w:eastAsia="zh-CN" w:bidi="ar-SA"/>
              </w:rPr>
              <w:t>≥</w:t>
            </w:r>
            <w:r>
              <w:rPr>
                <w:rFonts w:hint="eastAsia" w:ascii="宋体" w:hAnsi="宋体" w:cs="宋体"/>
                <w:color w:val="auto"/>
                <w:sz w:val="24"/>
              </w:rPr>
              <w:t>1</w:t>
            </w:r>
            <w:r>
              <w:rPr>
                <w:rFonts w:hint="eastAsia" w:ascii="宋体" w:hAnsi="宋体" w:cs="宋体"/>
                <w:color w:val="auto"/>
                <w:sz w:val="24"/>
                <w:lang w:val="en-US" w:eastAsia="zh-CN"/>
              </w:rPr>
              <w:t>4</w:t>
            </w:r>
            <w:r>
              <w:rPr>
                <w:rFonts w:hint="eastAsia" w:ascii="宋体" w:hAnsi="宋体" w:cs="宋体"/>
                <w:color w:val="auto"/>
                <w:sz w:val="24"/>
              </w:rPr>
              <w:t xml:space="preserve">00MPa </w:t>
            </w:r>
            <w:r>
              <w:rPr>
                <w:rFonts w:hint="eastAsia" w:ascii="宋体" w:hAnsi="宋体" w:cs="宋体"/>
                <w:color w:val="auto"/>
                <w:sz w:val="24"/>
                <w:lang w:eastAsia="zh-CN"/>
              </w:rPr>
              <w:t>，</w:t>
            </w:r>
            <w:r>
              <w:rPr>
                <w:rFonts w:hint="eastAsia" w:ascii="宋体" w:hAnsi="宋体" w:cs="宋体"/>
                <w:color w:val="auto"/>
                <w:sz w:val="24"/>
                <w:lang w:val="en-US" w:eastAsia="zh-CN"/>
              </w:rPr>
              <w:t>原用的品牌是美国3M.LAVA质量标准，供应商应提供的质量标准不低于该品牌。</w:t>
            </w:r>
          </w:p>
        </w:tc>
      </w:tr>
      <w:tr w14:paraId="0A09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265AA7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018F66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树脂牙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E767D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BE9CC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AFF0C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203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226AEEF7">
            <w:pPr>
              <w:bidi w:val="0"/>
              <w:rPr>
                <w:rFonts w:hint="eastAsia" w:ascii="宋体" w:hAnsi="宋体" w:cs="宋体"/>
                <w:color w:val="auto"/>
                <w:sz w:val="24"/>
                <w:lang w:val="en-US" w:eastAsia="zh-CN"/>
              </w:rPr>
            </w:pPr>
            <w:r>
              <w:rPr>
                <w:rFonts w:hint="eastAsia" w:ascii="宋体" w:hAnsi="宋体" w:cs="宋体"/>
                <w:color w:val="auto"/>
                <w:sz w:val="24"/>
              </w:rPr>
              <w:t>采用复合树脂材料</w:t>
            </w:r>
            <w:r>
              <w:rPr>
                <w:rFonts w:hint="eastAsia" w:ascii="宋体" w:hAnsi="宋体" w:cs="宋体"/>
                <w:color w:val="auto"/>
                <w:sz w:val="24"/>
                <w:lang w:eastAsia="zh-CN"/>
              </w:rPr>
              <w:t>，</w:t>
            </w:r>
            <w:r>
              <w:rPr>
                <w:rFonts w:hint="eastAsia" w:ascii="宋体" w:hAnsi="宋体" w:cs="宋体"/>
                <w:color w:val="auto"/>
                <w:sz w:val="24"/>
                <w:lang w:val="en-US" w:eastAsia="zh-CN"/>
              </w:rPr>
              <w:t>原用的品牌是拜耳，供应商应提供的质量标准不低于该品牌。</w:t>
            </w:r>
          </w:p>
        </w:tc>
      </w:tr>
      <w:tr w14:paraId="05E4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0D9EFF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6B4F0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塑钢牙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97140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D85B4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48E82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273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133756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07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7F47F5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591F79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隐形义齿</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39385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颗</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4BBE0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7A28F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367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09E57D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AB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1DD0E6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73B583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全口树脂牙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13B69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上下</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2F141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10E4C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5767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74DFF790">
            <w:pPr>
              <w:bidi w:val="0"/>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采用复合树脂材料</w:t>
            </w:r>
            <w:r>
              <w:rPr>
                <w:rFonts w:hint="eastAsia" w:ascii="宋体" w:hAnsi="宋体" w:cs="宋体"/>
                <w:color w:val="auto"/>
                <w:sz w:val="24"/>
                <w:lang w:eastAsia="zh-CN"/>
              </w:rPr>
              <w:t>，</w:t>
            </w:r>
            <w:r>
              <w:rPr>
                <w:rFonts w:hint="eastAsia" w:ascii="宋体" w:hAnsi="宋体" w:cs="宋体"/>
                <w:color w:val="auto"/>
                <w:sz w:val="24"/>
                <w:lang w:val="en-US" w:eastAsia="zh-CN"/>
              </w:rPr>
              <w:t>原有的品牌是拜耳，供应商应提供的质量标准不低于该品牌。</w:t>
            </w:r>
          </w:p>
        </w:tc>
      </w:tr>
      <w:tr w14:paraId="3790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7246D2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29F2A0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全口塑钢牙</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12FC3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上下</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52A40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FA9B5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7067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6A1295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67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554B0C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698D1A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吸附性义齿</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CE23E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半口</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837A7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5538B0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4733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1921E9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70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620137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4F9BBD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维他灵支架</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BCF1E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上下</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3C1DB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61D80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3433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38EE54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CB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7926B5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119AD3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钴铬钢托小支架</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45D22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4C702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3983EB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604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46FFF2E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A8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21F8454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5C9DB2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钴铬钢托中支架</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49F05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B4C79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246BCF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943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4F10120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461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47D413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3DDF30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钴铬钢托大支架</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F6A6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4F1DBB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1B5E9E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1197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6A5990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28C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84" w:type="pct"/>
            <w:tcBorders>
              <w:top w:val="single" w:color="000000" w:sz="4" w:space="0"/>
              <w:left w:val="single" w:color="000000" w:sz="4" w:space="0"/>
              <w:bottom w:val="single" w:color="000000" w:sz="4" w:space="0"/>
              <w:right w:val="single" w:color="000000" w:sz="4" w:space="0"/>
            </w:tcBorders>
            <w:noWrap/>
            <w:vAlign w:val="center"/>
          </w:tcPr>
          <w:p w14:paraId="65673A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noWrap/>
            <w:vAlign w:val="center"/>
          </w:tcPr>
          <w:p w14:paraId="4EB33B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3M纤维桩</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56A08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F6AB0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noWrap/>
            <w:vAlign w:val="center"/>
          </w:tcPr>
          <w:p w14:paraId="66F231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287 </w:t>
            </w:r>
          </w:p>
        </w:tc>
        <w:tc>
          <w:tcPr>
            <w:tcW w:w="2838" w:type="pct"/>
            <w:tcBorders>
              <w:top w:val="single" w:color="000000" w:sz="4" w:space="0"/>
              <w:left w:val="single" w:color="000000" w:sz="4" w:space="0"/>
              <w:bottom w:val="single" w:color="000000" w:sz="4" w:space="0"/>
              <w:right w:val="single" w:color="000000" w:sz="4" w:space="0"/>
            </w:tcBorders>
            <w:noWrap/>
            <w:vAlign w:val="center"/>
          </w:tcPr>
          <w:p w14:paraId="51D41C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42E5372">
      <w:pPr>
        <w:pStyle w:val="7"/>
        <w:ind w:firstLine="482" w:firstLineChars="200"/>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（2）口内治疗</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3372"/>
        <w:gridCol w:w="1899"/>
        <w:gridCol w:w="1734"/>
        <w:gridCol w:w="2144"/>
      </w:tblGrid>
      <w:tr w14:paraId="57A6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6F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406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服务名称</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1B9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F63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D1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基准</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单</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价（元）</w:t>
            </w:r>
          </w:p>
        </w:tc>
      </w:tr>
      <w:tr w14:paraId="08C3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83E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59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3M光固化树脂Z250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57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44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060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159 </w:t>
            </w:r>
          </w:p>
        </w:tc>
      </w:tr>
      <w:tr w14:paraId="0AF7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43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445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3M光固化树脂Z350</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5D9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面</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2D1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9F6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213 </w:t>
            </w:r>
          </w:p>
        </w:tc>
      </w:tr>
      <w:tr w14:paraId="187B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052A">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253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玻璃离子充填</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FE5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A336">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11FF">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77</w:t>
            </w:r>
          </w:p>
        </w:tc>
      </w:tr>
      <w:tr w14:paraId="71DF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5E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1D6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流动树脂充填</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9D2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56F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702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 </w:t>
            </w:r>
          </w:p>
        </w:tc>
      </w:tr>
      <w:tr w14:paraId="6AB7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3AF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BD8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磷酸锌垫底（充填）</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0C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28F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CAEC">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43</w:t>
            </w:r>
          </w:p>
        </w:tc>
      </w:tr>
      <w:tr w14:paraId="5AA6C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C3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7CB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前牙根管治疗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070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5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DA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243 </w:t>
            </w:r>
          </w:p>
        </w:tc>
      </w:tr>
      <w:tr w14:paraId="2A49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E8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641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前磨牙根管治疗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9A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22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AB1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342 </w:t>
            </w:r>
          </w:p>
        </w:tc>
      </w:tr>
      <w:tr w14:paraId="3DC0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6FB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DF2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后磨牙根管治疗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A16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D8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39B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478 </w:t>
            </w:r>
          </w:p>
        </w:tc>
      </w:tr>
      <w:tr w14:paraId="2E87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33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C79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前牙根管二次治疗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30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129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E7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316 </w:t>
            </w:r>
          </w:p>
        </w:tc>
      </w:tr>
      <w:tr w14:paraId="52F2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F7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AA7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前磨牙根管二次治疗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05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91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433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402 </w:t>
            </w:r>
          </w:p>
        </w:tc>
      </w:tr>
      <w:tr w14:paraId="5305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E5BE">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985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后磨牙根管二次治疗</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BF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85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49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647 </w:t>
            </w:r>
          </w:p>
        </w:tc>
      </w:tr>
      <w:tr w14:paraId="40A5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549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59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超声洁治（包括抛光）</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80B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C47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3D6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225 </w:t>
            </w:r>
          </w:p>
        </w:tc>
      </w:tr>
      <w:tr w14:paraId="7AAA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D6A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010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喷砂</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F33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D1F1">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213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135</w:t>
            </w:r>
          </w:p>
        </w:tc>
      </w:tr>
      <w:tr w14:paraId="4E01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18C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D86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口内切开引流</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8E4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次</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A1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642">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23</w:t>
            </w:r>
          </w:p>
        </w:tc>
      </w:tr>
      <w:tr w14:paraId="546D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9DA6">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3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96A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冠周冲洗上药</w:t>
            </w:r>
          </w:p>
        </w:tc>
        <w:tc>
          <w:tcPr>
            <w:tcW w:w="1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DC0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次</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08C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8E1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20</w:t>
            </w:r>
          </w:p>
        </w:tc>
      </w:tr>
    </w:tbl>
    <w:p w14:paraId="10B6C005">
      <w:pPr>
        <w:pStyle w:val="7"/>
        <w:ind w:firstLine="482" w:firstLineChars="200"/>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外科</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治疗</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9"/>
        <w:gridCol w:w="3372"/>
        <w:gridCol w:w="1898"/>
        <w:gridCol w:w="1733"/>
        <w:gridCol w:w="2144"/>
      </w:tblGrid>
      <w:tr w14:paraId="07E2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92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BC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服务名称</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1D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A1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B2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基准</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单</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价（元）</w:t>
            </w:r>
          </w:p>
        </w:tc>
      </w:tr>
      <w:tr w14:paraId="0B7C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CE6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D1C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麻醉药</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5F2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次</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7B0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17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 </w:t>
            </w:r>
          </w:p>
        </w:tc>
      </w:tr>
      <w:tr w14:paraId="7957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0A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9E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普通前牙拔除</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D39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641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0A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52 </w:t>
            </w:r>
          </w:p>
        </w:tc>
      </w:tr>
      <w:tr w14:paraId="2F88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706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67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普通前磨牙拔除</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677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957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FDAE">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70 </w:t>
            </w:r>
          </w:p>
        </w:tc>
      </w:tr>
      <w:tr w14:paraId="3E19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C43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1CC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普通磨牙拔除</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16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9DF2">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55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98 </w:t>
            </w:r>
          </w:p>
        </w:tc>
      </w:tr>
      <w:tr w14:paraId="5F17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378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13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残根拔除</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1CF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9DDF">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10EF">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123 </w:t>
            </w:r>
          </w:p>
        </w:tc>
      </w:tr>
      <w:tr w14:paraId="1D3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8D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4BC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复杂牙拔除</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21B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6785">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0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63C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 </w:t>
            </w:r>
          </w:p>
        </w:tc>
      </w:tr>
    </w:tbl>
    <w:p w14:paraId="5C5E7A5F">
      <w:pPr>
        <w:pStyle w:val="29"/>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本项目实施过程中所需的牙科器械配套耗材、辅助工具及各类消耗性辅材设施，均由供应商自行负责采购、提供及管理，确保符合项目实施标准及相关质量要求。</w:t>
      </w:r>
    </w:p>
    <w:p w14:paraId="4CE4B5E4">
      <w:pPr>
        <w:pStyle w:val="29"/>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供应商应根据项目实施需求，足额配备上述辅材设施，不得因辅材供应不足影响项目进度或质量，相关费用已包含在响应报价中，采购人不再另行支付。</w:t>
      </w:r>
    </w:p>
    <w:p w14:paraId="4257F395">
      <w:pPr>
        <w:pStyle w:val="29"/>
        <w:keepNext w:val="0"/>
        <w:keepLines w:val="0"/>
        <w:pageBreakBefore w:val="0"/>
        <w:kinsoku/>
        <w:wordWrap/>
        <w:topLinePunct w:val="0"/>
        <w:bidi w:val="0"/>
        <w:snapToGrid/>
        <w:spacing w:line="420" w:lineRule="exact"/>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三、商务条件</w:t>
      </w:r>
      <w:bookmarkEnd w:id="43"/>
      <w:bookmarkEnd w:id="44"/>
      <w:r>
        <w:rPr>
          <w:rFonts w:hint="eastAsia" w:ascii="宋体" w:hAnsi="宋体" w:eastAsia="宋体" w:cs="宋体"/>
          <w:b/>
          <w:color w:val="000000" w:themeColor="text1"/>
          <w:sz w:val="24"/>
          <w:szCs w:val="24"/>
          <w:highlight w:val="none"/>
          <w:lang w:eastAsia="zh-CN"/>
          <w14:textFill>
            <w14:solidFill>
              <w14:schemeClr w14:val="tx1"/>
            </w14:solidFill>
          </w14:textFill>
        </w:rPr>
        <w:t>（下述所有要求均为不允许偏离的实质性要求，若出现负偏离则按无效报价处理。）</w:t>
      </w:r>
    </w:p>
    <w:p w14:paraId="18D5C3C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cs="宋体"/>
          <w:b/>
          <w:bCs w:val="0"/>
          <w:color w:val="000000" w:themeColor="text1"/>
          <w:kern w:val="2"/>
          <w:sz w:val="24"/>
          <w:szCs w:val="24"/>
          <w:highlight w:val="none"/>
          <w:lang w:eastAsia="zh-CN"/>
          <w14:textFill>
            <w14:solidFill>
              <w14:schemeClr w14:val="tx1"/>
            </w14:solidFill>
          </w14:textFill>
        </w:rPr>
        <w:t>1.</w:t>
      </w: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服务</w:t>
      </w:r>
      <w:r>
        <w:rPr>
          <w:rFonts w:hint="eastAsia" w:ascii="宋体" w:hAnsi="宋体" w:eastAsia="宋体" w:cs="宋体"/>
          <w:b/>
          <w:bCs w:val="0"/>
          <w:color w:val="000000" w:themeColor="text1"/>
          <w:kern w:val="2"/>
          <w:sz w:val="24"/>
          <w:szCs w:val="24"/>
          <w:highlight w:val="none"/>
          <w14:textFill>
            <w14:solidFill>
              <w14:schemeClr w14:val="tx1"/>
            </w14:solidFill>
          </w14:textFill>
        </w:rPr>
        <w:t>地点：</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福建省永安监狱（福建省永安市大洲后26号）</w:t>
      </w:r>
      <w:r>
        <w:rPr>
          <w:rFonts w:hint="eastAsia" w:ascii="宋体" w:hAnsi="宋体" w:eastAsia="宋体" w:cs="宋体"/>
          <w:b w:val="0"/>
          <w:bCs/>
          <w:color w:val="000000" w:themeColor="text1"/>
          <w:kern w:val="2"/>
          <w:sz w:val="24"/>
          <w:szCs w:val="24"/>
          <w:highlight w:val="none"/>
          <w14:textFill>
            <w14:solidFill>
              <w14:schemeClr w14:val="tx1"/>
            </w14:solidFill>
          </w14:textFill>
        </w:rPr>
        <w:t>。</w:t>
      </w:r>
    </w:p>
    <w:p w14:paraId="1A719C7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2.服务期限</w:t>
      </w:r>
      <w:r>
        <w:rPr>
          <w:rFonts w:hint="eastAsia" w:ascii="宋体" w:hAnsi="宋体" w:eastAsia="宋体" w:cs="宋体"/>
          <w:b/>
          <w:bCs w:val="0"/>
          <w:color w:val="000000" w:themeColor="text1"/>
          <w:kern w:val="2"/>
          <w:sz w:val="24"/>
          <w:szCs w:val="24"/>
          <w:highlight w:val="none"/>
          <w14:textFill>
            <w14:solidFill>
              <w14:schemeClr w14:val="tx1"/>
            </w14:solidFill>
          </w14:textFill>
        </w:rPr>
        <w:t>：</w:t>
      </w:r>
      <w:r>
        <w:rPr>
          <w:rFonts w:hint="eastAsia" w:ascii="宋体" w:hAnsi="宋体" w:eastAsia="宋体" w:cs="宋体"/>
          <w:bCs/>
          <w:color w:val="auto"/>
          <w:kern w:val="0"/>
          <w:sz w:val="24"/>
          <w:szCs w:val="24"/>
          <w:highlight w:val="none"/>
          <w:lang w:val="en-US" w:eastAsia="zh-TW"/>
        </w:rPr>
        <w:t>本项目服务期为合同签订生效后2年，若服务期满，或在合同期内按实结算的累计金额已达到本项目预算金额，则本合同自动终止（即视为服务期限届满）</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，采购人与成交供应商根据成交</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下浮率</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和实际</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服务</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数量据实结算。</w:t>
      </w:r>
    </w:p>
    <w:p w14:paraId="4CF799D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val="0"/>
          <w:bCs/>
          <w:color w:val="000000" w:themeColor="text1"/>
          <w:kern w:val="2"/>
          <w:sz w:val="24"/>
          <w:szCs w:val="24"/>
          <w:highlight w:val="none"/>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3.服务</w:t>
      </w:r>
      <w:r>
        <w:rPr>
          <w:rFonts w:hint="eastAsia" w:ascii="宋体" w:hAnsi="宋体" w:eastAsia="宋体" w:cs="宋体"/>
          <w:b/>
          <w:bCs w:val="0"/>
          <w:color w:val="000000" w:themeColor="text1"/>
          <w:kern w:val="2"/>
          <w:sz w:val="24"/>
          <w:szCs w:val="24"/>
          <w:highlight w:val="none"/>
          <w14:textFill>
            <w14:solidFill>
              <w14:schemeClr w14:val="tx1"/>
            </w14:solidFill>
          </w14:textFill>
        </w:rPr>
        <w:t>条件：</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满足</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竞价</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文件要求，必须符合国家相应的有关标准、规范和本</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竞价</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文件的技术</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参数</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的要求。</w:t>
      </w:r>
    </w:p>
    <w:p w14:paraId="554E6A9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b/>
          <w:bCs w:val="0"/>
          <w:color w:val="000000" w:themeColor="text1"/>
          <w:kern w:val="2"/>
          <w:sz w:val="24"/>
          <w:szCs w:val="24"/>
          <w:highlight w:val="none"/>
          <w14:textFill>
            <w14:solidFill>
              <w14:schemeClr w14:val="tx1"/>
            </w14:solidFill>
          </w14:textFill>
        </w:rPr>
        <w:t>付款方式：</w:t>
      </w:r>
    </w:p>
    <w:p w14:paraId="204A6BF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color w:val="000000" w:themeColor="text1"/>
          <w:kern w:val="2"/>
          <w:sz w:val="24"/>
          <w:szCs w:val="24"/>
          <w:highlight w:val="none"/>
          <w:lang w:val="en-US" w:eastAsia="zh-CN"/>
          <w14:textFill>
            <w14:solidFill>
              <w14:schemeClr w14:val="tx1"/>
            </w14:solidFill>
          </w14:textFill>
        </w:rPr>
      </w:pPr>
      <w:bookmarkStart w:id="45" w:name="_Toc11791"/>
      <w:bookmarkStart w:id="46" w:name="_Toc8580"/>
      <w:bookmarkStart w:id="47" w:name="_Toc26527"/>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以当月实际服务数量为准，次月成交供应商开具清单及等额正式的增值税普通发票，凭清单及相关的财务凭证，办理付款手续。采购人收到完整付款材料后10个工作日内以转账的方式一次性付清。</w:t>
      </w:r>
    </w:p>
    <w:bookmarkEnd w:id="45"/>
    <w:bookmarkEnd w:id="46"/>
    <w:bookmarkEnd w:id="47"/>
    <w:p w14:paraId="6B3BCEB2">
      <w:pPr>
        <w:pStyle w:val="17"/>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5.服务内容及</w:t>
      </w:r>
      <w:r>
        <w:rPr>
          <w:rFonts w:hint="eastAsia" w:ascii="宋体" w:hAnsi="宋体" w:eastAsia="宋体" w:cs="宋体"/>
          <w:b/>
          <w:bCs w:val="0"/>
          <w:color w:val="000000" w:themeColor="text1"/>
          <w:kern w:val="2"/>
          <w:sz w:val="24"/>
          <w:szCs w:val="24"/>
          <w:highlight w:val="none"/>
          <w14:textFill>
            <w14:solidFill>
              <w14:schemeClr w14:val="tx1"/>
            </w14:solidFill>
          </w14:textFill>
        </w:rPr>
        <w:t>要求</w:t>
      </w:r>
    </w:p>
    <w:p w14:paraId="6ACA1219">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5.1服务内容：</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修复治疗</w:t>
      </w: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、口内治疗、外科治疗</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w:t>
      </w:r>
    </w:p>
    <w:p w14:paraId="5AD69A38">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5.2服务要求：</w:t>
      </w:r>
    </w:p>
    <w:p w14:paraId="65572C55">
      <w:pPr>
        <w:pStyle w:val="2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bCs w:val="0"/>
          <w:color w:val="auto"/>
          <w:kern w:val="2"/>
          <w:sz w:val="24"/>
          <w:szCs w:val="24"/>
          <w:highlight w:val="none"/>
          <w:lang w:val="en-US" w:eastAsia="zh-CN" w:bidi="ar-SA"/>
        </w:rPr>
        <w:t>5.2.1</w:t>
      </w:r>
      <w:r>
        <w:rPr>
          <w:rFonts w:hint="eastAsia" w:ascii="宋体" w:hAnsi="宋体" w:eastAsia="宋体" w:cs="宋体"/>
          <w:b/>
          <w:bCs w:val="0"/>
          <w:color w:val="auto"/>
          <w:kern w:val="2"/>
          <w:sz w:val="24"/>
          <w:szCs w:val="24"/>
          <w:highlight w:val="none"/>
          <w:lang w:val="en-US" w:eastAsia="zh-CN" w:bidi="ar"/>
        </w:rPr>
        <w:t>为采购人单位提供服务的诊疗医生，须具有口腔科执业医师资格的男性医师。</w:t>
      </w:r>
      <w:r>
        <w:rPr>
          <w:rFonts w:hint="eastAsia" w:ascii="宋体" w:hAnsi="宋体" w:eastAsia="宋体" w:cs="宋体"/>
          <w:b w:val="0"/>
          <w:bCs/>
          <w:color w:val="auto"/>
          <w:kern w:val="2"/>
          <w:sz w:val="24"/>
          <w:szCs w:val="24"/>
          <w:highlight w:val="none"/>
          <w:lang w:val="en-US" w:eastAsia="zh-CN" w:bidi="ar"/>
        </w:rPr>
        <w:t>每次</w:t>
      </w:r>
      <w:r>
        <w:rPr>
          <w:rFonts w:hint="eastAsia" w:ascii="宋体" w:hAnsi="宋体" w:eastAsia="宋体" w:cs="宋体"/>
          <w:b/>
          <w:bCs w:val="0"/>
          <w:color w:val="auto"/>
          <w:kern w:val="2"/>
          <w:sz w:val="24"/>
          <w:szCs w:val="24"/>
          <w:highlight w:val="none"/>
          <w:lang w:val="en-US" w:eastAsia="zh-CN" w:bidi="ar"/>
        </w:rPr>
        <w:t>进入监区开展诊疗服务，</w:t>
      </w:r>
      <w:r>
        <w:rPr>
          <w:rFonts w:hint="eastAsia" w:ascii="宋体" w:hAnsi="宋体" w:cs="宋体"/>
          <w:b/>
          <w:bCs w:val="0"/>
          <w:color w:val="auto"/>
          <w:kern w:val="2"/>
          <w:sz w:val="24"/>
          <w:szCs w:val="24"/>
          <w:highlight w:val="none"/>
          <w:lang w:val="en-US" w:eastAsia="zh-CN" w:bidi="ar"/>
        </w:rPr>
        <w:t>成交</w:t>
      </w:r>
      <w:r>
        <w:rPr>
          <w:rFonts w:hint="eastAsia" w:ascii="宋体" w:hAnsi="宋体" w:eastAsia="宋体" w:cs="宋体"/>
          <w:b/>
          <w:bCs w:val="0"/>
          <w:color w:val="auto"/>
          <w:kern w:val="2"/>
          <w:sz w:val="24"/>
          <w:szCs w:val="24"/>
          <w:highlight w:val="none"/>
          <w:lang w:val="en-US" w:eastAsia="zh-CN" w:bidi="ar"/>
        </w:rPr>
        <w:t>供应商须配备一名及以上具有口腔科执业医师资格的男性医生，并提供符合国家规定及消毒标准的专业耗材。（须</w:t>
      </w:r>
      <w:r>
        <w:rPr>
          <w:rFonts w:hint="eastAsia" w:ascii="宋体" w:hAnsi="宋体" w:cs="宋体"/>
          <w:b/>
          <w:bCs w:val="0"/>
          <w:color w:val="auto"/>
          <w:kern w:val="2"/>
          <w:sz w:val="24"/>
          <w:szCs w:val="24"/>
          <w:highlight w:val="none"/>
          <w:lang w:val="en-US" w:eastAsia="zh-CN" w:bidi="ar"/>
        </w:rPr>
        <w:t>在响应文件中</w:t>
      </w:r>
      <w:r>
        <w:rPr>
          <w:rFonts w:hint="eastAsia" w:ascii="宋体" w:hAnsi="宋体" w:eastAsia="宋体" w:cs="宋体"/>
          <w:b/>
          <w:bCs w:val="0"/>
          <w:color w:val="auto"/>
          <w:kern w:val="2"/>
          <w:sz w:val="24"/>
          <w:szCs w:val="24"/>
          <w:highlight w:val="none"/>
          <w:lang w:val="en-US" w:eastAsia="zh-CN" w:bidi="ar"/>
        </w:rPr>
        <w:t>提供口腔医学专业执业医师资格</w:t>
      </w:r>
      <w:r>
        <w:rPr>
          <w:rFonts w:hint="eastAsia" w:ascii="宋体" w:hAnsi="宋体" w:cs="宋体"/>
          <w:b/>
          <w:bCs w:val="0"/>
          <w:color w:val="auto"/>
          <w:kern w:val="2"/>
          <w:sz w:val="24"/>
          <w:szCs w:val="24"/>
          <w:highlight w:val="none"/>
          <w:lang w:val="en-US" w:eastAsia="zh-CN" w:bidi="ar"/>
        </w:rPr>
        <w:t>证书复印件</w:t>
      </w:r>
      <w:r>
        <w:rPr>
          <w:rFonts w:hint="eastAsia" w:ascii="宋体" w:hAnsi="宋体" w:eastAsia="宋体" w:cs="宋体"/>
          <w:b/>
          <w:bCs w:val="0"/>
          <w:color w:val="auto"/>
          <w:kern w:val="2"/>
          <w:sz w:val="24"/>
          <w:szCs w:val="24"/>
          <w:highlight w:val="none"/>
          <w:lang w:val="en-US" w:eastAsia="zh-CN" w:bidi="ar"/>
        </w:rPr>
        <w:t>）</w:t>
      </w:r>
    </w:p>
    <w:p w14:paraId="17D864F2">
      <w:pPr>
        <w:keepNext w:val="0"/>
        <w:keepLines w:val="0"/>
        <w:pageBreakBefore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宋体"/>
          <w:b/>
          <w:bCs w:val="0"/>
          <w:color w:val="auto"/>
          <w:sz w:val="24"/>
          <w:szCs w:val="24"/>
          <w:highlight w:val="none"/>
          <w:lang w:val="en-US" w:eastAsia="zh-CN" w:bidi="ar"/>
        </w:rPr>
      </w:pPr>
      <w:r>
        <w:rPr>
          <w:rFonts w:hint="eastAsia" w:ascii="宋体" w:hAnsi="宋体" w:cs="宋体"/>
          <w:b/>
          <w:bCs w:val="0"/>
          <w:color w:val="auto"/>
          <w:sz w:val="24"/>
          <w:szCs w:val="24"/>
          <w:highlight w:val="none"/>
          <w:lang w:val="en-US" w:eastAsia="zh-CN" w:bidi="ar"/>
        </w:rPr>
        <w:t>注：在</w:t>
      </w:r>
      <w:r>
        <w:rPr>
          <w:rFonts w:hint="eastAsia" w:ascii="宋体" w:hAnsi="宋体" w:eastAsia="宋体" w:cs="宋体"/>
          <w:b/>
          <w:bCs w:val="0"/>
          <w:color w:val="auto"/>
          <w:sz w:val="24"/>
          <w:szCs w:val="24"/>
          <w:highlight w:val="none"/>
          <w:lang w:bidi="ar"/>
        </w:rPr>
        <w:t>首次响应文件递交截止时间</w:t>
      </w:r>
      <w:r>
        <w:rPr>
          <w:rFonts w:hint="eastAsia" w:ascii="宋体" w:hAnsi="宋体" w:eastAsia="宋体" w:cs="宋体"/>
          <w:b/>
          <w:bCs w:val="0"/>
          <w:color w:val="auto"/>
          <w:sz w:val="24"/>
          <w:szCs w:val="24"/>
          <w:highlight w:val="none"/>
          <w:lang w:val="en-US" w:eastAsia="zh-CN" w:bidi="ar"/>
        </w:rPr>
        <w:t>止，</w:t>
      </w:r>
      <w:r>
        <w:rPr>
          <w:rFonts w:hint="eastAsia" w:ascii="宋体" w:hAnsi="宋体" w:cs="宋体"/>
          <w:b/>
          <w:bCs w:val="0"/>
          <w:color w:val="auto"/>
          <w:sz w:val="24"/>
          <w:szCs w:val="24"/>
          <w:highlight w:val="none"/>
          <w:lang w:val="en-US" w:eastAsia="zh-CN" w:bidi="ar"/>
        </w:rPr>
        <w:t>如因国家政策调整，国家有关行政部门有颁发新的口腔医学专业执业医师资格证书的规定，应从其规定。</w:t>
      </w:r>
    </w:p>
    <w:p w14:paraId="4DDC0E5E">
      <w:pPr>
        <w:pStyle w:val="2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bCs w:val="0"/>
          <w:color w:val="auto"/>
          <w:kern w:val="2"/>
          <w:sz w:val="24"/>
          <w:szCs w:val="24"/>
          <w:highlight w:val="none"/>
          <w:lang w:val="en-US" w:eastAsia="zh-CN" w:bidi="ar"/>
        </w:rPr>
        <w:t>5.2.2成交</w:t>
      </w:r>
      <w:r>
        <w:rPr>
          <w:rFonts w:hint="eastAsia" w:ascii="宋体" w:hAnsi="宋体" w:eastAsia="宋体" w:cs="宋体"/>
          <w:b/>
          <w:bCs w:val="0"/>
          <w:color w:val="auto"/>
          <w:kern w:val="2"/>
          <w:sz w:val="24"/>
          <w:szCs w:val="24"/>
          <w:highlight w:val="none"/>
          <w:lang w:val="en-US" w:eastAsia="zh-CN" w:bidi="ar"/>
        </w:rPr>
        <w:t>供应商需与患者单独签订治疗合同书或知情同意书。在为采购人提供服务过程中，若发生任何人身伤害、财产损失等安全事故，均由</w:t>
      </w:r>
      <w:r>
        <w:rPr>
          <w:rFonts w:hint="eastAsia" w:ascii="宋体" w:hAnsi="宋体" w:cs="宋体"/>
          <w:b/>
          <w:bCs w:val="0"/>
          <w:color w:val="auto"/>
          <w:kern w:val="2"/>
          <w:sz w:val="24"/>
          <w:szCs w:val="24"/>
          <w:highlight w:val="none"/>
          <w:lang w:val="en-US" w:eastAsia="zh-CN" w:bidi="ar"/>
        </w:rPr>
        <w:t>成交</w:t>
      </w:r>
      <w:r>
        <w:rPr>
          <w:rFonts w:hint="eastAsia" w:ascii="宋体" w:hAnsi="宋体" w:eastAsia="宋体" w:cs="宋体"/>
          <w:b/>
          <w:bCs w:val="0"/>
          <w:color w:val="auto"/>
          <w:kern w:val="2"/>
          <w:sz w:val="24"/>
          <w:szCs w:val="24"/>
          <w:highlight w:val="none"/>
          <w:lang w:val="en-US" w:eastAsia="zh-CN" w:bidi="ar"/>
        </w:rPr>
        <w:t>供应商承担全部责任，采购人不承担任何法律及经济责任。须提供承诺函（格式自拟），否则视为无效响应。</w:t>
      </w:r>
    </w:p>
    <w:p w14:paraId="429A8663">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5.2.3成交</w:t>
      </w:r>
      <w:r>
        <w:rPr>
          <w:rFonts w:hint="eastAsia" w:ascii="宋体" w:hAnsi="宋体" w:eastAsia="宋体" w:cs="宋体"/>
          <w:b w:val="0"/>
          <w:bCs/>
          <w:color w:val="auto"/>
          <w:kern w:val="2"/>
          <w:sz w:val="24"/>
          <w:szCs w:val="24"/>
          <w:highlight w:val="none"/>
          <w:lang w:val="en-US" w:eastAsia="zh-CN" w:bidi="ar"/>
        </w:rPr>
        <w:t>供应商应完全满足采购人监管安全及其他管理规定的需要，对治疗服务所规定其他要求的安排。</w:t>
      </w:r>
    </w:p>
    <w:p w14:paraId="649F9E0A">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5.2.4</w:t>
      </w:r>
      <w:r>
        <w:rPr>
          <w:rFonts w:hint="eastAsia" w:ascii="宋体" w:hAnsi="宋体" w:eastAsia="宋体" w:cs="宋体"/>
          <w:b w:val="0"/>
          <w:bCs/>
          <w:color w:val="auto"/>
          <w:kern w:val="2"/>
          <w:sz w:val="24"/>
          <w:szCs w:val="24"/>
          <w:highlight w:val="none"/>
          <w:lang w:val="en-US" w:eastAsia="zh-CN" w:bidi="ar"/>
        </w:rPr>
        <w:t>采购人为</w:t>
      </w:r>
      <w:r>
        <w:rPr>
          <w:rFonts w:hint="eastAsia" w:ascii="宋体" w:hAnsi="宋体" w:cs="宋体"/>
          <w:b w:val="0"/>
          <w:bCs/>
          <w:color w:val="auto"/>
          <w:kern w:val="2"/>
          <w:sz w:val="24"/>
          <w:szCs w:val="24"/>
          <w:highlight w:val="none"/>
          <w:lang w:val="en-US" w:eastAsia="zh-CN" w:bidi="ar"/>
        </w:rPr>
        <w:t>成交</w:t>
      </w:r>
      <w:r>
        <w:rPr>
          <w:rFonts w:hint="eastAsia" w:ascii="宋体" w:hAnsi="宋体" w:eastAsia="宋体" w:cs="宋体"/>
          <w:b w:val="0"/>
          <w:bCs/>
          <w:color w:val="auto"/>
          <w:kern w:val="2"/>
          <w:sz w:val="24"/>
          <w:szCs w:val="24"/>
          <w:highlight w:val="none"/>
          <w:lang w:val="en-US" w:eastAsia="zh-CN" w:bidi="ar"/>
        </w:rPr>
        <w:t>供应商工作人员办理进入采购人监区所需的各种手续。</w:t>
      </w:r>
    </w:p>
    <w:p w14:paraId="23B09ACD">
      <w:pPr>
        <w:pStyle w:val="29"/>
        <w:widowControl/>
        <w:spacing w:line="400" w:lineRule="exact"/>
        <w:ind w:firstLine="480" w:firstLineChars="200"/>
        <w:jc w:val="left"/>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5.2.5</w:t>
      </w:r>
      <w:r>
        <w:rPr>
          <w:rFonts w:hint="eastAsia" w:ascii="宋体" w:hAnsi="宋体" w:eastAsia="宋体" w:cs="宋体"/>
          <w:b w:val="0"/>
          <w:bCs/>
          <w:color w:val="auto"/>
          <w:kern w:val="2"/>
          <w:sz w:val="24"/>
          <w:szCs w:val="24"/>
          <w:highlight w:val="none"/>
          <w:lang w:val="en-US" w:eastAsia="zh-CN" w:bidi="ar"/>
        </w:rPr>
        <w:t>定期巡诊服务：成交供应商须于每周一、三（或采购人后续书面通知的</w:t>
      </w:r>
      <w:r>
        <w:rPr>
          <w:rFonts w:hint="eastAsia" w:ascii="宋体" w:hAnsi="宋体" w:cs="宋体"/>
          <w:b w:val="0"/>
          <w:bCs/>
          <w:color w:val="auto"/>
          <w:kern w:val="2"/>
          <w:sz w:val="24"/>
          <w:szCs w:val="24"/>
          <w:highlight w:val="none"/>
          <w:lang w:val="en-US" w:eastAsia="zh-CN" w:bidi="ar"/>
        </w:rPr>
        <w:t>学员</w:t>
      </w:r>
      <w:r>
        <w:rPr>
          <w:rFonts w:hint="eastAsia" w:ascii="宋体" w:hAnsi="宋体" w:eastAsia="宋体" w:cs="宋体"/>
          <w:b w:val="0"/>
          <w:bCs/>
          <w:color w:val="auto"/>
          <w:kern w:val="2"/>
          <w:sz w:val="24"/>
          <w:szCs w:val="24"/>
          <w:highlight w:val="none"/>
          <w:lang w:val="en-US" w:eastAsia="zh-CN" w:bidi="ar"/>
        </w:rPr>
        <w:t>休息日）的下午，安排专业团队进驻监区提供固定诊疗服务。供应商应到采购人指定地点进行诊疗服务，具体进监时间由</w:t>
      </w:r>
      <w:r>
        <w:rPr>
          <w:rFonts w:hint="eastAsia" w:ascii="宋体" w:hAnsi="宋体" w:cs="宋体"/>
          <w:b w:val="0"/>
          <w:bCs/>
          <w:color w:val="auto"/>
          <w:kern w:val="2"/>
          <w:sz w:val="24"/>
          <w:szCs w:val="24"/>
          <w:highlight w:val="none"/>
          <w:lang w:val="en-US" w:eastAsia="zh-CN" w:bidi="ar"/>
        </w:rPr>
        <w:t>采购人</w:t>
      </w:r>
      <w:r>
        <w:rPr>
          <w:rFonts w:hint="eastAsia" w:ascii="宋体" w:hAnsi="宋体" w:eastAsia="宋体" w:cs="宋体"/>
          <w:b w:val="0"/>
          <w:bCs/>
          <w:color w:val="auto"/>
          <w:kern w:val="2"/>
          <w:sz w:val="24"/>
          <w:szCs w:val="24"/>
          <w:highlight w:val="none"/>
          <w:lang w:val="en-US" w:eastAsia="zh-CN" w:bidi="ar"/>
        </w:rPr>
        <w:t>与供应商商定</w:t>
      </w:r>
      <w:r>
        <w:rPr>
          <w:rFonts w:hint="eastAsia" w:ascii="宋体" w:hAnsi="宋体" w:cs="宋体"/>
          <w:b w:val="0"/>
          <w:bCs/>
          <w:color w:val="auto"/>
          <w:kern w:val="2"/>
          <w:sz w:val="24"/>
          <w:szCs w:val="24"/>
          <w:highlight w:val="none"/>
          <w:lang w:val="en-US" w:eastAsia="zh-CN" w:bidi="ar"/>
        </w:rPr>
        <w:t>。</w:t>
      </w:r>
    </w:p>
    <w:p w14:paraId="7B08685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5.2.6</w:t>
      </w:r>
      <w:r>
        <w:rPr>
          <w:rFonts w:hint="eastAsia" w:ascii="宋体" w:hAnsi="宋体" w:eastAsia="宋体" w:cs="宋体"/>
          <w:b w:val="0"/>
          <w:bCs/>
          <w:color w:val="auto"/>
          <w:kern w:val="2"/>
          <w:sz w:val="24"/>
          <w:szCs w:val="24"/>
          <w:highlight w:val="none"/>
          <w:lang w:val="en-US" w:eastAsia="zh-CN" w:bidi="ar"/>
        </w:rPr>
        <w:t>预约诊疗服务：采购人提前一个工作日向成交供应商发出诊疗需求后，成交供应商应在4小时内向采购人提供可选择的诊疗时间段，经采购人确认后执行。预约口腔诊疗服务（一般做拔牙、补牙、根管治疗、活动牙、牙套等），不做洁牙、种植牙等非急需处理的牙齿问题</w:t>
      </w:r>
      <w:r>
        <w:rPr>
          <w:rFonts w:hint="eastAsia" w:ascii="宋体" w:hAnsi="宋体" w:cs="宋体"/>
          <w:b w:val="0"/>
          <w:bCs/>
          <w:color w:val="auto"/>
          <w:kern w:val="2"/>
          <w:sz w:val="24"/>
          <w:szCs w:val="24"/>
          <w:highlight w:val="none"/>
          <w:lang w:val="en-US" w:eastAsia="zh-CN" w:bidi="ar"/>
        </w:rPr>
        <w:t>。</w:t>
      </w:r>
    </w:p>
    <w:p w14:paraId="031BB4F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5.2.7</w:t>
      </w:r>
      <w:r>
        <w:rPr>
          <w:rFonts w:hint="eastAsia" w:ascii="宋体" w:hAnsi="宋体" w:eastAsia="宋体" w:cs="宋体"/>
          <w:b w:val="0"/>
          <w:bCs/>
          <w:color w:val="auto"/>
          <w:kern w:val="2"/>
          <w:sz w:val="24"/>
          <w:szCs w:val="24"/>
          <w:highlight w:val="none"/>
          <w:lang w:val="en-US" w:eastAsia="zh-CN" w:bidi="ar"/>
        </w:rPr>
        <w:t>紧急呼叫服务：针对</w:t>
      </w:r>
      <w:r>
        <w:rPr>
          <w:rFonts w:hint="eastAsia" w:ascii="宋体" w:hAnsi="宋体" w:cs="宋体"/>
          <w:b w:val="0"/>
          <w:bCs/>
          <w:color w:val="auto"/>
          <w:kern w:val="2"/>
          <w:sz w:val="24"/>
          <w:szCs w:val="24"/>
          <w:highlight w:val="none"/>
          <w:lang w:val="en-US" w:eastAsia="zh-CN" w:bidi="ar"/>
        </w:rPr>
        <w:t>学员</w:t>
      </w:r>
      <w:r>
        <w:rPr>
          <w:rFonts w:hint="eastAsia" w:ascii="宋体" w:hAnsi="宋体" w:eastAsia="宋体" w:cs="宋体"/>
          <w:b w:val="0"/>
          <w:bCs/>
          <w:color w:val="auto"/>
          <w:kern w:val="2"/>
          <w:sz w:val="24"/>
          <w:szCs w:val="24"/>
          <w:highlight w:val="none"/>
          <w:lang w:val="en-US" w:eastAsia="zh-CN" w:bidi="ar"/>
        </w:rPr>
        <w:t>出现的急性牙痛、口腔创伤、严重感染等紧急情况，采购人提出呼叫后，成交供应商专业人员必须确保在1小时内抵达采购人指定地点（通常为</w:t>
      </w:r>
      <w:r>
        <w:rPr>
          <w:rFonts w:hint="eastAsia" w:ascii="宋体" w:hAnsi="宋体" w:cs="宋体"/>
          <w:b w:val="0"/>
          <w:bCs/>
          <w:color w:val="auto"/>
          <w:kern w:val="2"/>
          <w:sz w:val="24"/>
          <w:szCs w:val="24"/>
          <w:highlight w:val="none"/>
          <w:lang w:val="en-US" w:eastAsia="zh-CN" w:bidi="ar"/>
        </w:rPr>
        <w:t>监管区</w:t>
      </w:r>
      <w:r>
        <w:rPr>
          <w:rFonts w:hint="eastAsia" w:ascii="宋体" w:hAnsi="宋体" w:eastAsia="宋体" w:cs="宋体"/>
          <w:b w:val="0"/>
          <w:bCs/>
          <w:color w:val="auto"/>
          <w:kern w:val="2"/>
          <w:sz w:val="24"/>
          <w:szCs w:val="24"/>
          <w:highlight w:val="none"/>
          <w:lang w:val="en-US" w:eastAsia="zh-CN" w:bidi="ar"/>
        </w:rPr>
        <w:t>大门</w:t>
      </w:r>
      <w:r>
        <w:rPr>
          <w:rFonts w:hint="eastAsia" w:ascii="宋体" w:hAnsi="宋体" w:cs="宋体"/>
          <w:b w:val="0"/>
          <w:bCs/>
          <w:color w:val="auto"/>
          <w:kern w:val="2"/>
          <w:sz w:val="24"/>
          <w:szCs w:val="24"/>
          <w:highlight w:val="none"/>
          <w:lang w:val="en-US" w:eastAsia="zh-CN" w:bidi="ar"/>
        </w:rPr>
        <w:t>口</w:t>
      </w:r>
      <w:r>
        <w:rPr>
          <w:rFonts w:hint="eastAsia" w:ascii="宋体" w:hAnsi="宋体" w:eastAsia="宋体" w:cs="宋体"/>
          <w:b w:val="0"/>
          <w:bCs/>
          <w:color w:val="auto"/>
          <w:kern w:val="2"/>
          <w:sz w:val="24"/>
          <w:szCs w:val="24"/>
          <w:highlight w:val="none"/>
          <w:lang w:val="en-US" w:eastAsia="zh-CN" w:bidi="ar"/>
        </w:rPr>
        <w:t>），并办结所有入监登记及安检手续。此时间要求不包括因不可抗力（如恶劣天气、重大交通事故等）或采购人进行必要的深度安保检查所耗费的时间。如有特殊情况要求</w:t>
      </w:r>
      <w:r>
        <w:rPr>
          <w:rFonts w:hint="eastAsia" w:ascii="宋体" w:hAnsi="宋体" w:cs="宋体"/>
          <w:b w:val="0"/>
          <w:bCs/>
          <w:color w:val="auto"/>
          <w:kern w:val="2"/>
          <w:sz w:val="24"/>
          <w:szCs w:val="24"/>
          <w:highlight w:val="none"/>
          <w:lang w:val="en-US" w:eastAsia="zh-CN" w:bidi="ar"/>
        </w:rPr>
        <w:t>成交</w:t>
      </w:r>
      <w:r>
        <w:rPr>
          <w:rFonts w:hint="eastAsia" w:ascii="宋体" w:hAnsi="宋体" w:eastAsia="宋体" w:cs="宋体"/>
          <w:b w:val="0"/>
          <w:bCs/>
          <w:color w:val="auto"/>
          <w:kern w:val="2"/>
          <w:sz w:val="24"/>
          <w:szCs w:val="24"/>
          <w:highlight w:val="none"/>
          <w:lang w:val="en-US" w:eastAsia="zh-CN" w:bidi="ar"/>
        </w:rPr>
        <w:t>供应商进行诊疗服务，服务不受法定节假日限制，若采购</w:t>
      </w:r>
      <w:r>
        <w:rPr>
          <w:rFonts w:hint="eastAsia" w:ascii="宋体" w:hAnsi="宋体" w:cs="宋体"/>
          <w:b w:val="0"/>
          <w:bCs/>
          <w:color w:val="auto"/>
          <w:kern w:val="2"/>
          <w:sz w:val="24"/>
          <w:szCs w:val="24"/>
          <w:highlight w:val="none"/>
          <w:lang w:val="en-US" w:eastAsia="zh-CN" w:bidi="ar"/>
        </w:rPr>
        <w:t>人有</w:t>
      </w:r>
      <w:r>
        <w:rPr>
          <w:rFonts w:hint="eastAsia" w:ascii="宋体" w:hAnsi="宋体" w:eastAsia="宋体" w:cs="宋体"/>
          <w:b w:val="0"/>
          <w:bCs/>
          <w:color w:val="auto"/>
          <w:kern w:val="2"/>
          <w:sz w:val="24"/>
          <w:szCs w:val="24"/>
          <w:highlight w:val="none"/>
          <w:lang w:val="en-US" w:eastAsia="zh-CN" w:bidi="ar"/>
        </w:rPr>
        <w:t>诊疗需求，需要提供加班服务的，</w:t>
      </w:r>
      <w:r>
        <w:rPr>
          <w:rFonts w:hint="eastAsia" w:ascii="宋体" w:hAnsi="宋体" w:cs="宋体"/>
          <w:b w:val="0"/>
          <w:bCs/>
          <w:color w:val="auto"/>
          <w:kern w:val="2"/>
          <w:sz w:val="24"/>
          <w:szCs w:val="24"/>
          <w:highlight w:val="none"/>
          <w:lang w:val="en-US" w:eastAsia="zh-CN" w:bidi="ar"/>
        </w:rPr>
        <w:t>成交</w:t>
      </w:r>
      <w:r>
        <w:rPr>
          <w:rFonts w:hint="eastAsia" w:ascii="宋体" w:hAnsi="宋体" w:eastAsia="宋体" w:cs="宋体"/>
          <w:b w:val="0"/>
          <w:bCs/>
          <w:color w:val="auto"/>
          <w:kern w:val="2"/>
          <w:sz w:val="24"/>
          <w:szCs w:val="24"/>
          <w:highlight w:val="none"/>
          <w:lang w:val="en-US" w:eastAsia="zh-CN" w:bidi="ar"/>
        </w:rPr>
        <w:t>供应商须无条件配合完成服务，加班费用包含在报价内，采购人不另行支付。</w:t>
      </w:r>
    </w:p>
    <w:p w14:paraId="5C29B422">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5.2.8</w:t>
      </w:r>
      <w:r>
        <w:rPr>
          <w:rFonts w:hint="eastAsia" w:ascii="宋体" w:hAnsi="宋体" w:eastAsia="宋体" w:cs="宋体"/>
          <w:b w:val="0"/>
          <w:bCs/>
          <w:color w:val="auto"/>
          <w:kern w:val="2"/>
          <w:sz w:val="24"/>
          <w:szCs w:val="24"/>
          <w:highlight w:val="none"/>
          <w:lang w:val="en-US" w:eastAsia="zh-CN" w:bidi="ar"/>
        </w:rPr>
        <w:t>入监与等候要求：成交供应商工作人员必须在采购人通知的服务开始时间点之前15分钟，抵达监狱指定的入口处（</w:t>
      </w:r>
      <w:r>
        <w:rPr>
          <w:rFonts w:hint="eastAsia" w:ascii="宋体" w:hAnsi="宋体" w:cs="宋体"/>
          <w:b w:val="0"/>
          <w:bCs/>
          <w:color w:val="auto"/>
          <w:kern w:val="2"/>
          <w:sz w:val="24"/>
          <w:szCs w:val="24"/>
          <w:highlight w:val="none"/>
          <w:lang w:val="en-US" w:eastAsia="zh-CN" w:bidi="ar"/>
        </w:rPr>
        <w:t>如监管区</w:t>
      </w:r>
      <w:r>
        <w:rPr>
          <w:rFonts w:hint="eastAsia" w:ascii="宋体" w:hAnsi="宋体" w:eastAsia="宋体" w:cs="宋体"/>
          <w:b w:val="0"/>
          <w:bCs/>
          <w:color w:val="auto"/>
          <w:kern w:val="2"/>
          <w:sz w:val="24"/>
          <w:szCs w:val="24"/>
          <w:highlight w:val="none"/>
          <w:lang w:val="en-US" w:eastAsia="zh-CN" w:bidi="ar"/>
        </w:rPr>
        <w:t>大门</w:t>
      </w:r>
      <w:r>
        <w:rPr>
          <w:rFonts w:hint="eastAsia" w:ascii="宋体" w:hAnsi="宋体" w:cs="宋体"/>
          <w:b w:val="0"/>
          <w:bCs/>
          <w:color w:val="auto"/>
          <w:kern w:val="2"/>
          <w:sz w:val="24"/>
          <w:szCs w:val="24"/>
          <w:highlight w:val="none"/>
          <w:lang w:val="en-US" w:eastAsia="zh-CN" w:bidi="ar"/>
        </w:rPr>
        <w:t>口</w:t>
      </w:r>
      <w:r>
        <w:rPr>
          <w:rFonts w:hint="eastAsia" w:ascii="宋体" w:hAnsi="宋体" w:eastAsia="宋体" w:cs="宋体"/>
          <w:b w:val="0"/>
          <w:bCs/>
          <w:color w:val="auto"/>
          <w:kern w:val="2"/>
          <w:sz w:val="24"/>
          <w:szCs w:val="24"/>
          <w:highlight w:val="none"/>
          <w:lang w:val="en-US" w:eastAsia="zh-CN" w:bidi="ar"/>
        </w:rPr>
        <w:t>）等候采购人民警带领。成交供应商人员应自行规划行程，预留充足时间，确保提前到达。</w:t>
      </w:r>
    </w:p>
    <w:p w14:paraId="683D8879">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bCs w:val="0"/>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5.2.9</w:t>
      </w:r>
      <w:r>
        <w:rPr>
          <w:rFonts w:hint="eastAsia" w:ascii="宋体" w:hAnsi="宋体" w:eastAsia="宋体" w:cs="宋体"/>
          <w:b w:val="0"/>
          <w:bCs/>
          <w:color w:val="auto"/>
          <w:kern w:val="2"/>
          <w:sz w:val="24"/>
          <w:szCs w:val="24"/>
          <w:highlight w:val="none"/>
          <w:lang w:val="en-US" w:eastAsia="zh-CN" w:bidi="ar"/>
        </w:rPr>
        <w:t>离监要求：每日服务结束后，成交供应商所有人员、器械、设备及物品必须在采购人规定的离监</w:t>
      </w:r>
      <w:r>
        <w:rPr>
          <w:rFonts w:hint="eastAsia" w:ascii="宋体" w:hAnsi="宋体" w:eastAsia="宋体" w:cs="宋体"/>
          <w:b/>
          <w:bCs w:val="0"/>
          <w:color w:val="auto"/>
          <w:kern w:val="2"/>
          <w:sz w:val="24"/>
          <w:szCs w:val="24"/>
          <w:highlight w:val="none"/>
          <w:lang w:val="en-US" w:eastAsia="zh-CN" w:bidi="ar"/>
        </w:rPr>
        <w:t>时间（例如：下午16:00）前，完成清点、核对并办理离监手续，准时离开监区，不得无故滞留。</w:t>
      </w:r>
    </w:p>
    <w:p w14:paraId="532E4EB4">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宋体" w:hAnsi="宋体" w:cs="宋体"/>
          <w:b/>
          <w:bCs w:val="0"/>
          <w:color w:val="auto"/>
          <w:kern w:val="2"/>
          <w:sz w:val="24"/>
          <w:szCs w:val="24"/>
          <w:highlight w:val="none"/>
          <w:u w:val="none"/>
          <w:lang w:val="en-US" w:eastAsia="zh-CN" w:bidi="ar"/>
        </w:rPr>
      </w:pPr>
      <w:r>
        <w:rPr>
          <w:rFonts w:hint="eastAsia" w:ascii="宋体" w:hAnsi="宋体" w:cs="宋体"/>
          <w:b/>
          <w:bCs w:val="0"/>
          <w:color w:val="auto"/>
          <w:kern w:val="2"/>
          <w:sz w:val="24"/>
          <w:szCs w:val="24"/>
          <w:highlight w:val="none"/>
          <w:lang w:val="en-US" w:eastAsia="zh-CN" w:bidi="ar"/>
        </w:rPr>
        <w:t>5.2.10</w:t>
      </w:r>
      <w:r>
        <w:rPr>
          <w:rFonts w:hint="eastAsia" w:ascii="宋体" w:hAnsi="宋体" w:eastAsia="宋体" w:cs="宋体"/>
          <w:b/>
          <w:bCs w:val="0"/>
          <w:color w:val="auto"/>
          <w:kern w:val="2"/>
          <w:sz w:val="24"/>
          <w:szCs w:val="24"/>
          <w:highlight w:val="none"/>
          <w:u w:val="none"/>
          <w:lang w:val="en-US" w:eastAsia="zh-CN" w:bidi="ar"/>
        </w:rPr>
        <w:t>采购人只提供牙床设备，</w:t>
      </w:r>
      <w:r>
        <w:rPr>
          <w:rFonts w:hint="eastAsia" w:ascii="宋体" w:hAnsi="宋体" w:cs="宋体"/>
          <w:b/>
          <w:bCs w:val="0"/>
          <w:color w:val="auto"/>
          <w:kern w:val="2"/>
          <w:sz w:val="24"/>
          <w:szCs w:val="24"/>
          <w:highlight w:val="none"/>
          <w:u w:val="none"/>
          <w:lang w:val="en-US" w:eastAsia="zh-CN" w:bidi="ar"/>
        </w:rPr>
        <w:t>除此之外，</w:t>
      </w:r>
      <w:r>
        <w:rPr>
          <w:rFonts w:hint="eastAsia" w:ascii="宋体" w:hAnsi="宋体" w:eastAsia="宋体" w:cs="宋体"/>
          <w:b/>
          <w:bCs w:val="0"/>
          <w:color w:val="auto"/>
          <w:kern w:val="2"/>
          <w:sz w:val="24"/>
          <w:szCs w:val="24"/>
          <w:highlight w:val="none"/>
          <w:u w:val="none"/>
          <w:lang w:val="en-US" w:eastAsia="zh-CN" w:bidi="ar"/>
        </w:rPr>
        <w:t>供应商需</w:t>
      </w:r>
      <w:r>
        <w:rPr>
          <w:rFonts w:hint="eastAsia" w:ascii="宋体" w:hAnsi="宋体" w:cs="宋体"/>
          <w:b/>
          <w:bCs w:val="0"/>
          <w:color w:val="auto"/>
          <w:kern w:val="2"/>
          <w:sz w:val="24"/>
          <w:szCs w:val="24"/>
          <w:highlight w:val="none"/>
          <w:u w:val="none"/>
          <w:lang w:val="en-US" w:eastAsia="zh-CN" w:bidi="ar"/>
        </w:rPr>
        <w:t>提供</w:t>
      </w:r>
      <w:r>
        <w:rPr>
          <w:rFonts w:hint="eastAsia" w:ascii="宋体" w:hAnsi="宋体" w:eastAsia="宋体" w:cs="宋体"/>
          <w:b/>
          <w:bCs w:val="0"/>
          <w:color w:val="auto"/>
          <w:kern w:val="2"/>
          <w:sz w:val="24"/>
          <w:szCs w:val="24"/>
          <w:highlight w:val="none"/>
          <w:u w:val="none"/>
          <w:lang w:val="en-US" w:eastAsia="zh-CN" w:bidi="ar"/>
        </w:rPr>
        <w:t>诊断与设计、牙体预备与印模、修复体制作以及消毒与辅助等设备</w:t>
      </w:r>
      <w:r>
        <w:rPr>
          <w:rFonts w:hint="eastAsia" w:ascii="宋体" w:hAnsi="宋体" w:cs="宋体"/>
          <w:b/>
          <w:bCs w:val="0"/>
          <w:color w:val="auto"/>
          <w:kern w:val="2"/>
          <w:sz w:val="24"/>
          <w:szCs w:val="24"/>
          <w:highlight w:val="none"/>
          <w:u w:val="none"/>
          <w:lang w:val="en-US" w:eastAsia="zh-CN" w:bidi="ar"/>
        </w:rPr>
        <w:t>，</w:t>
      </w:r>
      <w:r>
        <w:rPr>
          <w:rFonts w:hint="eastAsia" w:ascii="宋体" w:hAnsi="宋体" w:eastAsia="宋体" w:cs="宋体"/>
          <w:b/>
          <w:bCs w:val="0"/>
          <w:color w:val="auto"/>
          <w:kern w:val="2"/>
          <w:sz w:val="24"/>
          <w:szCs w:val="24"/>
          <w:highlight w:val="none"/>
          <w:u w:val="none"/>
          <w:lang w:val="en-US" w:eastAsia="zh-CN" w:bidi="ar"/>
        </w:rPr>
        <w:t>届时</w:t>
      </w:r>
      <w:r>
        <w:rPr>
          <w:rFonts w:hint="eastAsia" w:ascii="宋体" w:hAnsi="宋体" w:cs="宋体"/>
          <w:b/>
          <w:bCs w:val="0"/>
          <w:color w:val="auto"/>
          <w:kern w:val="2"/>
          <w:sz w:val="24"/>
          <w:szCs w:val="24"/>
          <w:highlight w:val="none"/>
          <w:u w:val="none"/>
          <w:lang w:val="en-US" w:eastAsia="zh-CN" w:bidi="ar"/>
        </w:rPr>
        <w:t>，</w:t>
      </w:r>
      <w:r>
        <w:rPr>
          <w:rFonts w:hint="eastAsia" w:ascii="宋体" w:hAnsi="宋体" w:eastAsia="宋体" w:cs="宋体"/>
          <w:b/>
          <w:bCs w:val="0"/>
          <w:color w:val="auto"/>
          <w:kern w:val="2"/>
          <w:sz w:val="24"/>
          <w:szCs w:val="24"/>
          <w:highlight w:val="none"/>
          <w:u w:val="none"/>
          <w:lang w:val="en-US" w:eastAsia="zh-CN" w:bidi="ar"/>
        </w:rPr>
        <w:t>进监服务所带设备需经采购人相关部门审批方可进监</w:t>
      </w:r>
      <w:r>
        <w:rPr>
          <w:rFonts w:hint="eastAsia" w:ascii="宋体" w:hAnsi="宋体" w:cs="宋体"/>
          <w:b/>
          <w:bCs w:val="0"/>
          <w:color w:val="auto"/>
          <w:kern w:val="2"/>
          <w:sz w:val="24"/>
          <w:szCs w:val="24"/>
          <w:highlight w:val="none"/>
          <w:u w:val="none"/>
          <w:lang w:val="en-US" w:eastAsia="zh-CN" w:bidi="ar"/>
        </w:rPr>
        <w:t>。成交供应商需自行配备并提供满足本项目诊疗需求的全套便携式牙科诊疗设备、器械及合格的药品、材料。所有带入监区的设备、器械、药品均须符合国家相关标准，并提供必要的证明文件，接受采购人安全检查。</w:t>
      </w:r>
    </w:p>
    <w:p w14:paraId="6B026DF8">
      <w:pPr>
        <w:pStyle w:val="6"/>
        <w:spacing w:line="400" w:lineRule="exact"/>
        <w:rPr>
          <w:rFonts w:hint="eastAsia" w:ascii="宋体" w:hAnsi="宋体" w:cs="宋体"/>
          <w:b w:val="0"/>
          <w:bCs/>
          <w:color w:val="auto"/>
          <w:sz w:val="24"/>
          <w:szCs w:val="24"/>
          <w:highlight w:val="none"/>
          <w:lang w:val="en-US" w:eastAsia="zh-CN" w:bidi="ar"/>
        </w:rPr>
      </w:pPr>
      <w:r>
        <w:rPr>
          <w:rFonts w:hint="eastAsia" w:ascii="宋体" w:hAnsi="宋体" w:cs="宋体"/>
          <w:b w:val="0"/>
          <w:bCs/>
          <w:color w:val="auto"/>
          <w:kern w:val="2"/>
          <w:sz w:val="24"/>
          <w:szCs w:val="24"/>
          <w:highlight w:val="none"/>
          <w:u w:val="none"/>
          <w:lang w:val="en-US" w:eastAsia="zh-CN" w:bidi="ar"/>
        </w:rPr>
        <w:t>5.2.11</w:t>
      </w:r>
      <w:r>
        <w:rPr>
          <w:rFonts w:hint="eastAsia" w:ascii="宋体" w:hAnsi="宋体" w:eastAsia="宋体" w:cs="宋体"/>
          <w:b w:val="0"/>
          <w:bCs/>
          <w:color w:val="auto"/>
          <w:sz w:val="24"/>
          <w:szCs w:val="24"/>
          <w:highlight w:val="none"/>
          <w:lang w:val="en-US" w:eastAsia="zh-CN" w:bidi="ar"/>
        </w:rPr>
        <w:t>对患者的诊疗过程中应做到耐心细致、认真负责、态度和蔼</w:t>
      </w:r>
      <w:r>
        <w:rPr>
          <w:rFonts w:hint="eastAsia" w:ascii="宋体" w:hAnsi="宋体" w:cs="宋体"/>
          <w:b w:val="0"/>
          <w:bCs/>
          <w:color w:val="auto"/>
          <w:sz w:val="24"/>
          <w:szCs w:val="24"/>
          <w:highlight w:val="none"/>
          <w:lang w:val="en-US" w:eastAsia="zh-CN" w:bidi="ar"/>
        </w:rPr>
        <w:t>。</w:t>
      </w:r>
    </w:p>
    <w:p w14:paraId="582ECB48">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5.2.12</w:t>
      </w:r>
      <w:r>
        <w:rPr>
          <w:rFonts w:hint="eastAsia" w:ascii="宋体" w:hAnsi="宋体" w:eastAsia="宋体" w:cs="宋体"/>
          <w:b w:val="0"/>
          <w:bCs/>
          <w:color w:val="auto"/>
          <w:kern w:val="2"/>
          <w:sz w:val="24"/>
          <w:szCs w:val="24"/>
          <w:highlight w:val="none"/>
          <w:lang w:val="en-US" w:eastAsia="zh-CN" w:bidi="ar"/>
        </w:rPr>
        <w:t>供应商在提供服务过程中，必须遵守口腔科操作规范，若造成的人身意外伤害、医疗差错、纠纷以及事故等均由供应商自行负责，采购人不承担任何责任，并有权解除合同。</w:t>
      </w:r>
    </w:p>
    <w:p w14:paraId="22EDA644">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5.2.13</w:t>
      </w:r>
      <w:r>
        <w:rPr>
          <w:rFonts w:hint="eastAsia" w:ascii="宋体" w:hAnsi="宋体" w:eastAsia="宋体" w:cs="宋体"/>
          <w:b w:val="0"/>
          <w:bCs/>
          <w:color w:val="auto"/>
          <w:kern w:val="2"/>
          <w:sz w:val="24"/>
          <w:szCs w:val="24"/>
          <w:highlight w:val="none"/>
          <w:lang w:val="en-US" w:eastAsia="zh-CN" w:bidi="ar"/>
        </w:rPr>
        <w:t>供应商不得将采购人的技术资料、病历文件和其他技术信息透露给第三方，否则承担相应的法律责任。成交供应商对在服务过程中知悉的任何关于采购人、</w:t>
      </w:r>
      <w:r>
        <w:rPr>
          <w:rFonts w:hint="eastAsia" w:ascii="宋体" w:hAnsi="宋体" w:cs="宋体"/>
          <w:b w:val="0"/>
          <w:bCs/>
          <w:color w:val="auto"/>
          <w:kern w:val="2"/>
          <w:sz w:val="24"/>
          <w:szCs w:val="24"/>
          <w:highlight w:val="none"/>
          <w:lang w:val="en-US" w:eastAsia="zh-CN" w:bidi="ar"/>
        </w:rPr>
        <w:t>学员</w:t>
      </w:r>
      <w:r>
        <w:rPr>
          <w:rFonts w:hint="eastAsia" w:ascii="宋体" w:hAnsi="宋体" w:eastAsia="宋体" w:cs="宋体"/>
          <w:b w:val="0"/>
          <w:bCs/>
          <w:color w:val="auto"/>
          <w:kern w:val="2"/>
          <w:sz w:val="24"/>
          <w:szCs w:val="24"/>
          <w:highlight w:val="none"/>
          <w:lang w:val="en-US" w:eastAsia="zh-CN" w:bidi="ar"/>
        </w:rPr>
        <w:t>的内部信息、资料等负有严格的保密义务，不得向任何第三方泄露。</w:t>
      </w:r>
    </w:p>
    <w:p w14:paraId="0823BF3F">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5.2.14</w:t>
      </w:r>
      <w:r>
        <w:rPr>
          <w:rFonts w:hint="eastAsia" w:ascii="宋体" w:hAnsi="宋体" w:eastAsia="宋体" w:cs="宋体"/>
          <w:b w:val="0"/>
          <w:bCs/>
          <w:color w:val="auto"/>
          <w:kern w:val="2"/>
          <w:sz w:val="24"/>
          <w:szCs w:val="24"/>
          <w:highlight w:val="none"/>
          <w:lang w:val="en-US" w:eastAsia="zh-CN" w:bidi="ar"/>
        </w:rPr>
        <w:t>供应商应科学合理制定治疗方案及治疗周期，确保所有治疗项目在合同有效期内完成。合同期内无法完成的治疗项目，不得开展。若合同期满后，已从采购人患者账户扣款但治疗未完成，采购人</w:t>
      </w:r>
      <w:r>
        <w:rPr>
          <w:rFonts w:hint="eastAsia" w:ascii="宋体" w:hAnsi="宋体" w:cs="宋体"/>
          <w:b w:val="0"/>
          <w:bCs/>
          <w:color w:val="auto"/>
          <w:kern w:val="2"/>
          <w:sz w:val="24"/>
          <w:szCs w:val="24"/>
          <w:highlight w:val="none"/>
          <w:lang w:val="en-US" w:eastAsia="zh-CN" w:bidi="ar"/>
        </w:rPr>
        <w:t>将</w:t>
      </w:r>
      <w:r>
        <w:rPr>
          <w:rFonts w:hint="eastAsia" w:ascii="宋体" w:hAnsi="宋体" w:eastAsia="宋体" w:cs="宋体"/>
          <w:b w:val="0"/>
          <w:bCs/>
          <w:color w:val="auto"/>
          <w:kern w:val="2"/>
          <w:sz w:val="24"/>
          <w:szCs w:val="24"/>
          <w:highlight w:val="none"/>
          <w:lang w:val="en-US" w:eastAsia="zh-CN" w:bidi="ar"/>
        </w:rPr>
        <w:t>从供应商履约保证金中扣除相应款项返还患者；</w:t>
      </w:r>
      <w:r>
        <w:rPr>
          <w:rFonts w:hint="eastAsia" w:ascii="宋体" w:hAnsi="宋体" w:eastAsia="宋体" w:cs="宋体"/>
          <w:bCs/>
          <w:i w:val="0"/>
          <w:iCs w:val="0"/>
          <w:caps w:val="0"/>
          <w:color w:val="auto"/>
          <w:spacing w:val="0"/>
          <w:kern w:val="2"/>
          <w:sz w:val="24"/>
          <w:szCs w:val="24"/>
          <w:highlight w:val="none"/>
          <w:shd w:val="clear"/>
          <w:lang w:eastAsia="zh-CN" w:bidi="ar"/>
        </w:rPr>
        <w:t>若履约保证金不足以抵扣，成交供应商应自收到采购人通知之日起30日内缴纳。</w:t>
      </w:r>
    </w:p>
    <w:p w14:paraId="7DF56830">
      <w:pPr>
        <w:pStyle w:val="2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Cs/>
          <w:i w:val="0"/>
          <w:iCs w:val="0"/>
          <w:caps w:val="0"/>
          <w:color w:val="auto"/>
          <w:spacing w:val="0"/>
          <w:kern w:val="2"/>
          <w:sz w:val="24"/>
          <w:szCs w:val="24"/>
          <w:highlight w:val="none"/>
          <w:shd w:val="clear"/>
          <w:lang w:val="en-US" w:eastAsia="zh-CN" w:bidi="ar"/>
        </w:rPr>
        <w:t>5.2.15</w:t>
      </w:r>
      <w:r>
        <w:rPr>
          <w:rFonts w:hint="eastAsia" w:ascii="宋体" w:hAnsi="宋体" w:eastAsia="宋体" w:cs="宋体"/>
          <w:b w:val="0"/>
          <w:bCs/>
          <w:color w:val="auto"/>
          <w:kern w:val="2"/>
          <w:sz w:val="24"/>
          <w:szCs w:val="24"/>
          <w:highlight w:val="none"/>
          <w:lang w:val="en-US" w:eastAsia="zh-CN" w:bidi="ar"/>
        </w:rPr>
        <w:t>供应商在诊疗服务过程中，不得向采购人的患者推销包括但不限于各种牙膏、牙具、特殊药品等产品。</w:t>
      </w:r>
      <w:r>
        <w:rPr>
          <w:rFonts w:hint="eastAsia" w:ascii="宋体" w:hAnsi="宋体" w:eastAsia="宋体" w:cs="宋体"/>
          <w:bCs/>
          <w:i w:val="0"/>
          <w:iCs w:val="0"/>
          <w:caps w:val="0"/>
          <w:color w:val="auto"/>
          <w:spacing w:val="0"/>
          <w:kern w:val="2"/>
          <w:sz w:val="24"/>
          <w:szCs w:val="24"/>
          <w:highlight w:val="none"/>
          <w:shd w:val="clear"/>
          <w:lang w:eastAsia="zh-CN" w:bidi="ar"/>
        </w:rPr>
        <w:t>如因治疗</w:t>
      </w:r>
      <w:r>
        <w:rPr>
          <w:rFonts w:hint="eastAsia" w:ascii="宋体" w:hAnsi="宋体" w:eastAsia="宋体" w:cs="宋体"/>
          <w:bCs/>
          <w:i w:val="0"/>
          <w:iCs w:val="0"/>
          <w:caps w:val="0"/>
          <w:color w:val="auto"/>
          <w:spacing w:val="0"/>
          <w:kern w:val="2"/>
          <w:sz w:val="24"/>
          <w:szCs w:val="24"/>
          <w:highlight w:val="none"/>
          <w:shd w:val="clear"/>
          <w:lang w:val="en-US" w:eastAsia="zh-CN" w:bidi="ar"/>
        </w:rPr>
        <w:t>产生的必要</w:t>
      </w:r>
      <w:r>
        <w:rPr>
          <w:rFonts w:hint="eastAsia" w:ascii="宋体" w:hAnsi="宋体" w:eastAsia="宋体" w:cs="宋体"/>
          <w:bCs/>
          <w:i w:val="0"/>
          <w:iCs w:val="0"/>
          <w:caps w:val="0"/>
          <w:color w:val="auto"/>
          <w:spacing w:val="0"/>
          <w:kern w:val="2"/>
          <w:sz w:val="24"/>
          <w:szCs w:val="24"/>
          <w:highlight w:val="none"/>
          <w:shd w:val="clear"/>
          <w:lang w:eastAsia="zh-CN" w:bidi="ar"/>
        </w:rPr>
        <w:t>药品，须经患者本人同意，并获得采购单位医生审核批准后，患者方可从供应商处自费购买。</w:t>
      </w:r>
    </w:p>
    <w:p w14:paraId="0FDA1D56">
      <w:pPr>
        <w:pStyle w:val="29"/>
        <w:widowControl/>
        <w:spacing w:line="400" w:lineRule="exact"/>
        <w:ind w:firstLine="480" w:firstLineChars="200"/>
        <w:jc w:val="left"/>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5.2.16</w:t>
      </w:r>
      <w:r>
        <w:rPr>
          <w:rFonts w:hint="eastAsia" w:ascii="宋体" w:hAnsi="宋体" w:eastAsia="宋体" w:cs="宋体"/>
          <w:b w:val="0"/>
          <w:bCs/>
          <w:color w:val="auto"/>
          <w:kern w:val="2"/>
          <w:sz w:val="24"/>
          <w:szCs w:val="24"/>
          <w:highlight w:val="none"/>
          <w:lang w:val="en-US" w:eastAsia="zh-CN" w:bidi="ar"/>
        </w:rPr>
        <w:t>进监医生需签订保密协议，严禁向外泄露涉密内容，严禁帮就诊</w:t>
      </w:r>
      <w:r>
        <w:rPr>
          <w:rFonts w:hint="eastAsia" w:ascii="宋体" w:hAnsi="宋体" w:cs="宋体"/>
          <w:b w:val="0"/>
          <w:bCs/>
          <w:color w:val="auto"/>
          <w:kern w:val="2"/>
          <w:sz w:val="24"/>
          <w:szCs w:val="24"/>
          <w:highlight w:val="none"/>
          <w:lang w:val="en-US" w:eastAsia="zh-CN" w:bidi="ar"/>
        </w:rPr>
        <w:t>学员</w:t>
      </w:r>
      <w:r>
        <w:rPr>
          <w:rFonts w:hint="eastAsia" w:ascii="宋体" w:hAnsi="宋体" w:eastAsia="宋体" w:cs="宋体"/>
          <w:b w:val="0"/>
          <w:bCs/>
          <w:color w:val="auto"/>
          <w:kern w:val="2"/>
          <w:sz w:val="24"/>
          <w:szCs w:val="24"/>
          <w:highlight w:val="none"/>
          <w:lang w:val="en-US" w:eastAsia="zh-CN" w:bidi="ar"/>
        </w:rPr>
        <w:t>传递信息、物品等违法违规行为，否则将承担一切法律责任。成交供应商人员不得私自与</w:t>
      </w:r>
      <w:r>
        <w:rPr>
          <w:rFonts w:hint="eastAsia" w:ascii="宋体" w:hAnsi="宋体" w:cs="宋体"/>
          <w:b w:val="0"/>
          <w:bCs/>
          <w:color w:val="auto"/>
          <w:kern w:val="2"/>
          <w:sz w:val="24"/>
          <w:szCs w:val="24"/>
          <w:highlight w:val="none"/>
          <w:lang w:val="en-US" w:eastAsia="zh-CN" w:bidi="ar"/>
        </w:rPr>
        <w:t>学</w:t>
      </w:r>
      <w:r>
        <w:rPr>
          <w:rFonts w:hint="eastAsia" w:ascii="宋体" w:hAnsi="宋体" w:eastAsia="宋体" w:cs="宋体"/>
          <w:b w:val="0"/>
          <w:bCs/>
          <w:color w:val="auto"/>
          <w:kern w:val="2"/>
          <w:sz w:val="24"/>
          <w:szCs w:val="24"/>
          <w:highlight w:val="none"/>
          <w:lang w:val="en-US" w:eastAsia="zh-CN" w:bidi="ar"/>
        </w:rPr>
        <w:t>员交流与诊疗无关的内容，不得为其传递任何物品、信息。</w:t>
      </w:r>
    </w:p>
    <w:p w14:paraId="282B3F5C">
      <w:pPr>
        <w:pStyle w:val="29"/>
        <w:widowControl/>
        <w:spacing w:line="400" w:lineRule="exact"/>
        <w:ind w:firstLine="482" w:firstLineChars="200"/>
        <w:jc w:val="left"/>
        <w:rPr>
          <w:rFonts w:hint="eastAsia" w:ascii="宋体" w:hAnsi="宋体" w:eastAsia="宋体" w:cs="宋体"/>
          <w:b/>
          <w:bCs w:val="0"/>
          <w:color w:val="auto"/>
          <w:kern w:val="2"/>
          <w:sz w:val="24"/>
          <w:szCs w:val="24"/>
          <w:highlight w:val="none"/>
          <w:lang w:val="en-US" w:eastAsia="zh-CN" w:bidi="ar"/>
        </w:rPr>
      </w:pPr>
      <w:r>
        <w:rPr>
          <w:rFonts w:hint="eastAsia" w:ascii="宋体" w:hAnsi="宋体" w:cs="宋体"/>
          <w:b/>
          <w:bCs w:val="0"/>
          <w:color w:val="auto"/>
          <w:kern w:val="2"/>
          <w:sz w:val="24"/>
          <w:szCs w:val="24"/>
          <w:highlight w:val="none"/>
          <w:lang w:val="en-US" w:eastAsia="zh-CN" w:bidi="ar"/>
        </w:rPr>
        <w:t>5.2.17</w:t>
      </w:r>
      <w:r>
        <w:rPr>
          <w:rFonts w:hint="eastAsia" w:ascii="宋体" w:hAnsi="宋体" w:eastAsia="宋体" w:cs="宋体"/>
          <w:b/>
          <w:bCs w:val="0"/>
          <w:color w:val="auto"/>
          <w:kern w:val="2"/>
          <w:sz w:val="24"/>
          <w:szCs w:val="24"/>
          <w:highlight w:val="none"/>
          <w:lang w:val="en-US" w:eastAsia="zh-CN" w:bidi="ar"/>
        </w:rPr>
        <w:t>质量保证条款：</w:t>
      </w:r>
      <w:r>
        <w:rPr>
          <w:rFonts w:hint="eastAsia" w:ascii="宋体" w:hAnsi="宋体" w:eastAsia="宋体" w:cs="宋体"/>
          <w:b/>
          <w:bCs w:val="0"/>
          <w:i w:val="0"/>
          <w:iCs w:val="0"/>
          <w:caps w:val="0"/>
          <w:color w:val="auto"/>
          <w:spacing w:val="0"/>
          <w:kern w:val="2"/>
          <w:sz w:val="24"/>
          <w:szCs w:val="24"/>
          <w:highlight w:val="none"/>
          <w:shd w:val="clear"/>
          <w:lang w:eastAsia="zh-CN" w:bidi="ar"/>
        </w:rPr>
        <w:t>鉴于采购人单位实际条件限制，目前暂不开展</w:t>
      </w:r>
      <w:r>
        <w:rPr>
          <w:rFonts w:hint="eastAsia" w:ascii="宋体" w:hAnsi="宋体" w:eastAsia="宋体" w:cs="宋体"/>
          <w:b/>
          <w:bCs w:val="0"/>
          <w:color w:val="auto"/>
          <w:kern w:val="2"/>
          <w:sz w:val="24"/>
          <w:szCs w:val="24"/>
          <w:highlight w:val="none"/>
          <w:lang w:val="en-US" w:eastAsia="zh-CN" w:bidi="ar"/>
        </w:rPr>
        <w:t>洁牙、种植牙等非急需处理牙齿问题的服务</w:t>
      </w:r>
      <w:r>
        <w:rPr>
          <w:rFonts w:hint="eastAsia" w:ascii="宋体" w:hAnsi="宋体" w:eastAsia="宋体" w:cs="宋体"/>
          <w:b/>
          <w:bCs w:val="0"/>
          <w:i w:val="0"/>
          <w:iCs w:val="0"/>
          <w:caps w:val="0"/>
          <w:color w:val="auto"/>
          <w:spacing w:val="0"/>
          <w:kern w:val="2"/>
          <w:sz w:val="24"/>
          <w:szCs w:val="24"/>
          <w:highlight w:val="none"/>
          <w:shd w:val="clear"/>
          <w:lang w:eastAsia="zh-CN" w:bidi="ar"/>
        </w:rPr>
        <w:t>。除洁牙、种植牙等非急需处理的牙齿问题外，每次治疗项目完成后，供应商须提供一年的牙科服务质量保证期。若相关规定的质量保证期超过一年，则按规定标准执行。在质量保证期内，如因供应商原因导致牙科项目出现质量问题，供应商须无条件提供复诊、维护服务或退款。</w:t>
      </w:r>
      <w:r>
        <w:rPr>
          <w:rFonts w:hint="eastAsia" w:ascii="宋体" w:hAnsi="宋体" w:eastAsia="宋体" w:cs="宋体"/>
          <w:b/>
          <w:bCs w:val="0"/>
          <w:color w:val="auto"/>
          <w:kern w:val="2"/>
          <w:sz w:val="24"/>
          <w:szCs w:val="24"/>
          <w:highlight w:val="none"/>
          <w:lang w:val="en-US" w:eastAsia="zh-CN" w:bidi="ar"/>
        </w:rPr>
        <w:t>须提供承诺函（格式自拟），否则视为无效响应。</w:t>
      </w:r>
    </w:p>
    <w:p w14:paraId="02A0246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default" w:ascii="宋体" w:hAnsi="宋体" w:eastAsia="宋体" w:cs="宋体"/>
          <w:b/>
          <w:bCs w:val="0"/>
          <w:color w:val="000000" w:themeColor="text1"/>
          <w:kern w:val="2"/>
          <w:sz w:val="24"/>
          <w:szCs w:val="24"/>
          <w:highlight w:val="none"/>
          <w:lang w:val="en-US"/>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5.2.18</w:t>
      </w:r>
      <w:r>
        <w:rPr>
          <w:rFonts w:hint="default" w:ascii="宋体" w:hAnsi="宋体" w:eastAsia="宋体" w:cs="宋体"/>
          <w:b/>
          <w:bCs w:val="0"/>
          <w:color w:val="000000" w:themeColor="text1"/>
          <w:kern w:val="2"/>
          <w:sz w:val="24"/>
          <w:szCs w:val="24"/>
          <w:highlight w:val="none"/>
          <w:lang w:val="en-US"/>
          <w14:textFill>
            <w14:solidFill>
              <w14:schemeClr w14:val="tx1"/>
            </w14:solidFill>
          </w14:textFill>
        </w:rPr>
        <w:t>服务基本原则：成交供应商提供的所有牙科诊疗服务，必须无条件服从采购人的监管安全制度、日常作息安排及整体工作调度。成交供应商人员进入监区的具体时间，以采购人每次发出的书面或电话通知为准。采购人有权根据监管安全需要，临时调整或取消已确认的服务安排，成交供应商应予以配合，且不因此向采购人提出任何索赔或补偿。</w:t>
      </w:r>
    </w:p>
    <w:p w14:paraId="119EDE4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b/>
          <w:bCs w:val="0"/>
          <w:color w:val="000000" w:themeColor="text1"/>
          <w:kern w:val="2"/>
          <w:sz w:val="24"/>
          <w:szCs w:val="24"/>
          <w:highlight w:val="none"/>
          <w:lang w:val="en-US" w:eastAsia="zh-CN"/>
          <w14:textFill>
            <w14:solidFill>
              <w14:schemeClr w14:val="tx1"/>
            </w14:solidFill>
          </w14:textFill>
        </w:rPr>
        <w:t>报价要求</w:t>
      </w:r>
    </w:p>
    <w:p w14:paraId="3ED63F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6.1 本项目报价采用统一下浮率报价，不接受可选性报价，供应商一次报出不得更改的价格，以最低价确定</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成交</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供应商。各供应商报价时应分别写明响应报价金额及下浮率（响应报价及下浮率均保留两位小数位），否则按无效响应处理。</w:t>
      </w:r>
    </w:p>
    <w:p w14:paraId="6472CE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6.2 各供应商在响应文件中的响应报价=</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最高限价</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×（1-下浮率），例如：供应商报价下浮率为 10.00%，则响应报价=8</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00000</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 xml:space="preserve"> 元×（1-10.00%）=7</w:t>
      </w:r>
      <w:r>
        <w:rPr>
          <w:rFonts w:hint="eastAsia" w:ascii="宋体" w:hAnsi="宋体" w:cs="宋体"/>
          <w:bCs/>
          <w:color w:val="000000" w:themeColor="text1"/>
          <w:kern w:val="2"/>
          <w:sz w:val="24"/>
          <w:szCs w:val="24"/>
          <w:highlight w:val="none"/>
          <w:lang w:val="en-US" w:eastAsia="zh-CN" w:bidi="ar-SA"/>
          <w14:textFill>
            <w14:solidFill>
              <w14:schemeClr w14:val="tx1"/>
            </w14:solidFill>
          </w14:textFill>
        </w:rPr>
        <w:t>20</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000元。</w:t>
      </w:r>
    </w:p>
    <w:p w14:paraId="3F2A53DB">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val="0"/>
          <w:i w:val="0"/>
          <w:iCs w:val="0"/>
          <w:color w:val="000000" w:themeColor="text1"/>
          <w:kern w:val="2"/>
          <w:sz w:val="24"/>
          <w:szCs w:val="24"/>
          <w:highlight w:val="none"/>
          <w:u w:val="none"/>
          <w:lang w:val="en-US" w:eastAsia="zh-CN" w:bidi="ar"/>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6.3</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本项目供应商的响应报价不作为合同执行价格，实际采购金额以实际</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服务数量</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为准，</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评审时的总报价及下浮率将作为按实结算的唯一依据（本项目供应商的报价不作为合同执行价格，评审时的报价只作为获取按实结算的下浮率依据及价格测算的依据，不作为实际结算的合同金额，本项目的成交金额为预算金额，即合同签订金额为预算金额800000元）。</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该金额是成交供应商为完成本项目采购范围内所有内容的所有费用，包括但不限于</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服务费</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、税费、人工费、来往交通费、保险</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所产生的一切费用。</w:t>
      </w:r>
      <w:r>
        <w:rPr>
          <w:rFonts w:hint="eastAsia" w:ascii="宋体" w:hAnsi="宋体" w:eastAsia="宋体" w:cs="宋体"/>
          <w:b/>
          <w:bCs w:val="0"/>
          <w:i w:val="0"/>
          <w:iCs w:val="0"/>
          <w:color w:val="000000" w:themeColor="text1"/>
          <w:kern w:val="2"/>
          <w:sz w:val="24"/>
          <w:szCs w:val="24"/>
          <w:highlight w:val="none"/>
          <w:u w:val="none"/>
          <w:lang w:val="en-US" w:eastAsia="zh-CN" w:bidi="ar"/>
          <w14:textFill>
            <w14:solidFill>
              <w14:schemeClr w14:val="tx1"/>
            </w14:solidFill>
          </w14:textFill>
        </w:rPr>
        <w:t>因采购人单位特殊性质，存在进入监管区需审批时间、工作时间较短</w:t>
      </w:r>
      <w:r>
        <w:rPr>
          <w:rFonts w:hint="eastAsia" w:ascii="宋体" w:hAnsi="宋体" w:cs="宋体"/>
          <w:b/>
          <w:bCs w:val="0"/>
          <w:i w:val="0"/>
          <w:iCs w:val="0"/>
          <w:color w:val="000000" w:themeColor="text1"/>
          <w:kern w:val="2"/>
          <w:sz w:val="24"/>
          <w:szCs w:val="24"/>
          <w:highlight w:val="none"/>
          <w:u w:val="none"/>
          <w:lang w:val="en-US" w:eastAsia="zh-CN" w:bidi="ar"/>
          <w14:textFill>
            <w14:solidFill>
              <w14:schemeClr w14:val="tx1"/>
            </w14:solidFill>
          </w14:textFill>
        </w:rPr>
        <w:t>（每日约4—5个小时）</w:t>
      </w:r>
      <w:r>
        <w:rPr>
          <w:rFonts w:hint="eastAsia" w:ascii="宋体" w:hAnsi="宋体" w:eastAsia="宋体" w:cs="宋体"/>
          <w:b/>
          <w:bCs w:val="0"/>
          <w:i w:val="0"/>
          <w:iCs w:val="0"/>
          <w:color w:val="000000" w:themeColor="text1"/>
          <w:kern w:val="2"/>
          <w:sz w:val="24"/>
          <w:szCs w:val="24"/>
          <w:highlight w:val="none"/>
          <w:u w:val="none"/>
          <w:lang w:val="en-US" w:eastAsia="zh-CN" w:bidi="ar"/>
          <w14:textFill>
            <w14:solidFill>
              <w14:schemeClr w14:val="tx1"/>
            </w14:solidFill>
          </w14:textFill>
        </w:rPr>
        <w:t>、工具管理严格等因素，报价应充分考虑可能因相关因素产生的费用。</w:t>
      </w:r>
    </w:p>
    <w:p w14:paraId="510E3B9C">
      <w:pPr>
        <w:pStyle w:val="17"/>
        <w:widowControl/>
        <w:spacing w:before="0" w:beforeAutospacing="0" w:after="0" w:afterAutospacing="0" w:line="400" w:lineRule="exact"/>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bidi="ar-SA"/>
        </w:rPr>
        <w:t>7.每月结算前，</w:t>
      </w:r>
      <w:r>
        <w:rPr>
          <w:rFonts w:hint="eastAsia" w:ascii="宋体" w:hAnsi="宋体" w:eastAsia="宋体" w:cs="宋体"/>
          <w:bCs/>
          <w:color w:val="auto"/>
          <w:kern w:val="0"/>
          <w:sz w:val="24"/>
          <w:szCs w:val="24"/>
          <w:highlight w:val="none"/>
          <w:lang w:val="en-US" w:eastAsia="zh-CN" w:bidi="ar-SA"/>
        </w:rPr>
        <w:t>如</w:t>
      </w:r>
      <w:r>
        <w:rPr>
          <w:rFonts w:hint="eastAsia" w:ascii="宋体" w:hAnsi="宋体" w:cs="宋体"/>
          <w:bCs/>
          <w:color w:val="auto"/>
          <w:kern w:val="0"/>
          <w:sz w:val="24"/>
          <w:szCs w:val="24"/>
          <w:highlight w:val="none"/>
          <w:lang w:val="en-US" w:eastAsia="zh-CN" w:bidi="ar-SA"/>
        </w:rPr>
        <w:t>有</w:t>
      </w:r>
      <w:r>
        <w:rPr>
          <w:rFonts w:hint="eastAsia" w:ascii="宋体" w:hAnsi="宋体" w:eastAsia="宋体" w:cs="宋体"/>
          <w:bCs/>
          <w:color w:val="auto"/>
          <w:kern w:val="0"/>
          <w:sz w:val="24"/>
          <w:szCs w:val="24"/>
          <w:highlight w:val="none"/>
          <w:lang w:val="en-US" w:eastAsia="zh-CN" w:bidi="ar-SA"/>
        </w:rPr>
        <w:t>增加原定</w:t>
      </w:r>
      <w:r>
        <w:rPr>
          <w:rFonts w:hint="eastAsia" w:ascii="宋体" w:hAnsi="宋体" w:eastAsia="宋体" w:cs="宋体"/>
          <w:b w:val="0"/>
          <w:bCs/>
          <w:color w:val="auto"/>
          <w:kern w:val="0"/>
          <w:sz w:val="24"/>
          <w:szCs w:val="24"/>
          <w:highlight w:val="none"/>
          <w:lang w:val="en-US" w:eastAsia="zh-CN"/>
        </w:rPr>
        <w:t>修复治疗</w:t>
      </w:r>
      <w:r>
        <w:rPr>
          <w:rFonts w:hint="eastAsia" w:ascii="宋体" w:hAnsi="宋体" w:eastAsia="宋体" w:cs="宋体"/>
          <w:b w:val="0"/>
          <w:bCs/>
          <w:color w:val="auto"/>
          <w:kern w:val="0"/>
          <w:sz w:val="24"/>
          <w:szCs w:val="24"/>
          <w:highlight w:val="none"/>
          <w:lang w:val="en-US" w:eastAsia="zh-CN" w:bidi="ar-SA"/>
        </w:rPr>
        <w:t>、口内治疗、外科治疗清单目录</w:t>
      </w:r>
      <w:r>
        <w:rPr>
          <w:rFonts w:hint="eastAsia" w:ascii="宋体" w:hAnsi="宋体" w:eastAsia="宋体" w:cs="宋体"/>
          <w:bCs/>
          <w:color w:val="auto"/>
          <w:kern w:val="0"/>
          <w:sz w:val="24"/>
          <w:szCs w:val="24"/>
          <w:highlight w:val="none"/>
          <w:lang w:val="en-US" w:eastAsia="zh-CN" w:bidi="ar-SA"/>
        </w:rPr>
        <w:t>之外的项目，其</w:t>
      </w:r>
      <w:r>
        <w:rPr>
          <w:rFonts w:hint="eastAsia" w:ascii="宋体" w:hAnsi="宋体" w:cs="宋体"/>
          <w:bCs/>
          <w:color w:val="auto"/>
          <w:kern w:val="0"/>
          <w:sz w:val="24"/>
          <w:szCs w:val="24"/>
          <w:highlight w:val="none"/>
          <w:lang w:val="en-US" w:eastAsia="zh-CN" w:bidi="ar-SA"/>
        </w:rPr>
        <w:t>基准价</w:t>
      </w:r>
      <w:r>
        <w:rPr>
          <w:rFonts w:hint="eastAsia" w:ascii="宋体" w:hAnsi="宋体" w:eastAsia="宋体" w:cs="宋体"/>
          <w:bCs/>
          <w:color w:val="auto"/>
          <w:kern w:val="0"/>
          <w:sz w:val="24"/>
          <w:szCs w:val="24"/>
          <w:highlight w:val="none"/>
          <w:lang w:val="en-US" w:eastAsia="zh-CN" w:bidi="ar-SA"/>
        </w:rPr>
        <w:t>按以下程序确定：</w:t>
      </w:r>
    </w:p>
    <w:p w14:paraId="334D96D4">
      <w:pPr>
        <w:pStyle w:val="17"/>
        <w:widowControl/>
        <w:spacing w:before="0" w:beforeAutospacing="0" w:after="0" w:afterAutospacing="0" w:line="400" w:lineRule="exact"/>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7.1基准价确定：</w:t>
      </w:r>
      <w:r>
        <w:rPr>
          <w:rFonts w:hint="eastAsia" w:ascii="宋体" w:hAnsi="宋体" w:cs="宋体"/>
          <w:bCs/>
          <w:color w:val="auto"/>
          <w:kern w:val="0"/>
          <w:sz w:val="24"/>
          <w:szCs w:val="24"/>
          <w:highlight w:val="none"/>
          <w:lang w:val="en-US" w:eastAsia="zh-CN"/>
        </w:rPr>
        <w:t>每月结算前，根据增加清单目录外的项目</w:t>
      </w:r>
      <w:r>
        <w:rPr>
          <w:rFonts w:hint="eastAsia" w:ascii="宋体" w:hAnsi="宋体" w:eastAsia="宋体" w:cs="宋体"/>
          <w:bCs/>
          <w:color w:val="auto"/>
          <w:kern w:val="0"/>
          <w:sz w:val="24"/>
          <w:szCs w:val="24"/>
          <w:highlight w:val="none"/>
          <w:lang w:val="en-US" w:eastAsia="zh-CN"/>
        </w:rPr>
        <w:t>，由采购人采价小组在市场上寻找具备相应服务能力的医疗机构进行采价</w:t>
      </w:r>
      <w:r>
        <w:rPr>
          <w:rFonts w:hint="eastAsia" w:ascii="宋体" w:hAnsi="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lang w:val="en-US" w:eastAsia="zh-CN"/>
        </w:rPr>
        <w:t>且不得少于三家，以所获三家报价的算术平均值作为该项目的基准单价。</w:t>
      </w:r>
    </w:p>
    <w:p w14:paraId="1C45FB29">
      <w:pPr>
        <w:pStyle w:val="17"/>
        <w:widowControl/>
        <w:spacing w:before="0" w:beforeAutospacing="0" w:after="0" w:afterAutospacing="0" w:line="400" w:lineRule="exact"/>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7.2回避原则：本项目成交供应商及其关联企业不得作为基准价的取价机构。</w:t>
      </w:r>
    </w:p>
    <w:p w14:paraId="4B4AE57A">
      <w:pPr>
        <w:pStyle w:val="17"/>
        <w:widowControl/>
        <w:spacing w:before="0" w:beforeAutospacing="0" w:after="0" w:afterAutospacing="0" w:line="400" w:lineRule="exact"/>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7.3结算方式：</w:t>
      </w:r>
    </w:p>
    <w:p w14:paraId="01976A1D">
      <w:pPr>
        <w:pStyle w:val="17"/>
        <w:widowControl/>
        <w:spacing w:before="0" w:beforeAutospacing="0" w:after="0" w:afterAutospacing="0" w:line="400" w:lineRule="exact"/>
        <w:ind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新增项目的结算单价计算公式为：结算单价=基准单价×</w:t>
      </w:r>
      <w:r>
        <w:rPr>
          <w:rFonts w:hint="eastAsia" w:ascii="宋体" w:hAnsi="宋体" w:eastAsia="宋体" w:cs="宋体"/>
          <w:bCs/>
          <w:i w:val="0"/>
          <w:iCs w:val="0"/>
          <w:caps w:val="0"/>
          <w:color w:val="auto"/>
          <w:spacing w:val="0"/>
          <w:kern w:val="0"/>
          <w:sz w:val="24"/>
          <w:szCs w:val="24"/>
          <w:highlight w:val="none"/>
          <w:shd w:val="clear"/>
          <w:lang w:eastAsia="zh-CN"/>
        </w:rPr>
        <w:t>(1-成交下浮率）</w:t>
      </w:r>
      <w:r>
        <w:rPr>
          <w:rFonts w:hint="eastAsia" w:ascii="宋体" w:hAnsi="宋体" w:eastAsia="宋体" w:cs="宋体"/>
          <w:bCs/>
          <w:color w:val="auto"/>
          <w:kern w:val="0"/>
          <w:sz w:val="24"/>
          <w:szCs w:val="24"/>
          <w:highlight w:val="none"/>
          <w:lang w:val="en-US" w:eastAsia="zh-CN"/>
        </w:rPr>
        <w:t>。最终结算金额以实际服务人数与结算单价为依据进行计算。</w:t>
      </w:r>
    </w:p>
    <w:p w14:paraId="22FA8160">
      <w:pPr>
        <w:pStyle w:val="17"/>
        <w:widowControl/>
        <w:spacing w:before="0" w:beforeAutospacing="0" w:after="0" w:afterAutospacing="0" w:line="400" w:lineRule="exact"/>
        <w:ind w:firstLine="480" w:firstLineChars="200"/>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auto"/>
          <w:kern w:val="0"/>
          <w:sz w:val="24"/>
          <w:szCs w:val="24"/>
          <w:highlight w:val="none"/>
          <w:lang w:val="en-US" w:eastAsia="zh-CN"/>
        </w:rPr>
        <w:t>单项结算金额：各项目的结算金额，按“结算单价×实际服务</w:t>
      </w: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人数”计算。</w:t>
      </w:r>
    </w:p>
    <w:p w14:paraId="16310C85">
      <w:pPr>
        <w:pStyle w:val="17"/>
        <w:widowControl/>
        <w:spacing w:before="0" w:beforeAutospacing="0" w:after="0" w:afterAutospacing="0" w:line="400" w:lineRule="exact"/>
        <w:ind w:firstLine="480" w:firstLineChars="200"/>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最终结算总价：为所有治疗项目结算金额的累计总和。所有清单外的结算金额不超过合同金额10%。</w:t>
      </w:r>
    </w:p>
    <w:p w14:paraId="30081896">
      <w:pPr>
        <w:pStyle w:val="6"/>
        <w:spacing w:line="400" w:lineRule="exact"/>
        <w:rPr>
          <w:rFonts w:hint="eastAsia" w:ascii="宋体" w:hAnsi="宋体" w:eastAsia="宋体" w:cs="宋体"/>
          <w:b/>
          <w:color w:val="auto"/>
          <w:sz w:val="24"/>
          <w:szCs w:val="24"/>
          <w:highlight w:val="none"/>
          <w:lang w:bidi="ar"/>
        </w:rPr>
      </w:pPr>
      <w:r>
        <w:rPr>
          <w:rFonts w:hint="eastAsia" w:ascii="宋体" w:hAnsi="宋体" w:cs="宋体"/>
          <w:b/>
          <w:bCs w:val="0"/>
          <w:i w:val="0"/>
          <w:iCs w:val="0"/>
          <w:color w:val="auto"/>
          <w:kern w:val="2"/>
          <w:sz w:val="24"/>
          <w:szCs w:val="24"/>
          <w:highlight w:val="none"/>
          <w:u w:val="none"/>
          <w:lang w:val="en-US" w:eastAsia="zh-CN" w:bidi="ar"/>
        </w:rPr>
        <w:t>8.</w:t>
      </w:r>
      <w:r>
        <w:rPr>
          <w:rFonts w:hint="eastAsia" w:ascii="宋体" w:hAnsi="宋体" w:eastAsia="宋体" w:cs="宋体"/>
          <w:b/>
          <w:color w:val="auto"/>
          <w:sz w:val="24"/>
          <w:szCs w:val="24"/>
          <w:highlight w:val="none"/>
          <w:lang w:bidi="ar"/>
        </w:rPr>
        <w:t>验收方式</w:t>
      </w:r>
    </w:p>
    <w:p w14:paraId="73589C1C">
      <w:pPr>
        <w:pStyle w:val="6"/>
        <w:spacing w:line="400" w:lineRule="exact"/>
        <w:rPr>
          <w:rFonts w:hint="eastAsia" w:ascii="宋体" w:hAnsi="宋体" w:cs="宋体"/>
          <w:color w:val="auto"/>
          <w:sz w:val="24"/>
          <w:szCs w:val="24"/>
          <w:highlight w:val="none"/>
          <w:shd w:val="clear" w:fill="FFFFFF"/>
          <w:lang w:val="en-US"/>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即时效果与</w:t>
      </w:r>
      <w:r>
        <w:rPr>
          <w:rFonts w:hint="eastAsia" w:ascii="宋体" w:hAnsi="宋体" w:eastAsia="宋体" w:cs="宋体"/>
          <w:color w:val="auto"/>
          <w:sz w:val="24"/>
          <w:szCs w:val="24"/>
          <w:highlight w:val="none"/>
          <w:shd w:val="clear" w:fill="FFFFFF"/>
          <w:lang w:val="en-US" w:eastAsia="zh-CN"/>
        </w:rPr>
        <w:t>售后相结合验收</w:t>
      </w:r>
      <w:r>
        <w:rPr>
          <w:rFonts w:hint="eastAsia" w:ascii="宋体" w:hAnsi="宋体" w:cs="宋体"/>
          <w:color w:val="auto"/>
          <w:sz w:val="24"/>
          <w:szCs w:val="24"/>
          <w:highlight w:val="none"/>
          <w:shd w:val="clear" w:fill="FFFFFF"/>
          <w:lang w:val="en-US" w:eastAsia="zh-CN"/>
        </w:rPr>
        <w:t>。</w:t>
      </w:r>
      <w:r>
        <w:rPr>
          <w:rFonts w:hint="eastAsia" w:ascii="宋体" w:hAnsi="宋体" w:eastAsia="宋体" w:cs="宋体"/>
          <w:color w:val="auto"/>
          <w:sz w:val="24"/>
          <w:szCs w:val="24"/>
          <w:highlight w:val="none"/>
          <w:shd w:val="clear" w:fill="FFFFFF"/>
          <w:lang w:val="en-US" w:eastAsia="zh-CN"/>
        </w:rPr>
        <w:t>采购人组织相关人员按照</w:t>
      </w:r>
      <w:r>
        <w:rPr>
          <w:rFonts w:hint="eastAsia" w:ascii="宋体" w:hAnsi="宋体" w:cs="宋体"/>
          <w:color w:val="auto"/>
          <w:sz w:val="24"/>
          <w:szCs w:val="24"/>
          <w:highlight w:val="none"/>
          <w:shd w:val="clear" w:fill="FFFFFF"/>
          <w:lang w:val="en-US" w:eastAsia="zh-CN"/>
        </w:rPr>
        <w:t>竞价</w:t>
      </w:r>
      <w:r>
        <w:rPr>
          <w:rFonts w:hint="eastAsia" w:ascii="宋体" w:hAnsi="宋体" w:eastAsia="宋体" w:cs="宋体"/>
          <w:color w:val="auto"/>
          <w:sz w:val="24"/>
          <w:szCs w:val="24"/>
          <w:highlight w:val="none"/>
          <w:shd w:val="clear" w:fill="FFFFFF"/>
          <w:lang w:val="en-US" w:eastAsia="zh-CN"/>
        </w:rPr>
        <w:t>文件、响应文件、采购合同及其附件等组织对供应商提供的服务进行验收。</w:t>
      </w:r>
    </w:p>
    <w:p w14:paraId="7354D231">
      <w:pPr>
        <w:spacing w:before="113" w:line="228" w:lineRule="auto"/>
        <w:ind w:left="457"/>
        <w:rPr>
          <w:rFonts w:hint="eastAsia" w:ascii="宋体" w:hAnsi="宋体" w:eastAsia="宋体" w:cs="宋体"/>
          <w:b/>
          <w:bCs w:val="0"/>
          <w:color w:val="auto"/>
          <w:kern w:val="2"/>
          <w:sz w:val="24"/>
          <w:szCs w:val="24"/>
          <w:highlight w:val="none"/>
          <w:lang w:val="en-US" w:eastAsia="zh-CN" w:bidi="ar"/>
        </w:rPr>
      </w:pPr>
      <w:r>
        <w:rPr>
          <w:rFonts w:hint="eastAsia" w:ascii="宋体" w:hAnsi="宋体" w:cs="宋体"/>
          <w:b/>
          <w:bCs w:val="0"/>
          <w:color w:val="auto"/>
          <w:kern w:val="2"/>
          <w:sz w:val="24"/>
          <w:szCs w:val="24"/>
          <w:highlight w:val="none"/>
          <w:lang w:val="en-US" w:eastAsia="zh-CN" w:bidi="ar"/>
        </w:rPr>
        <w:t>9.</w:t>
      </w:r>
      <w:r>
        <w:rPr>
          <w:rFonts w:hint="eastAsia" w:ascii="宋体" w:hAnsi="宋体" w:eastAsia="宋体" w:cs="宋体"/>
          <w:b/>
          <w:bCs w:val="0"/>
          <w:color w:val="auto"/>
          <w:kern w:val="2"/>
          <w:sz w:val="24"/>
          <w:szCs w:val="24"/>
          <w:highlight w:val="none"/>
          <w:lang w:val="en-US" w:eastAsia="zh-CN" w:bidi="ar"/>
        </w:rPr>
        <w:t>售后服务要求</w:t>
      </w:r>
    </w:p>
    <w:p w14:paraId="0714B7F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9</w:t>
      </w:r>
      <w:r>
        <w:rPr>
          <w:rFonts w:hint="eastAsia" w:ascii="宋体" w:hAnsi="宋体" w:eastAsia="宋体" w:cs="宋体"/>
          <w:b w:val="0"/>
          <w:bCs/>
          <w:color w:val="auto"/>
          <w:kern w:val="2"/>
          <w:sz w:val="24"/>
          <w:szCs w:val="24"/>
          <w:highlight w:val="none"/>
          <w:lang w:val="en-US" w:eastAsia="zh-CN"/>
        </w:rPr>
        <w:t>.1学员在采购人单位期间</w:t>
      </w:r>
      <w:r>
        <w:rPr>
          <w:rFonts w:hint="eastAsia" w:ascii="宋体" w:hAnsi="宋体" w:cs="宋体"/>
          <w:b w:val="0"/>
          <w:bCs/>
          <w:color w:val="auto"/>
          <w:kern w:val="2"/>
          <w:sz w:val="24"/>
          <w:szCs w:val="24"/>
          <w:highlight w:val="none"/>
          <w:lang w:val="en-US" w:eastAsia="zh-CN"/>
        </w:rPr>
        <w:t>（学员不在采购人单位除外）</w:t>
      </w:r>
      <w:r>
        <w:rPr>
          <w:rFonts w:hint="eastAsia" w:ascii="宋体" w:hAnsi="宋体" w:eastAsia="宋体" w:cs="宋体"/>
          <w:b w:val="0"/>
          <w:bCs/>
          <w:color w:val="auto"/>
          <w:kern w:val="2"/>
          <w:sz w:val="24"/>
          <w:szCs w:val="24"/>
          <w:highlight w:val="none"/>
          <w:lang w:val="en-US" w:eastAsia="zh-CN"/>
        </w:rPr>
        <w:t>，自其完整治疗周期结束起</w:t>
      </w:r>
      <w:r>
        <w:rPr>
          <w:rFonts w:hint="eastAsia" w:ascii="宋体" w:hAnsi="宋体" w:cs="宋体"/>
          <w:b w:val="0"/>
          <w:bCs/>
          <w:color w:val="auto"/>
          <w:kern w:val="2"/>
          <w:sz w:val="24"/>
          <w:szCs w:val="24"/>
          <w:highlight w:val="none"/>
          <w:lang w:val="en-US" w:eastAsia="zh-CN"/>
        </w:rPr>
        <w:t>（含</w:t>
      </w:r>
      <w:r>
        <w:rPr>
          <w:rFonts w:hint="eastAsia" w:ascii="宋体" w:hAnsi="宋体" w:eastAsia="宋体" w:cs="宋体"/>
          <w:b w:val="0"/>
          <w:bCs/>
          <w:i w:val="0"/>
          <w:iCs w:val="0"/>
          <w:caps w:val="0"/>
          <w:color w:val="auto"/>
          <w:spacing w:val="0"/>
          <w:kern w:val="2"/>
          <w:sz w:val="24"/>
          <w:szCs w:val="24"/>
          <w:highlight w:val="none"/>
          <w:shd w:val="clear"/>
          <w:lang w:eastAsia="zh-CN" w:bidi="ar"/>
        </w:rPr>
        <w:t>牙科服务质量保证期</w:t>
      </w:r>
      <w:r>
        <w:rPr>
          <w:rFonts w:hint="eastAsia" w:ascii="宋体" w:hAnsi="宋体" w:cs="宋体"/>
          <w:b w:val="0"/>
          <w:bCs/>
          <w:i w:val="0"/>
          <w:iCs w:val="0"/>
          <w:caps w:val="0"/>
          <w:color w:val="auto"/>
          <w:spacing w:val="0"/>
          <w:kern w:val="2"/>
          <w:sz w:val="24"/>
          <w:szCs w:val="24"/>
          <w:highlight w:val="none"/>
          <w:shd w:val="clear"/>
          <w:lang w:eastAsia="zh-CN" w:bidi="ar"/>
        </w:rPr>
        <w:t>）</w:t>
      </w:r>
      <w:r>
        <w:rPr>
          <w:rFonts w:hint="eastAsia" w:ascii="宋体" w:hAnsi="宋体" w:eastAsia="宋体" w:cs="宋体"/>
          <w:b w:val="0"/>
          <w:bCs/>
          <w:color w:val="auto"/>
          <w:kern w:val="2"/>
          <w:sz w:val="24"/>
          <w:szCs w:val="24"/>
          <w:highlight w:val="none"/>
          <w:lang w:val="en-US" w:eastAsia="zh-CN"/>
        </w:rPr>
        <w:t>，成交供应商有义务提供以下服务：</w:t>
      </w:r>
    </w:p>
    <w:p w14:paraId="3178A16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9</w:t>
      </w:r>
      <w:r>
        <w:rPr>
          <w:rFonts w:hint="eastAsia" w:ascii="宋体" w:hAnsi="宋体" w:eastAsia="宋体" w:cs="宋体"/>
          <w:b w:val="0"/>
          <w:bCs/>
          <w:color w:val="auto"/>
          <w:kern w:val="2"/>
          <w:sz w:val="24"/>
          <w:szCs w:val="24"/>
          <w:highlight w:val="none"/>
          <w:lang w:val="en-US" w:eastAsia="zh-CN"/>
        </w:rPr>
        <w:t>.1.1为学员提供必要的复查及口腔健康咨询；</w:t>
      </w:r>
    </w:p>
    <w:p w14:paraId="51D45DD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9</w:t>
      </w:r>
      <w:r>
        <w:rPr>
          <w:rFonts w:hint="eastAsia" w:ascii="宋体" w:hAnsi="宋体" w:eastAsia="宋体" w:cs="宋体"/>
          <w:b w:val="0"/>
          <w:bCs/>
          <w:color w:val="auto"/>
          <w:kern w:val="2"/>
          <w:sz w:val="24"/>
          <w:szCs w:val="24"/>
          <w:highlight w:val="none"/>
          <w:lang w:val="en-US" w:eastAsia="zh-CN"/>
        </w:rPr>
        <w:t>.1.2对术后出现的剧烈疼痛、肿胀、严重出血等紧急情况，接到通知后应及时响应，并按需要进入监区进行现场复查、制定后续治疗方案并组织实施，确保治疗效果和学员健康。</w:t>
      </w:r>
    </w:p>
    <w:p w14:paraId="17DB157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auto"/>
          <w:kern w:val="2"/>
          <w:sz w:val="24"/>
          <w:szCs w:val="24"/>
          <w:highlight w:val="none"/>
          <w:lang w:val="en-US" w:eastAsia="zh-CN"/>
        </w:rPr>
      </w:pPr>
      <w:r>
        <w:rPr>
          <w:rFonts w:hint="eastAsia" w:ascii="宋体" w:hAnsi="宋体" w:cs="宋体"/>
          <w:b w:val="0"/>
          <w:bCs/>
          <w:color w:val="auto"/>
          <w:kern w:val="2"/>
          <w:sz w:val="24"/>
          <w:szCs w:val="24"/>
          <w:highlight w:val="none"/>
          <w:lang w:val="en-US" w:eastAsia="zh-CN"/>
        </w:rPr>
        <w:t>9</w:t>
      </w:r>
      <w:r>
        <w:rPr>
          <w:rFonts w:hint="eastAsia" w:ascii="宋体" w:hAnsi="宋体" w:eastAsia="宋体" w:cs="宋体"/>
          <w:b w:val="0"/>
          <w:bCs/>
          <w:color w:val="auto"/>
          <w:kern w:val="2"/>
          <w:sz w:val="24"/>
          <w:szCs w:val="24"/>
          <w:highlight w:val="none"/>
          <w:lang w:val="en-US" w:eastAsia="zh-CN"/>
        </w:rPr>
        <w:t>.2 因成交供应商提供的修复体或治疗过程存在明确质量问题，导致发生人身伤害或直接财产损失的，成交供应商应承担相应责任。</w:t>
      </w:r>
    </w:p>
    <w:p w14:paraId="39D5DBB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auto"/>
          <w:kern w:val="2"/>
          <w:sz w:val="24"/>
          <w:szCs w:val="24"/>
          <w:highlight w:val="none"/>
          <w:lang w:eastAsia="zh-CN"/>
        </w:rPr>
      </w:pPr>
      <w:r>
        <w:rPr>
          <w:rFonts w:hint="eastAsia" w:ascii="宋体" w:hAnsi="宋体" w:cs="宋体"/>
          <w:b/>
          <w:bCs w:val="0"/>
          <w:color w:val="auto"/>
          <w:kern w:val="2"/>
          <w:sz w:val="24"/>
          <w:szCs w:val="24"/>
          <w:highlight w:val="none"/>
          <w:lang w:val="en-US" w:eastAsia="zh-CN"/>
        </w:rPr>
        <w:t>10.</w:t>
      </w:r>
      <w:r>
        <w:rPr>
          <w:rFonts w:hint="eastAsia" w:ascii="宋体" w:hAnsi="宋体" w:eastAsia="宋体" w:cs="宋体"/>
          <w:b/>
          <w:bCs w:val="0"/>
          <w:color w:val="auto"/>
          <w:kern w:val="2"/>
          <w:sz w:val="24"/>
          <w:szCs w:val="24"/>
          <w:highlight w:val="none"/>
          <w:lang w:eastAsia="zh-CN"/>
        </w:rPr>
        <w:t>履约保证金</w:t>
      </w:r>
    </w:p>
    <w:p w14:paraId="2A3E602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auto"/>
          <w:kern w:val="2"/>
          <w:sz w:val="24"/>
          <w:szCs w:val="24"/>
          <w:highlight w:val="none"/>
          <w:lang w:eastAsia="zh-CN"/>
        </w:rPr>
        <w:t>本</w:t>
      </w:r>
      <w:r>
        <w:rPr>
          <w:rFonts w:hint="eastAsia" w:ascii="宋体" w:hAnsi="宋体" w:cs="宋体"/>
          <w:b w:val="0"/>
          <w:bCs/>
          <w:color w:val="auto"/>
          <w:kern w:val="2"/>
          <w:sz w:val="24"/>
          <w:szCs w:val="24"/>
          <w:highlight w:val="none"/>
          <w:lang w:val="en-US" w:eastAsia="zh-CN"/>
        </w:rPr>
        <w:t>合同包</w:t>
      </w:r>
      <w:r>
        <w:rPr>
          <w:rFonts w:hint="eastAsia" w:ascii="宋体" w:hAnsi="宋体" w:eastAsia="宋体" w:cs="宋体"/>
          <w:b w:val="0"/>
          <w:bCs/>
          <w:color w:val="auto"/>
          <w:kern w:val="2"/>
          <w:sz w:val="24"/>
          <w:szCs w:val="24"/>
          <w:highlight w:val="none"/>
          <w:lang w:eastAsia="zh-CN"/>
        </w:rPr>
        <w:t>履约保证金缴交金额，</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按成交供应商提供的《中小企业声明函》中的划型标准缴交。</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若成交供应商为</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大型</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企业，履约保证金</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为</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合同金额9%</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highlight w:val="none"/>
          <w:lang w:val="en-US" w:eastAsia="zh-CN"/>
        </w:rPr>
        <w:t>若成交供应商为中型、小型企业</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，履约保证金为合同金额</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5</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highlight w:val="none"/>
          <w:lang w:val="en-US" w:eastAsia="zh-CN"/>
        </w:rPr>
        <w:t>若成交供应商为微型企业</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包含监狱企业，残疾人企业</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履约保证金为合同金额</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p>
    <w:p w14:paraId="0C2A720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说明：成交供应商在签订合同前，以转账、支票、</w:t>
      </w:r>
      <w:r>
        <w:rPr>
          <w:rFonts w:hint="eastAsia"/>
        </w:rPr>
        <w:t>银行无条件支付保函</w:t>
      </w:r>
      <w:r>
        <w:rPr>
          <w:rFonts w:hint="eastAsia"/>
          <w:lang w:eastAsia="zh-CN"/>
        </w:rPr>
        <w:t>（</w:t>
      </w:r>
      <w:r>
        <w:rPr>
          <w:rFonts w:hint="eastAsia"/>
        </w:rPr>
        <w:t>以银行保函形式缴纳的，保函有效期要涵盖整个合同有效期，而且保函是不可撤销，见索即付。</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等非现金方式向采购人缴纳</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大型</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企业为合同总金额</w:t>
      </w:r>
      <w:r>
        <w:rPr>
          <w:rFonts w:hint="eastAsia" w:ascii="宋体" w:hAnsi="宋体" w:eastAsia="宋体" w:cs="宋体"/>
          <w:b w:val="0"/>
          <w:bCs/>
          <w:color w:val="000000" w:themeColor="text1"/>
          <w:kern w:val="2"/>
          <w:sz w:val="24"/>
          <w:szCs w:val="24"/>
          <w:highlight w:val="none"/>
          <w:u w:val="single"/>
          <w:lang w:eastAsia="zh-CN"/>
          <w14:textFill>
            <w14:solidFill>
              <w14:schemeClr w14:val="tx1"/>
            </w14:solidFill>
          </w14:textFill>
        </w:rPr>
        <w:t xml:space="preserve"> 9 </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%、中小企业为合同总金额</w:t>
      </w:r>
      <w:r>
        <w:rPr>
          <w:rFonts w:hint="eastAsia" w:ascii="宋体" w:hAnsi="宋体" w:eastAsia="宋体" w:cs="宋体"/>
          <w:b w:val="0"/>
          <w:bCs/>
          <w:color w:val="000000" w:themeColor="text1"/>
          <w:kern w:val="2"/>
          <w:sz w:val="24"/>
          <w:szCs w:val="24"/>
          <w:highlight w:val="none"/>
          <w:u w:val="single"/>
          <w:lang w:eastAsia="zh-CN"/>
          <w14:textFill>
            <w14:solidFill>
              <w14:schemeClr w14:val="tx1"/>
            </w14:solidFill>
          </w14:textFill>
        </w:rPr>
        <w:t xml:space="preserve"> 5 </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%、微型企业</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包含监狱企业，残疾人企业为合同总金额</w:t>
      </w:r>
      <w:r>
        <w:rPr>
          <w:rFonts w:hint="eastAsia" w:ascii="宋体" w:hAnsi="宋体" w:eastAsia="宋体" w:cs="宋体"/>
          <w:b w:val="0"/>
          <w:bCs/>
          <w:color w:val="000000" w:themeColor="text1"/>
          <w:kern w:val="2"/>
          <w:sz w:val="24"/>
          <w:szCs w:val="24"/>
          <w:highlight w:val="none"/>
          <w:u w:val="single"/>
          <w:lang w:eastAsia="zh-CN"/>
          <w14:textFill>
            <w14:solidFill>
              <w14:schemeClr w14:val="tx1"/>
            </w14:solidFill>
          </w14:textFill>
        </w:rPr>
        <w:t xml:space="preserve"> 4 </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cs="宋体"/>
          <w:b w:val="0"/>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的履约保证金，如成交供应商未按合同有关规定履行其义务，采购人有权扣除履约保证金，用以补偿。</w:t>
      </w:r>
    </w:p>
    <w:p w14:paraId="553BE06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成交供应商的履约保证金待全部合同内容履行完毕</w:t>
      </w:r>
      <w:r>
        <w:rPr>
          <w:rFonts w:hint="eastAsia" w:ascii="宋体" w:hAnsi="宋体" w:cs="宋体"/>
          <w:b w:val="0"/>
          <w:bCs/>
          <w:color w:val="000000" w:themeColor="text1"/>
          <w:kern w:val="2"/>
          <w:sz w:val="24"/>
          <w:szCs w:val="24"/>
          <w:highlight w:val="none"/>
          <w:lang w:eastAsia="zh-CN"/>
          <w14:textFill>
            <w14:solidFill>
              <w14:schemeClr w14:val="tx1"/>
            </w14:solidFill>
          </w14:textFill>
        </w:rPr>
        <w:t>（时间根据</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竞价</w:t>
      </w:r>
      <w:r>
        <w:rPr>
          <w:rFonts w:hint="eastAsia" w:ascii="宋体" w:hAnsi="宋体" w:cs="宋体"/>
          <w:b w:val="0"/>
          <w:bCs/>
          <w:color w:val="000000" w:themeColor="text1"/>
          <w:kern w:val="2"/>
          <w:sz w:val="24"/>
          <w:szCs w:val="24"/>
          <w:highlight w:val="none"/>
          <w:lang w:eastAsia="zh-CN"/>
          <w14:textFill>
            <w14:solidFill>
              <w14:schemeClr w14:val="tx1"/>
            </w14:solidFill>
          </w14:textFill>
        </w:rPr>
        <w:t>文件和供应商的响应）</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不存在售后问题且无违约的前提下，成交供应商凭合同、履约保证金证明、相关单据及书面申请后，采购人在收到成交供应商退还履约保证金书面申请后</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10日内无息退还至成交供应商账户（</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以</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转账方式提交的）或解除担保（</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以</w:t>
      </w:r>
      <w:r>
        <w:rPr>
          <w:rFonts w:hint="eastAsia" w:ascii="宋体" w:hAnsi="宋体" w:eastAsia="宋体" w:cs="宋体"/>
          <w:b w:val="0"/>
          <w:bCs/>
          <w:color w:val="000000" w:themeColor="text1"/>
          <w:kern w:val="2"/>
          <w:sz w:val="24"/>
          <w:szCs w:val="24"/>
          <w:highlight w:val="none"/>
          <w:lang w:val="en-US" w:eastAsia="zh-CN"/>
          <w14:textFill>
            <w14:solidFill>
              <w14:schemeClr w14:val="tx1"/>
            </w14:solidFill>
          </w14:textFill>
        </w:rPr>
        <w:t>保函形式提交的）。</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成交</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供应商</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如不能在规定时间内完成相应要求，采购人有权</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不予退还</w:t>
      </w:r>
      <w:r>
        <w:rPr>
          <w:rFonts w:hint="eastAsia" w:ascii="宋体" w:hAnsi="宋体" w:eastAsia="宋体" w:cs="宋体"/>
          <w:b w:val="0"/>
          <w:bCs/>
          <w:color w:val="000000" w:themeColor="text1"/>
          <w:kern w:val="2"/>
          <w:sz w:val="24"/>
          <w:szCs w:val="24"/>
          <w:highlight w:val="none"/>
          <w:lang w:eastAsia="zh-CN"/>
          <w14:textFill>
            <w14:solidFill>
              <w14:schemeClr w14:val="tx1"/>
            </w14:solidFill>
          </w14:textFill>
        </w:rPr>
        <w:t>其履约保证金并终止合同。</w:t>
      </w:r>
    </w:p>
    <w:p w14:paraId="52511FC5">
      <w:pPr>
        <w:spacing w:before="1" w:line="227" w:lineRule="auto"/>
        <w:ind w:left="447"/>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bCs w:val="0"/>
          <w:color w:val="000000" w:themeColor="text1"/>
          <w:kern w:val="2"/>
          <w:sz w:val="24"/>
          <w:szCs w:val="24"/>
          <w:highlight w:val="none"/>
          <w:lang w:val="en-US" w:eastAsia="zh-CN" w:bidi="ar"/>
          <w14:textFill>
            <w14:solidFill>
              <w14:schemeClr w14:val="tx1"/>
            </w14:solidFill>
          </w14:textFill>
        </w:rPr>
        <w:t>11.</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结算要求：</w:t>
      </w:r>
    </w:p>
    <w:p w14:paraId="7E360509">
      <w:pPr>
        <w:spacing w:before="113" w:line="226" w:lineRule="auto"/>
        <w:ind w:right="22" w:firstLine="480" w:firstLineChars="200"/>
        <w:jc w:val="both"/>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11</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.1 成交供应商的响应总报价不作为采购人最终成交总价，只作为计算下浮率的依据。</w:t>
      </w:r>
    </w:p>
    <w:p w14:paraId="156B1453">
      <w:pPr>
        <w:spacing w:before="116" w:line="319" w:lineRule="auto"/>
        <w:ind w:left="22" w:firstLine="425"/>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11</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.2 每项</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实际结算费用=每项</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的基准单价×（1-下浮率）×采购实际</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服务数量</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cs="宋体"/>
          <w:b w:val="0"/>
          <w:bCs/>
          <w:color w:val="000000" w:themeColor="text1"/>
          <w:kern w:val="2"/>
          <w:sz w:val="24"/>
          <w:szCs w:val="24"/>
          <w:highlight w:val="none"/>
          <w:lang w:val="en-US" w:eastAsia="zh-CN"/>
          <w14:textFill>
            <w14:solidFill>
              <w14:schemeClr w14:val="tx1"/>
            </w14:solidFill>
          </w14:textFill>
        </w:rPr>
        <w:t>以当月实际服务数量为准，次月成交供应商开具清单</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，由采购人签字确认。成交供应商需提供正规的增值税普通发票及服务清单，否则不予结算。</w:t>
      </w:r>
    </w:p>
    <w:p w14:paraId="6AC05F9C">
      <w:pPr>
        <w:spacing w:before="116" w:line="319" w:lineRule="auto"/>
        <w:ind w:left="22" w:firstLine="425"/>
        <w:rPr>
          <w:rFonts w:hint="eastAsia" w:ascii="宋体" w:hAnsi="宋体" w:eastAsia="宋体" w:cs="宋体"/>
          <w:b w:val="0"/>
          <w:bCs/>
          <w:color w:val="auto"/>
          <w:kern w:val="2"/>
          <w:sz w:val="24"/>
          <w:szCs w:val="24"/>
          <w:highlight w:val="none"/>
          <w:lang w:val="en-US" w:eastAsia="zh-CN" w:bidi="ar"/>
        </w:rPr>
      </w:pPr>
      <w:r>
        <w:rPr>
          <w:rFonts w:hint="eastAsia" w:ascii="宋体" w:hAnsi="宋体" w:cs="宋体"/>
          <w:b w:val="0"/>
          <w:bCs/>
          <w:color w:val="auto"/>
          <w:kern w:val="2"/>
          <w:sz w:val="24"/>
          <w:szCs w:val="24"/>
          <w:highlight w:val="none"/>
          <w:lang w:val="en-US" w:eastAsia="zh-CN" w:bidi="ar"/>
        </w:rPr>
        <w:t>11.3</w:t>
      </w:r>
      <w:r>
        <w:rPr>
          <w:rFonts w:hint="eastAsia" w:ascii="宋体" w:hAnsi="宋体" w:eastAsia="宋体" w:cs="宋体"/>
          <w:b w:val="0"/>
          <w:bCs/>
          <w:color w:val="auto"/>
          <w:kern w:val="2"/>
          <w:sz w:val="24"/>
          <w:szCs w:val="24"/>
          <w:highlight w:val="none"/>
          <w:lang w:val="en-US" w:eastAsia="zh-CN" w:bidi="ar"/>
        </w:rPr>
        <w:t>合同外</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原定</w:t>
      </w: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修复治疗</w:t>
      </w:r>
      <w:r>
        <w:rPr>
          <w:rFonts w:hint="eastAsia" w:ascii="宋体" w:hAnsi="宋体" w:eastAsia="宋体" w:cs="宋体"/>
          <w:b w:val="0"/>
          <w:bCs/>
          <w:color w:val="000000" w:themeColor="text1"/>
          <w:kern w:val="0"/>
          <w:sz w:val="24"/>
          <w:szCs w:val="24"/>
          <w:highlight w:val="none"/>
          <w:lang w:val="en-US" w:eastAsia="zh-CN" w:bidi="ar-SA"/>
          <w14:textFill>
            <w14:solidFill>
              <w14:schemeClr w14:val="tx1"/>
            </w14:solidFill>
          </w14:textFill>
        </w:rPr>
        <w:t>、口内治疗、外科治疗清单目录</w:t>
      </w:r>
      <w:r>
        <w:rPr>
          <w:rFonts w:hint="eastAsia" w:ascii="宋体" w:hAnsi="宋体" w:eastAsia="宋体" w:cs="宋体"/>
          <w:bCs/>
          <w:color w:val="000000" w:themeColor="text1"/>
          <w:kern w:val="0"/>
          <w:sz w:val="24"/>
          <w:szCs w:val="24"/>
          <w:highlight w:val="none"/>
          <w:lang w:val="en-US" w:eastAsia="zh-CN" w:bidi="ar-SA"/>
          <w14:textFill>
            <w14:solidFill>
              <w14:schemeClr w14:val="tx1"/>
            </w14:solidFill>
          </w14:textFill>
        </w:rPr>
        <w:t>之外的项目</w:t>
      </w:r>
      <w:r>
        <w:rPr>
          <w:rFonts w:hint="eastAsia" w:ascii="宋体" w:hAnsi="宋体" w:eastAsia="宋体" w:cs="宋体"/>
          <w:b w:val="0"/>
          <w:bCs/>
          <w:color w:val="auto"/>
          <w:kern w:val="2"/>
          <w:sz w:val="24"/>
          <w:szCs w:val="24"/>
          <w:highlight w:val="none"/>
          <w:lang w:val="en-US" w:eastAsia="zh-CN" w:bidi="ar"/>
        </w:rPr>
        <w:t>结算要求：服务期内，所有清单外的结算金额不超过合同金额10%，清单外的结算价格经需求部门经过市场调查，以三家市场调查平均价为基准</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单</w:t>
      </w:r>
      <w:r>
        <w:rPr>
          <w:rFonts w:hint="eastAsia" w:ascii="宋体" w:hAnsi="宋体" w:eastAsia="宋体" w:cs="宋体"/>
          <w:b w:val="0"/>
          <w:bCs/>
          <w:color w:val="auto"/>
          <w:kern w:val="2"/>
          <w:sz w:val="24"/>
          <w:szCs w:val="24"/>
          <w:highlight w:val="none"/>
          <w:lang w:val="en-US" w:eastAsia="zh-CN" w:bidi="ar"/>
        </w:rPr>
        <w:t>价×（1</w:t>
      </w:r>
      <w:r>
        <w:rPr>
          <w:rFonts w:hint="eastAsia" w:ascii="宋体" w:hAnsi="宋体" w:cs="宋体"/>
          <w:b w:val="0"/>
          <w:bCs/>
          <w:color w:val="auto"/>
          <w:kern w:val="2"/>
          <w:sz w:val="24"/>
          <w:szCs w:val="24"/>
          <w:highlight w:val="none"/>
          <w:lang w:val="en-US" w:eastAsia="zh-CN" w:bidi="ar"/>
        </w:rPr>
        <w:t>－</w:t>
      </w:r>
      <w:r>
        <w:rPr>
          <w:rFonts w:hint="eastAsia" w:ascii="宋体" w:hAnsi="宋体" w:eastAsia="宋体" w:cs="宋体"/>
          <w:b w:val="0"/>
          <w:bCs/>
          <w:color w:val="auto"/>
          <w:kern w:val="2"/>
          <w:sz w:val="24"/>
          <w:szCs w:val="24"/>
          <w:highlight w:val="none"/>
          <w:lang w:val="en-US" w:eastAsia="zh-CN" w:bidi="ar"/>
        </w:rPr>
        <w:t>统一下浮率）×采购实际</w:t>
      </w:r>
      <w:r>
        <w:rPr>
          <w:rFonts w:hint="eastAsia" w:ascii="宋体" w:hAnsi="宋体" w:cs="宋体"/>
          <w:b w:val="0"/>
          <w:bCs/>
          <w:color w:val="auto"/>
          <w:kern w:val="2"/>
          <w:sz w:val="24"/>
          <w:szCs w:val="24"/>
          <w:highlight w:val="none"/>
          <w:lang w:val="en-US" w:eastAsia="zh-CN" w:bidi="ar"/>
        </w:rPr>
        <w:t>服务数量</w:t>
      </w:r>
      <w:r>
        <w:rPr>
          <w:rFonts w:hint="eastAsia" w:ascii="宋体" w:hAnsi="宋体" w:eastAsia="宋体" w:cs="宋体"/>
          <w:b w:val="0"/>
          <w:bCs/>
          <w:color w:val="auto"/>
          <w:kern w:val="2"/>
          <w:sz w:val="24"/>
          <w:szCs w:val="24"/>
          <w:highlight w:val="none"/>
          <w:lang w:val="en-US" w:eastAsia="zh-CN" w:bidi="ar"/>
        </w:rPr>
        <w:t>结算。</w:t>
      </w:r>
    </w:p>
    <w:p w14:paraId="5B862AF8">
      <w:pPr>
        <w:spacing w:before="116" w:line="319" w:lineRule="auto"/>
        <w:ind w:left="22" w:firstLine="425"/>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11</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4</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 xml:space="preserve"> 成交供应商需制作</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结算统计表，每次办理结算时，在统计表封面注明本次结算金额**元，合同期内已累计结算**元，可以清</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楚地</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了解本项目</w:t>
      </w:r>
      <w:r>
        <w:rPr>
          <w:rFonts w:hint="eastAsia" w:ascii="宋体" w:hAnsi="宋体" w:cs="宋体"/>
          <w:b w:val="0"/>
          <w:bCs/>
          <w:color w:val="000000" w:themeColor="text1"/>
          <w:kern w:val="2"/>
          <w:sz w:val="24"/>
          <w:szCs w:val="24"/>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4"/>
          <w:szCs w:val="24"/>
          <w:highlight w:val="none"/>
          <w:lang w:val="en-US" w:eastAsia="zh-CN" w:bidi="ar"/>
          <w14:textFill>
            <w14:solidFill>
              <w14:schemeClr w14:val="tx1"/>
            </w14:solidFill>
          </w14:textFill>
        </w:rPr>
        <w:t>进度，防止超额采购。</w:t>
      </w:r>
    </w:p>
    <w:p w14:paraId="58680176">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违约责任处理方式</w:t>
      </w:r>
    </w:p>
    <w:p w14:paraId="6265C4BE">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.1合同</w:t>
      </w:r>
      <w:r>
        <w:rPr>
          <w:rFonts w:hint="eastAsia" w:ascii="宋体" w:hAnsi="宋体" w:cs="宋体"/>
          <w:b/>
          <w:color w:val="000000" w:themeColor="text1"/>
          <w:sz w:val="24"/>
          <w:szCs w:val="24"/>
          <w:highlight w:val="none"/>
          <w:lang w:val="en-US" w:eastAsia="zh-CN"/>
          <w14:textFill>
            <w14:solidFill>
              <w14:schemeClr w14:val="tx1"/>
            </w14:solidFill>
          </w14:textFill>
        </w:rPr>
        <w:t>无法按时</w:t>
      </w:r>
      <w:r>
        <w:rPr>
          <w:rFonts w:hint="eastAsia" w:ascii="宋体" w:hAnsi="宋体" w:eastAsia="宋体" w:cs="宋体"/>
          <w:b/>
          <w:color w:val="000000" w:themeColor="text1"/>
          <w:sz w:val="24"/>
          <w:szCs w:val="24"/>
          <w:highlight w:val="none"/>
          <w14:textFill>
            <w14:solidFill>
              <w14:schemeClr w14:val="tx1"/>
            </w14:solidFill>
          </w14:textFill>
        </w:rPr>
        <w:t>签订、</w:t>
      </w:r>
      <w:r>
        <w:rPr>
          <w:rFonts w:hint="eastAsia" w:ascii="宋体" w:hAnsi="宋体" w:cs="宋体"/>
          <w:b/>
          <w:color w:val="000000" w:themeColor="text1"/>
          <w:sz w:val="24"/>
          <w:szCs w:val="24"/>
          <w:highlight w:val="none"/>
          <w:lang w:val="en-US" w:eastAsia="zh-CN"/>
          <w14:textFill>
            <w14:solidFill>
              <w14:schemeClr w14:val="tx1"/>
            </w14:solidFill>
          </w14:textFill>
        </w:rPr>
        <w:t>履行、提前终止</w:t>
      </w:r>
      <w:r>
        <w:rPr>
          <w:rFonts w:hint="eastAsia" w:ascii="宋体" w:hAnsi="宋体" w:eastAsia="宋体" w:cs="宋体"/>
          <w:b/>
          <w:color w:val="000000" w:themeColor="text1"/>
          <w:sz w:val="24"/>
          <w:szCs w:val="24"/>
          <w:highlight w:val="none"/>
          <w14:textFill>
            <w14:solidFill>
              <w14:schemeClr w14:val="tx1"/>
            </w14:solidFill>
          </w14:textFill>
        </w:rPr>
        <w:t>的违约责任</w:t>
      </w:r>
    </w:p>
    <w:p w14:paraId="4B705AC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.1.1因成交供应商原因造成采购合同无法按时签订，视为成交供应商违约，不予退还成交供应商竞价保证金，对采购人造成损失的，成交供应商应向采购人偿付合同价款的10%的违约金，并不予退还履约保证金。</w:t>
      </w:r>
    </w:p>
    <w:p w14:paraId="2854EFE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.1.2签订合同后因成交供应商任何违约行为导致本合同无法正常继续履行或提前终止，采购人有权不予退还履约保证金，成交供应商还应支付本合同价款20%的违约金，违约金采购人可优先从成交供应商款</w:t>
      </w:r>
      <w:r>
        <w:rPr>
          <w:rFonts w:hint="eastAsia" w:ascii="宋体" w:hAnsi="宋体" w:cs="宋体"/>
          <w:bCs/>
          <w:color w:val="000000" w:themeColor="text1"/>
          <w:sz w:val="24"/>
          <w:szCs w:val="24"/>
          <w:highlight w:val="none"/>
          <w:lang w:val="en-US" w:eastAsia="zh-CN"/>
          <w14:textFill>
            <w14:solidFill>
              <w14:schemeClr w14:val="tx1"/>
            </w14:solidFill>
          </w14:textFill>
        </w:rPr>
        <w:t>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中扣除。</w:t>
      </w:r>
    </w:p>
    <w:p w14:paraId="5A1C35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.2解除合同违约责任</w:t>
      </w:r>
    </w:p>
    <w:p w14:paraId="6D0F855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在</w:t>
      </w:r>
      <w:r>
        <w:rPr>
          <w:rFonts w:hint="eastAsia" w:ascii="宋体" w:hAnsi="宋体" w:cs="宋体"/>
          <w:bCs/>
          <w:color w:val="000000" w:themeColor="text1"/>
          <w:sz w:val="24"/>
          <w:szCs w:val="24"/>
          <w:highlight w:val="none"/>
          <w:lang w:val="en-US" w:eastAsia="zh-CN"/>
          <w14:textFill>
            <w14:solidFill>
              <w14:schemeClr w14:val="tx1"/>
            </w14:solidFill>
          </w14:textFill>
        </w:rPr>
        <w:t>签订</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采购合同之后，除不可抗拒原因，成交供应商单方解除合同的，视为成交供应商违约，不予退还履约保证金，违约对采购人</w:t>
      </w:r>
      <w:r>
        <w:rPr>
          <w:rFonts w:hint="eastAsia" w:ascii="宋体" w:hAnsi="宋体" w:cs="宋体"/>
          <w:bCs/>
          <w:color w:val="000000" w:themeColor="text1"/>
          <w:sz w:val="24"/>
          <w:szCs w:val="24"/>
          <w:highlight w:val="none"/>
          <w:lang w:val="en-US" w:eastAsia="zh-CN"/>
          <w14:textFill>
            <w14:solidFill>
              <w14:schemeClr w14:val="tx1"/>
            </w14:solidFill>
          </w14:textFill>
        </w:rPr>
        <w:t>造成</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损失的，成交供应商</w:t>
      </w:r>
      <w:r>
        <w:rPr>
          <w:rFonts w:hint="eastAsia" w:ascii="宋体" w:hAnsi="宋体" w:cs="宋体"/>
          <w:bCs/>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支付相应的赔偿。</w:t>
      </w:r>
    </w:p>
    <w:p w14:paraId="473ED26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14:textFill>
            <w14:solidFill>
              <w14:schemeClr w14:val="tx1"/>
            </w14:solidFill>
          </w14:textFill>
        </w:rPr>
        <w:t>.</w:t>
      </w:r>
      <w:r>
        <w:rPr>
          <w:rFonts w:hint="eastAsia" w:ascii="宋体" w:hAnsi="宋体" w:cs="宋体"/>
          <w:b/>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14:textFill>
            <w14:solidFill>
              <w14:schemeClr w14:val="tx1"/>
            </w14:solidFill>
          </w14:textFill>
        </w:rPr>
        <w:t>分包/转包违约责任</w:t>
      </w:r>
    </w:p>
    <w:p w14:paraId="20654B6A">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不得将本项目进行分包或转包，如发现经查实，采购人有权单方解除合同并不予退还履约保证金，</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还</w:t>
      </w:r>
      <w:r>
        <w:rPr>
          <w:rFonts w:hint="eastAsia" w:ascii="宋体" w:hAnsi="宋体" w:cs="宋体"/>
          <w:bCs/>
          <w:color w:val="000000" w:themeColor="text1"/>
          <w:sz w:val="24"/>
          <w:szCs w:val="24"/>
          <w:highlight w:val="none"/>
          <w:lang w:eastAsia="zh-CN"/>
          <w14:textFill>
            <w14:solidFill>
              <w14:schemeClr w14:val="tx1"/>
            </w14:solidFill>
          </w14:textFill>
        </w:rPr>
        <w:t>需</w:t>
      </w:r>
      <w:r>
        <w:rPr>
          <w:rFonts w:hint="eastAsia" w:ascii="宋体" w:hAnsi="宋体" w:eastAsia="宋体" w:cs="宋体"/>
          <w:bCs/>
          <w:color w:val="000000" w:themeColor="text1"/>
          <w:sz w:val="24"/>
          <w:szCs w:val="24"/>
          <w:highlight w:val="none"/>
          <w14:textFill>
            <w14:solidFill>
              <w14:schemeClr w14:val="tx1"/>
            </w14:solidFill>
          </w14:textFill>
        </w:rPr>
        <w:t>向采购人支付本合同金额20%的违约金。违约金直接从采购人应支付</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的费用中扣除，不足部分，</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应自收到采购人通知之日起30日内缴纳。</w:t>
      </w:r>
    </w:p>
    <w:p w14:paraId="27B2408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r>
        <w:rPr>
          <w:rFonts w:hint="eastAsia" w:ascii="宋体" w:hAnsi="宋体" w:cs="宋体"/>
          <w:b/>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进入监管区有关违约责任</w:t>
      </w:r>
    </w:p>
    <w:p w14:paraId="6DD489B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进入采购人和使用单位监管区的工作人员必须遵守采购人的工作制度和监管安全规定，服从采购人人员的指挥，不得为</w:t>
      </w:r>
      <w:r>
        <w:rPr>
          <w:rFonts w:hint="eastAsia" w:ascii="宋体" w:hAnsi="宋体" w:cs="宋体"/>
          <w:bCs/>
          <w:color w:val="000000" w:themeColor="text1"/>
          <w:sz w:val="24"/>
          <w:szCs w:val="24"/>
          <w:highlight w:val="none"/>
          <w:lang w:val="en-US" w:eastAsia="zh-CN"/>
          <w14:textFill>
            <w14:solidFill>
              <w14:schemeClr w14:val="tx1"/>
            </w14:solidFill>
          </w14:textFill>
        </w:rPr>
        <w:t>学员</w:t>
      </w:r>
      <w:r>
        <w:rPr>
          <w:rFonts w:hint="eastAsia" w:ascii="宋体" w:hAnsi="宋体" w:eastAsia="宋体" w:cs="宋体"/>
          <w:bCs/>
          <w:color w:val="000000" w:themeColor="text1"/>
          <w:sz w:val="24"/>
          <w:szCs w:val="24"/>
          <w:highlight w:val="none"/>
          <w14:textFill>
            <w14:solidFill>
              <w14:schemeClr w14:val="tx1"/>
            </w14:solidFill>
          </w14:textFill>
        </w:rPr>
        <w:t>传递信息、现金、手机、毒品、枪支、刀具等违禁品、违规品，</w:t>
      </w:r>
      <w:r>
        <w:rPr>
          <w:rFonts w:hint="eastAsia" w:ascii="宋体" w:hAnsi="宋体" w:cs="宋体"/>
          <w:bCs/>
          <w:color w:val="auto"/>
          <w:sz w:val="24"/>
          <w:szCs w:val="24"/>
          <w:highlight w:val="none"/>
          <w:lang w:eastAsia="zh-CN"/>
        </w:rPr>
        <w:t>不得抽烟，</w:t>
      </w:r>
      <w:r>
        <w:rPr>
          <w:rFonts w:hint="eastAsia" w:ascii="宋体" w:hAnsi="宋体" w:eastAsia="宋体" w:cs="宋体"/>
          <w:bCs/>
          <w:color w:val="000000" w:themeColor="text1"/>
          <w:sz w:val="24"/>
          <w:szCs w:val="24"/>
          <w:highlight w:val="none"/>
          <w14:textFill>
            <w14:solidFill>
              <w14:schemeClr w14:val="tx1"/>
            </w14:solidFill>
          </w14:textFill>
        </w:rPr>
        <w:t>若有发现经核查属实的，</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须马上更换工作人员，并向采购人支付</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0000元的违约金。发生二次（含）以上或造成严重后果的，采购人有权单方解除合同并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不予退还</w:t>
      </w:r>
      <w:r>
        <w:rPr>
          <w:rFonts w:hint="eastAsia" w:ascii="宋体" w:hAnsi="宋体" w:eastAsia="宋体" w:cs="宋体"/>
          <w:bCs/>
          <w:color w:val="000000" w:themeColor="text1"/>
          <w:sz w:val="24"/>
          <w:szCs w:val="24"/>
          <w:highlight w:val="none"/>
          <w14:textFill>
            <w14:solidFill>
              <w14:schemeClr w14:val="tx1"/>
            </w14:solidFill>
          </w14:textFill>
        </w:rPr>
        <w:t>履约保证金，</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还应承担相关的法律责任。违约金直接从采购人应支付</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的费用中扣除，不足部分，</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应自收到采购人通知之日起30日内缴纳。</w:t>
      </w:r>
    </w:p>
    <w:p w14:paraId="3BF256A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bCs w:val="0"/>
          <w:color w:val="000000" w:themeColor="text1"/>
          <w:sz w:val="24"/>
          <w:szCs w:val="24"/>
          <w:highlight w:val="none"/>
          <w14:textFill>
            <w14:solidFill>
              <w14:schemeClr w14:val="tx1"/>
            </w14:solidFill>
          </w14:textFill>
        </w:rPr>
        <w:t>.</w:t>
      </w:r>
      <w:r>
        <w:rPr>
          <w:rFonts w:hint="eastAsia" w:ascii="宋体" w:hAnsi="宋体" w:cs="宋体"/>
          <w:b/>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val="0"/>
          <w:color w:val="000000" w:themeColor="text1"/>
          <w:sz w:val="24"/>
          <w:szCs w:val="24"/>
          <w:highlight w:val="none"/>
          <w14:textFill>
            <w14:solidFill>
              <w14:schemeClr w14:val="tx1"/>
            </w14:solidFill>
          </w14:textFill>
        </w:rPr>
        <w:t>其他违约责任</w:t>
      </w:r>
    </w:p>
    <w:p w14:paraId="54B2B46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若违约事实不属于以上情形，每发生一次，采购人有权要求</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支付</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宋体" w:hAnsi="宋体" w:eastAsia="宋体" w:cs="宋体"/>
          <w:bCs/>
          <w:color w:val="000000" w:themeColor="text1"/>
          <w:sz w:val="24"/>
          <w:szCs w:val="24"/>
          <w:highlight w:val="none"/>
          <w14:textFill>
            <w14:solidFill>
              <w14:schemeClr w14:val="tx1"/>
            </w14:solidFill>
          </w14:textFill>
        </w:rPr>
        <w:t>00元违约金，若造成严重后果的，采购人有权单方解除合同并</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不予退还</w:t>
      </w:r>
      <w:r>
        <w:rPr>
          <w:rFonts w:hint="eastAsia" w:ascii="宋体" w:hAnsi="宋体" w:eastAsia="宋体" w:cs="宋体"/>
          <w:bCs/>
          <w:color w:val="000000" w:themeColor="text1"/>
          <w:sz w:val="24"/>
          <w:szCs w:val="24"/>
          <w:highlight w:val="none"/>
          <w14:textFill>
            <w14:solidFill>
              <w14:schemeClr w14:val="tx1"/>
            </w14:solidFill>
          </w14:textFill>
        </w:rPr>
        <w:t>履约保证金，</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还应承担相关的法律责任。违约金直接从采购人应支付</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的费用中扣除，不足部分，</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应自收到采购人通知之日起30日内缴纳。</w:t>
      </w:r>
    </w:p>
    <w:p w14:paraId="13177D3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12.5.2</w:t>
      </w:r>
      <w:r>
        <w:rPr>
          <w:rFonts w:hint="default" w:ascii="宋体" w:hAnsi="宋体" w:cs="宋体"/>
          <w:bCs/>
          <w:color w:val="000000" w:themeColor="text1"/>
          <w:sz w:val="24"/>
          <w:szCs w:val="24"/>
          <w:highlight w:val="none"/>
          <w:lang w:val="en-US" w:eastAsia="zh-CN"/>
          <w14:textFill>
            <w14:solidFill>
              <w14:schemeClr w14:val="tx1"/>
            </w14:solidFill>
          </w14:textFill>
        </w:rPr>
        <w:t>迟到违约：成交供应商工作人员未在约定服务时间点前15分钟抵达指定地点等候的，视为迟到。每发生一次迟到，成交供应商应向采购人支付违约金人民币</w:t>
      </w:r>
      <w:r>
        <w:rPr>
          <w:rFonts w:hint="eastAsia" w:ascii="宋体" w:hAnsi="宋体" w:cs="宋体"/>
          <w:bCs/>
          <w:color w:val="000000" w:themeColor="text1"/>
          <w:sz w:val="24"/>
          <w:szCs w:val="24"/>
          <w:highlight w:val="none"/>
          <w:lang w:val="en-US" w:eastAsia="zh-CN"/>
          <w14:textFill>
            <w14:solidFill>
              <w14:schemeClr w14:val="tx1"/>
            </w14:solidFill>
          </w14:textFill>
        </w:rPr>
        <w:t>500</w:t>
      </w:r>
      <w:r>
        <w:rPr>
          <w:rFonts w:hint="default" w:ascii="宋体" w:hAnsi="宋体" w:cs="宋体"/>
          <w:bCs/>
          <w:color w:val="000000" w:themeColor="text1"/>
          <w:sz w:val="24"/>
          <w:szCs w:val="24"/>
          <w:highlight w:val="none"/>
          <w:lang w:val="en-US" w:eastAsia="zh-CN"/>
          <w14:textFill>
            <w14:solidFill>
              <w14:schemeClr w14:val="tx1"/>
            </w14:solidFill>
          </w14:textFill>
        </w:rPr>
        <w:t>元。该违约金可从当期服务费用中直接扣除。单次服务，成交供应商人员迟到超过30分钟，采购人除收取迟到违约金外，有权单方面取消当次服务，并视此为成交供应商单次服务违约。</w:t>
      </w:r>
    </w:p>
    <w:p w14:paraId="217B5E9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12.5.3</w:t>
      </w:r>
      <w:r>
        <w:rPr>
          <w:rFonts w:hint="default" w:ascii="宋体" w:hAnsi="宋体" w:cs="宋体"/>
          <w:bCs/>
          <w:color w:val="000000" w:themeColor="text1"/>
          <w:sz w:val="24"/>
          <w:szCs w:val="24"/>
          <w:highlight w:val="none"/>
          <w:lang w:val="en-US" w:eastAsia="zh-CN"/>
          <w14:textFill>
            <w14:solidFill>
              <w14:schemeClr w14:val="tx1"/>
            </w14:solidFill>
          </w14:textFill>
        </w:rPr>
        <w:t>紧急呼叫响应违约：成交供应商在接到采购人紧急呼叫后，无正当理由（不可抗力或采购人原因除外）未能在1小时内抵达并办结入监手续的，每发生一次，应向采购人支付违约金人民币</w:t>
      </w:r>
      <w:r>
        <w:rPr>
          <w:rFonts w:hint="eastAsia" w:ascii="宋体" w:hAnsi="宋体" w:cs="宋体"/>
          <w:bCs/>
          <w:color w:val="000000" w:themeColor="text1"/>
          <w:sz w:val="24"/>
          <w:szCs w:val="24"/>
          <w:highlight w:val="none"/>
          <w:lang w:val="en-US" w:eastAsia="zh-CN"/>
          <w14:textFill>
            <w14:solidFill>
              <w14:schemeClr w14:val="tx1"/>
            </w14:solidFill>
          </w14:textFill>
        </w:rPr>
        <w:t>1000</w:t>
      </w:r>
      <w:r>
        <w:rPr>
          <w:rFonts w:hint="default" w:ascii="宋体" w:hAnsi="宋体" w:cs="宋体"/>
          <w:bCs/>
          <w:color w:val="000000" w:themeColor="text1"/>
          <w:sz w:val="24"/>
          <w:szCs w:val="24"/>
          <w:highlight w:val="none"/>
          <w:lang w:val="en-US" w:eastAsia="zh-CN"/>
          <w14:textFill>
            <w14:solidFill>
              <w14:schemeClr w14:val="tx1"/>
            </w14:solidFill>
          </w14:textFill>
        </w:rPr>
        <w:t>元。</w:t>
      </w:r>
    </w:p>
    <w:p w14:paraId="28345AA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cs="宋体"/>
          <w:bCs/>
          <w:color w:val="000000" w:themeColor="text1"/>
          <w:sz w:val="24"/>
          <w:szCs w:val="24"/>
          <w:highlight w:val="none"/>
          <w:lang w:val="en-US"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12.5.4</w:t>
      </w:r>
      <w:r>
        <w:rPr>
          <w:rFonts w:hint="default" w:ascii="宋体" w:hAnsi="宋体" w:cs="宋体"/>
          <w:bCs/>
          <w:color w:val="000000" w:themeColor="text1"/>
          <w:sz w:val="24"/>
          <w:szCs w:val="24"/>
          <w:highlight w:val="none"/>
          <w:lang w:val="en-US" w:eastAsia="zh-CN"/>
          <w14:textFill>
            <w14:solidFill>
              <w14:schemeClr w14:val="tx1"/>
            </w14:solidFill>
          </w14:textFill>
        </w:rPr>
        <w:t>屡次违约与合同解除：若成交供应商在一个自然月内累计迟到达到3次，或在一个合同年度内累计发生紧急呼叫响应违约达到2次，采购人除有权收取相应违约金外，还可视为成交供应商不具备按时提供可靠服务的能力，采购人有权单方解除本合同，并要求成交供应商承担由此给采购人造成的一切损失。</w:t>
      </w:r>
    </w:p>
    <w:p w14:paraId="140F4B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eastAsia="宋体" w:cs="宋体"/>
          <w:bCs/>
          <w:color w:val="000000" w:themeColor="text1"/>
          <w:sz w:val="24"/>
          <w:szCs w:val="24"/>
          <w:highlight w:val="none"/>
          <w:lang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12.5</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采购人提出索赔通知后30日历日内成交</w:t>
      </w:r>
      <w:r>
        <w:rPr>
          <w:rFonts w:hint="eastAsia" w:ascii="宋体" w:hAnsi="宋体" w:eastAsia="宋体" w:cs="宋体"/>
          <w:bCs/>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lang w:eastAsia="zh-CN"/>
          <w14:textFill>
            <w14:solidFill>
              <w14:schemeClr w14:val="tx1"/>
            </w14:solidFill>
          </w14:textFill>
        </w:rPr>
        <w:t>未能予以答复，该索赔应视为已被成交</w:t>
      </w:r>
      <w:r>
        <w:rPr>
          <w:rFonts w:hint="eastAsia" w:ascii="宋体" w:hAnsi="宋体" w:eastAsia="宋体" w:cs="宋体"/>
          <w:bCs/>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lang w:eastAsia="zh-CN"/>
          <w14:textFill>
            <w14:solidFill>
              <w14:schemeClr w14:val="tx1"/>
            </w14:solidFill>
          </w14:textFill>
        </w:rPr>
        <w:t>接受。若成交</w:t>
      </w:r>
      <w:r>
        <w:rPr>
          <w:rFonts w:hint="eastAsia" w:ascii="宋体" w:hAnsi="宋体" w:eastAsia="宋体" w:cs="宋体"/>
          <w:bCs/>
          <w:color w:val="000000" w:themeColor="text1"/>
          <w:sz w:val="24"/>
          <w:szCs w:val="24"/>
          <w:highlight w:val="none"/>
          <w14:textFill>
            <w14:solidFill>
              <w14:schemeClr w14:val="tx1"/>
            </w14:solidFill>
          </w14:textFill>
        </w:rPr>
        <w:t>供应商</w:t>
      </w:r>
      <w:r>
        <w:rPr>
          <w:rFonts w:hint="eastAsia" w:ascii="宋体" w:hAnsi="宋体" w:eastAsia="宋体" w:cs="宋体"/>
          <w:bCs/>
          <w:color w:val="000000" w:themeColor="text1"/>
          <w:sz w:val="24"/>
          <w:szCs w:val="24"/>
          <w:highlight w:val="none"/>
          <w:lang w:eastAsia="zh-CN"/>
          <w14:textFill>
            <w14:solidFill>
              <w14:schemeClr w14:val="tx1"/>
            </w14:solidFill>
          </w14:textFill>
        </w:rPr>
        <w:t>未能在采购人提出索赔通知的30日历日内或采购人同意的更长一些的时间内，按采购人同意的上述任何一种方式处理索赔事宜，采购人将从未付的合同价款</w:t>
      </w:r>
      <w:r>
        <w:rPr>
          <w:rFonts w:hint="default" w:ascii="宋体" w:hAnsi="宋体" w:eastAsia="宋体" w:cs="宋体"/>
          <w:bCs/>
          <w:color w:val="000000" w:themeColor="text1"/>
          <w:sz w:val="24"/>
          <w:szCs w:val="24"/>
          <w:highlight w:val="none"/>
          <w:lang w:eastAsia="zh-CN"/>
          <w14:textFill>
            <w14:solidFill>
              <w14:schemeClr w14:val="tx1"/>
            </w14:solidFill>
          </w14:textFill>
        </w:rPr>
        <w:t>中扣除索赔金额，同时按合同条款规定解除合同并追究成交</w:t>
      </w:r>
      <w:r>
        <w:rPr>
          <w:rFonts w:hint="default" w:ascii="宋体" w:hAnsi="宋体" w:eastAsia="宋体" w:cs="宋体"/>
          <w:bCs/>
          <w:color w:val="000000" w:themeColor="text1"/>
          <w:sz w:val="24"/>
          <w:szCs w:val="24"/>
          <w:highlight w:val="none"/>
          <w14:textFill>
            <w14:solidFill>
              <w14:schemeClr w14:val="tx1"/>
            </w14:solidFill>
          </w14:textFill>
        </w:rPr>
        <w:t>供应商</w:t>
      </w:r>
      <w:r>
        <w:rPr>
          <w:rFonts w:hint="default" w:ascii="宋体" w:hAnsi="宋体" w:eastAsia="宋体" w:cs="宋体"/>
          <w:bCs/>
          <w:color w:val="000000" w:themeColor="text1"/>
          <w:sz w:val="24"/>
          <w:szCs w:val="24"/>
          <w:highlight w:val="none"/>
          <w:lang w:eastAsia="zh-CN"/>
          <w14:textFill>
            <w14:solidFill>
              <w14:schemeClr w14:val="tx1"/>
            </w14:solidFill>
          </w14:textFill>
        </w:rPr>
        <w:t>的违约责任。</w:t>
      </w:r>
    </w:p>
    <w:p w14:paraId="6C0A3E7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13.违约终止合同</w:t>
      </w:r>
    </w:p>
    <w:p w14:paraId="4A6B3B9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13.1在合同履行期间，若遇政府部门或上级单位出台有关该项目的政策调整，继续履行合同违反相关政策文件要求的，采购人须提前10日通知成交供应商终止合同，因此造成的合同解除采购人不承担违约责任。</w:t>
      </w:r>
    </w:p>
    <w:p w14:paraId="268A233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13.2在补救违约而采取的任何其他措施未能实现的情况下，即在采购人发出的书面违约通知后30天内（或经采购人书面确认的更长时间内）成交供应商仍未纠正其下述任何一种违约行为，采购人可向成交供应商发出书面解约通知，终止全部或部分合同：  </w:t>
      </w:r>
    </w:p>
    <w:p w14:paraId="40D4495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13.2.1如果成交供应商未能在合同约定的期限内或采购人准许的任何延期内进行服务。</w:t>
      </w:r>
    </w:p>
    <w:p w14:paraId="0B94A61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13.2.2成交供应商未能履行合同项下的任何其它义务。</w:t>
      </w:r>
    </w:p>
    <w:p w14:paraId="1DE6BCE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14.</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诉讼相关费用承担</w:t>
      </w:r>
    </w:p>
    <w:p w14:paraId="5A4B752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若因</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未履行本合同项下义务导致采购人所产生的一切损失（包括但不限于人身财产的损失、律师费、诉讼费、保全费、鉴定费等），均由</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承担赔偿责任。</w:t>
      </w:r>
    </w:p>
    <w:p w14:paraId="199403D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b/>
          <w:color w:val="000000" w:themeColor="text1"/>
          <w:sz w:val="24"/>
          <w:szCs w:val="24"/>
          <w:highlight w:val="none"/>
          <w:lang w:val="zh-TW" w:eastAsia="zh-CN"/>
          <w14:textFill>
            <w14:solidFill>
              <w14:schemeClr w14:val="tx1"/>
            </w14:solidFill>
          </w14:textFill>
        </w:rPr>
        <w:t>廉政条款</w:t>
      </w:r>
    </w:p>
    <w:p w14:paraId="39E6083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成交供应商不得有以任何形式行贿采购</w:t>
      </w:r>
      <w:r>
        <w:rPr>
          <w:rFonts w:hint="eastAsia" w:ascii="宋体" w:hAnsi="宋体" w:cs="宋体"/>
          <w:bCs/>
          <w:color w:val="000000" w:themeColor="text1"/>
          <w:sz w:val="24"/>
          <w:szCs w:val="24"/>
          <w:highlight w:val="none"/>
          <w:lang w:val="en-US" w:eastAsia="zh-CN"/>
          <w14:textFill>
            <w14:solidFill>
              <w14:schemeClr w14:val="tx1"/>
            </w14:solidFill>
          </w14:textFill>
        </w:rPr>
        <w:t>单位</w:t>
      </w:r>
      <w:r>
        <w:rPr>
          <w:rFonts w:hint="eastAsia" w:ascii="宋体" w:hAnsi="宋体" w:eastAsia="宋体" w:cs="宋体"/>
          <w:bCs/>
          <w:color w:val="000000" w:themeColor="text1"/>
          <w:sz w:val="24"/>
          <w:szCs w:val="24"/>
          <w:highlight w:val="none"/>
          <w14:textFill>
            <w14:solidFill>
              <w14:schemeClr w14:val="tx1"/>
            </w14:solidFill>
          </w14:textFill>
        </w:rPr>
        <w:t>工作人员的行为，若发现并被核查属实的，采购人有权解除合同且不退还履约保证金，情节严重的，成交供应商还要承担相应的法律责任；采购</w:t>
      </w:r>
      <w:r>
        <w:rPr>
          <w:rFonts w:hint="eastAsia" w:ascii="宋体" w:hAnsi="宋体" w:eastAsia="宋体" w:cs="宋体"/>
          <w:bCs/>
          <w:color w:val="000000" w:themeColor="text1"/>
          <w:sz w:val="24"/>
          <w:szCs w:val="24"/>
          <w:highlight w:val="none"/>
          <w:lang w:eastAsia="zh-CN"/>
          <w14:textFill>
            <w14:solidFill>
              <w14:schemeClr w14:val="tx1"/>
            </w14:solidFill>
          </w14:textFill>
        </w:rPr>
        <w:t>人</w:t>
      </w:r>
      <w:r>
        <w:rPr>
          <w:rFonts w:hint="eastAsia" w:ascii="宋体" w:hAnsi="宋体" w:eastAsia="宋体" w:cs="宋体"/>
          <w:bCs/>
          <w:color w:val="000000" w:themeColor="text1"/>
          <w:sz w:val="24"/>
          <w:szCs w:val="24"/>
          <w:highlight w:val="none"/>
          <w14:textFill>
            <w14:solidFill>
              <w14:schemeClr w14:val="tx1"/>
            </w14:solidFill>
          </w14:textFill>
        </w:rPr>
        <w:t>及其工作人员不得索要或接受成交供应商的礼金及吃请等，如有违反廉政纪律等行为的，依据有关规定给予党纪、政纪或组织处理，情节严重的，还应承担相应的法律责任。</w:t>
      </w:r>
    </w:p>
    <w:p w14:paraId="0FA55BB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
          <w:color w:val="000000" w:themeColor="text1"/>
          <w:sz w:val="24"/>
          <w:szCs w:val="24"/>
          <w:highlight w:val="none"/>
          <w:lang w:eastAsia="zh-CN"/>
          <w14:textFill>
            <w14:solidFill>
              <w14:schemeClr w14:val="tx1"/>
            </w14:solidFill>
          </w14:textFill>
        </w:rPr>
        <w:t>保密条款</w:t>
      </w:r>
    </w:p>
    <w:p w14:paraId="1FA2042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应当对本项目的内容、因履行本项目或在本项目期间知悉的或收到的采购人的财务、技术、产品信息、民警资料或其他工作上的文件资料、工作内容等予以保密，不得向本项目以外的任何第三方披露，签订并严格执行《单位保密承诺书》；</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进入采购人工作区域的工作人员需签订《个人保密承诺书》，严格履行保密义务</w:t>
      </w:r>
      <w:r>
        <w:rPr>
          <w:rFonts w:hint="eastAsia" w:ascii="宋体" w:hAnsi="宋体" w:eastAsia="宋体" w:cs="宋体"/>
          <w:bCs/>
          <w:color w:val="000000" w:themeColor="text1"/>
          <w:sz w:val="24"/>
          <w:szCs w:val="24"/>
          <w:highlight w:val="none"/>
          <w:lang w:eastAsia="zh-CN"/>
          <w14:textFill>
            <w14:solidFill>
              <w14:schemeClr w14:val="tx1"/>
            </w14:solidFill>
          </w14:textFill>
        </w:rPr>
        <w:t>，自愿接受保密审查，不违规记录、存储、复制采购人任何信息，不违规留存采购方任何资料</w:t>
      </w:r>
      <w:r>
        <w:rPr>
          <w:rFonts w:hint="eastAsia" w:ascii="宋体" w:hAnsi="宋体" w:eastAsia="宋体" w:cs="宋体"/>
          <w:bCs/>
          <w:color w:val="000000" w:themeColor="text1"/>
          <w:sz w:val="24"/>
          <w:szCs w:val="24"/>
          <w:highlight w:val="none"/>
          <w14:textFill>
            <w14:solidFill>
              <w14:schemeClr w14:val="tx1"/>
            </w14:solidFill>
          </w14:textFill>
        </w:rPr>
        <w:t>。</w:t>
      </w:r>
    </w:p>
    <w:p w14:paraId="6E511AA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违反本条约定泄露采购人的涉密信息的，应承担相应的法律责任，造成采购人损失的，</w:t>
      </w:r>
      <w:r>
        <w:rPr>
          <w:rFonts w:hint="eastAsia" w:ascii="宋体" w:hAnsi="宋体" w:eastAsia="宋体" w:cs="宋体"/>
          <w:bCs/>
          <w:color w:val="000000" w:themeColor="text1"/>
          <w:sz w:val="24"/>
          <w:szCs w:val="24"/>
          <w:highlight w:val="none"/>
          <w:lang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14:textFill>
            <w14:solidFill>
              <w14:schemeClr w14:val="tx1"/>
            </w14:solidFill>
          </w14:textFill>
        </w:rPr>
        <w:t>应当依法承担赔偿责任。</w:t>
      </w:r>
    </w:p>
    <w:p w14:paraId="4EF650D3">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16</w:t>
      </w:r>
      <w:r>
        <w:rPr>
          <w:rFonts w:hint="eastAsia" w:ascii="宋体" w:hAnsi="宋体" w:eastAsia="宋体" w:cs="宋体"/>
          <w:bCs/>
          <w:color w:val="000000" w:themeColor="text1"/>
          <w:sz w:val="24"/>
          <w:szCs w:val="24"/>
          <w:highlight w:val="none"/>
          <w14:textFill>
            <w14:solidFill>
              <w14:schemeClr w14:val="tx1"/>
            </w14:solidFill>
          </w14:textFill>
        </w:rPr>
        <w:t>.3本条款不因合同届满或解除而失效。</w:t>
      </w:r>
    </w:p>
    <w:p w14:paraId="6E3B65E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
          <w:color w:val="000000" w:themeColor="text1"/>
          <w:sz w:val="24"/>
          <w:szCs w:val="24"/>
          <w:highlight w:val="none"/>
          <w:lang w:val="zh-TW" w:eastAsia="zh-CN"/>
          <w14:textFill>
            <w14:solidFill>
              <w14:schemeClr w14:val="tx1"/>
            </w14:solidFill>
          </w14:textFill>
        </w:rPr>
        <w:t>不可抗力</w:t>
      </w:r>
    </w:p>
    <w:p w14:paraId="68A01BC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zh-CN"/>
          <w14:textFill>
            <w14:solidFill>
              <w14:schemeClr w14:val="tx1"/>
            </w14:solidFill>
          </w14:textFill>
        </w:rPr>
        <w:t>因不可抗力造成</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无法依约履行合同义务的</w:t>
      </w:r>
      <w:r>
        <w:rPr>
          <w:rFonts w:hint="eastAsia" w:ascii="宋体" w:hAnsi="宋体" w:eastAsia="宋体" w:cs="宋体"/>
          <w:bCs/>
          <w:color w:val="000000" w:themeColor="text1"/>
          <w:sz w:val="24"/>
          <w:szCs w:val="24"/>
          <w:highlight w:val="none"/>
          <w:lang w:val="zh-CN"/>
          <w14:textFill>
            <w14:solidFill>
              <w14:schemeClr w14:val="tx1"/>
            </w14:solidFill>
          </w14:textFill>
        </w:rPr>
        <w:t>，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328CFFF">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zh-CN"/>
          <w14:textFill>
            <w14:solidFill>
              <w14:schemeClr w14:val="tx1"/>
            </w14:solidFill>
          </w14:textFill>
        </w:rPr>
        <w:t>不可抗力指不能预见、不能避免并不能克服的客观情况。包括但不限于：自然灾害如地震、台风、洪水、火灾；政府行为、法律规定或其适用的变化或者其他任何无法预见、避免或者控制的事件。</w:t>
      </w:r>
    </w:p>
    <w:p w14:paraId="219912A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18.</w:t>
      </w:r>
      <w:r>
        <w:rPr>
          <w:rFonts w:hint="eastAsia" w:ascii="宋体" w:hAnsi="宋体" w:eastAsia="宋体" w:cs="宋体"/>
          <w:b/>
          <w:color w:val="000000" w:themeColor="text1"/>
          <w:sz w:val="24"/>
          <w:szCs w:val="24"/>
          <w:highlight w:val="none"/>
          <w:lang w:val="zh-TW" w:eastAsia="zh-CN"/>
          <w14:textFill>
            <w14:solidFill>
              <w14:schemeClr w14:val="tx1"/>
            </w14:solidFill>
          </w14:textFill>
        </w:rPr>
        <w:t>合同纠纷处理方式</w:t>
      </w:r>
    </w:p>
    <w:p w14:paraId="63DF0C67">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lang w:val="zh-CN" w:eastAsia="zh-CN"/>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18.1</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采购人及成交供应商双方必须认真履行合同条款。因本合同或与本合同有关的一切事项发生争议，由双方友好协商解决，协商不成的，任何一方均可向采购人所在地人民法院提起诉讼。</w:t>
      </w:r>
    </w:p>
    <w:p w14:paraId="6F37474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bookmarkStart w:id="48" w:name="_Toc29638"/>
      <w:r>
        <w:rPr>
          <w:rFonts w:hint="eastAsia" w:ascii="宋体" w:hAnsi="宋体" w:cs="宋体"/>
          <w:bCs/>
          <w:color w:val="000000" w:themeColor="text1"/>
          <w:sz w:val="24"/>
          <w:szCs w:val="24"/>
          <w:highlight w:val="none"/>
          <w:lang w:val="en-US" w:eastAsia="zh-CN"/>
          <w14:textFill>
            <w14:solidFill>
              <w14:schemeClr w14:val="tx1"/>
            </w14:solidFill>
          </w14:textFill>
        </w:rPr>
        <w:t>18.2</w:t>
      </w:r>
      <w:r>
        <w:rPr>
          <w:rFonts w:hint="eastAsia" w:ascii="宋体" w:hAnsi="宋体" w:eastAsia="宋体" w:cs="宋体"/>
          <w:bCs/>
          <w:color w:val="000000" w:themeColor="text1"/>
          <w:sz w:val="24"/>
          <w:szCs w:val="24"/>
          <w:highlight w:val="none"/>
          <w:lang w:val="zh-CN" w:eastAsia="zh-CN"/>
          <w14:textFill>
            <w14:solidFill>
              <w14:schemeClr w14:val="tx1"/>
            </w14:solidFill>
          </w14:textFill>
        </w:rPr>
        <w:t>合同补充和修改：本合同生效后，双方对合同内容的变更或补充应采取书面形式，并经双方签字并盖章确认。</w:t>
      </w:r>
      <w:bookmarkEnd w:id="48"/>
    </w:p>
    <w:p w14:paraId="16008C2C">
      <w:pPr>
        <w:pStyle w:val="29"/>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四、其他事项</w:t>
      </w:r>
    </w:p>
    <w:p w14:paraId="699C16F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成交供应商以违法违规方式成交，或成交供应商有行贿等违法犯罪行为的，在采购过程中发现的将取消成交资格，在签订合同后发现的，采购人有权终止合同，并不予退还履约保证金，并保留追究其责任的权利。</w:t>
      </w:r>
    </w:p>
    <w:p w14:paraId="63067AB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000000" w:themeColor="text1"/>
          <w:sz w:val="24"/>
          <w:szCs w:val="24"/>
          <w:highlight w:val="none"/>
          <w:lang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14:textFill>
            <w14:solidFill>
              <w14:schemeClr w14:val="tx1"/>
            </w14:solidFill>
          </w14:textFill>
        </w:rPr>
        <w:t>供应商应对所提供的各种证明文件、资料、说明、承诺的真实性负责、有效性负责，提供虚假材料谋取成交的其响应无效，竞价保证金将不予退还，并列入不良行为记录</w:t>
      </w:r>
      <w:r>
        <w:rPr>
          <w:rFonts w:hint="eastAsia" w:ascii="宋体" w:hAnsi="宋体" w:cs="宋体"/>
          <w:b/>
          <w:bCs w:val="0"/>
          <w:color w:val="000000" w:themeColor="text1"/>
          <w:sz w:val="24"/>
          <w:szCs w:val="24"/>
          <w:highlight w:val="none"/>
          <w:lang w:eastAsia="zh-CN"/>
          <w14:textFill>
            <w14:solidFill>
              <w14:schemeClr w14:val="tx1"/>
            </w14:solidFill>
          </w14:textFill>
        </w:rPr>
        <w:t>（</w:t>
      </w:r>
      <w:r>
        <w:rPr>
          <w:rFonts w:hint="eastAsia" w:ascii="宋体" w:hAnsi="宋体" w:cs="宋体"/>
          <w:b/>
          <w:bCs w:val="0"/>
          <w:color w:val="000000" w:themeColor="text1"/>
          <w:sz w:val="24"/>
          <w:szCs w:val="24"/>
          <w:highlight w:val="none"/>
          <w:lang w:val="en-US" w:eastAsia="zh-CN"/>
          <w14:textFill>
            <w14:solidFill>
              <w14:schemeClr w14:val="tx1"/>
            </w14:solidFill>
          </w14:textFill>
        </w:rPr>
        <w:t>黑名单</w:t>
      </w:r>
      <w:r>
        <w:rPr>
          <w:rFonts w:hint="eastAsia" w:ascii="宋体" w:hAnsi="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14:textFill>
            <w14:solidFill>
              <w14:schemeClr w14:val="tx1"/>
            </w14:solidFill>
          </w14:textFill>
        </w:rPr>
        <w:t>名单。采购人有权在签订合同之前（或合同履行过程中）对响应文件中的各种资料、说明、承诺的真实性进行核查，供应商应无条件配合采购人的核查工作，不得托词拒绝核查或隐瞒真实情况，否则采购人有权视供应商资料、说明和承诺等内容失实。所有材料均须加盖供应商公章，原件备查。</w:t>
      </w:r>
    </w:p>
    <w:p w14:paraId="711A36D1">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outlineLvl w:val="0"/>
        <w:rPr>
          <w:rStyle w:val="25"/>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val="0"/>
          <w:color w:val="000000" w:themeColor="text1"/>
          <w:sz w:val="24"/>
          <w:szCs w:val="24"/>
          <w:highlight w:val="none"/>
          <w14:textFill>
            <w14:solidFill>
              <w14:schemeClr w14:val="tx1"/>
            </w14:solidFill>
          </w14:textFill>
        </w:rPr>
        <w:t>本竞价文件未明确的其它约定事项或条款，待采购人与成交供应商签订合同时，由双方协商订立。</w:t>
      </w:r>
    </w:p>
    <w:p w14:paraId="3213F29E">
      <w:pPr>
        <w:widowControl/>
        <w:spacing w:line="400" w:lineRule="exact"/>
        <w:ind w:firstLine="482" w:firstLineChars="200"/>
        <w:jc w:val="left"/>
        <w:outlineLvl w:val="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bCs w:val="0"/>
          <w:color w:val="000000" w:themeColor="text1"/>
          <w:sz w:val="24"/>
          <w:szCs w:val="24"/>
          <w:highlight w:val="none"/>
          <w14:textFill>
            <w14:solidFill>
              <w14:schemeClr w14:val="tx1"/>
            </w14:solidFill>
          </w14:textFill>
        </w:rPr>
        <w:t>除竞价文件另有规定外，若出现有关法律、法规和规章有强制性规定但竞价文件未列明的情形，则供应商应按</w:t>
      </w:r>
      <w:r>
        <w:rPr>
          <w:rFonts w:hint="eastAsia" w:ascii="宋体" w:hAnsi="宋体" w:cs="宋体"/>
          <w:b/>
          <w:bCs w:val="0"/>
          <w:color w:val="000000" w:themeColor="text1"/>
          <w:sz w:val="24"/>
          <w:szCs w:val="24"/>
          <w:highlight w:val="none"/>
          <w:lang w:val="en-US" w:eastAsia="zh-CN"/>
          <w14:textFill>
            <w14:solidFill>
              <w14:schemeClr w14:val="tx1"/>
            </w14:solidFill>
          </w14:textFill>
        </w:rPr>
        <w:t>照有关法律、法规和规章强制性规定执行。</w:t>
      </w:r>
      <w:bookmarkStart w:id="49" w:name="_Toc5933"/>
    </w:p>
    <w:p w14:paraId="5B7CD40A">
      <w:pPr>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p>
    <w:p w14:paraId="2BF92D19">
      <w:pPr>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p>
    <w:p w14:paraId="000D75FE">
      <w:pPr>
        <w:jc w:val="left"/>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388BD936">
      <w:p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第四章 采购合同</w:t>
      </w:r>
      <w:bookmarkEnd w:id="49"/>
    </w:p>
    <w:p w14:paraId="6FA6B5C2">
      <w:pPr>
        <w:numPr>
          <w:ilvl w:val="0"/>
          <w:numId w:val="0"/>
        </w:numPr>
        <w:rPr>
          <w:rFonts w:hint="eastAsia"/>
          <w:color w:val="000000" w:themeColor="text1"/>
          <w:highlight w:val="none"/>
          <w14:textFill>
            <w14:solidFill>
              <w14:schemeClr w14:val="tx1"/>
            </w14:solidFill>
          </w14:textFill>
        </w:rPr>
      </w:pPr>
    </w:p>
    <w:p w14:paraId="3E6DCDE1">
      <w:pPr>
        <w:widowControl/>
        <w:spacing w:line="400" w:lineRule="exact"/>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编制说明</w:t>
      </w:r>
    </w:p>
    <w:p w14:paraId="1AC6A82B">
      <w:pPr>
        <w:keepNext w:val="0"/>
        <w:keepLines w:val="0"/>
        <w:pageBreakBefore w:val="0"/>
        <w:widowControl/>
        <w:kinsoku/>
        <w:wordWrap/>
        <w:overflowPunct/>
        <w:topLinePunct w:val="0"/>
        <w:autoSpaceDN/>
        <w:bidi w:val="0"/>
        <w:spacing w:line="400" w:lineRule="exact"/>
        <w:jc w:val="lef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eastAsia="zh-CN" w:bidi="ar"/>
          <w14:textFill>
            <w14:solidFill>
              <w14:schemeClr w14:val="tx1"/>
            </w14:solidFill>
          </w14:textFill>
        </w:rPr>
        <w:t>1.</w:t>
      </w:r>
      <w:r>
        <w:rPr>
          <w:rFonts w:hint="eastAsia" w:ascii="宋体" w:hAnsi="宋体" w:cs="宋体"/>
          <w:b/>
          <w:color w:val="000000" w:themeColor="text1"/>
          <w:kern w:val="0"/>
          <w:szCs w:val="21"/>
          <w:highlight w:val="none"/>
          <w:lang w:bidi="ar"/>
          <w14:textFill>
            <w14:solidFill>
              <w14:schemeClr w14:val="tx1"/>
            </w14:solidFill>
          </w14:textFill>
        </w:rPr>
        <w:t>签订合同应遵守民法典</w:t>
      </w:r>
      <w:r>
        <w:rPr>
          <w:rFonts w:hint="eastAsia" w:ascii="宋体" w:hAnsi="宋体" w:cs="宋体"/>
          <w:b/>
          <w:color w:val="000000" w:themeColor="text1"/>
          <w:kern w:val="0"/>
          <w:szCs w:val="21"/>
          <w:highlight w:val="none"/>
          <w:lang w:eastAsia="zh-CN" w:bidi="ar"/>
          <w14:textFill>
            <w14:solidFill>
              <w14:schemeClr w14:val="tx1"/>
            </w14:solidFill>
          </w14:textFill>
        </w:rPr>
        <w:t>和相关法律</w:t>
      </w:r>
      <w:r>
        <w:rPr>
          <w:rFonts w:hint="eastAsia" w:ascii="宋体" w:hAnsi="宋体" w:cs="宋体"/>
          <w:b/>
          <w:color w:val="000000" w:themeColor="text1"/>
          <w:kern w:val="0"/>
          <w:szCs w:val="21"/>
          <w:highlight w:val="none"/>
          <w:lang w:bidi="ar"/>
          <w14:textFill>
            <w14:solidFill>
              <w14:schemeClr w14:val="tx1"/>
            </w14:solidFill>
          </w14:textFill>
        </w:rPr>
        <w:t>。</w:t>
      </w:r>
    </w:p>
    <w:p w14:paraId="5AEA0C9B">
      <w:pPr>
        <w:keepNext w:val="0"/>
        <w:keepLines w:val="0"/>
        <w:pageBreakBefore w:val="0"/>
        <w:widowControl/>
        <w:kinsoku/>
        <w:wordWrap/>
        <w:overflowPunct/>
        <w:topLinePunct w:val="0"/>
        <w:autoSpaceDN/>
        <w:bidi w:val="0"/>
        <w:spacing w:line="400" w:lineRule="exact"/>
        <w:jc w:val="lef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eastAsia="zh-CN" w:bidi="ar"/>
          <w14:textFill>
            <w14:solidFill>
              <w14:schemeClr w14:val="tx1"/>
            </w14:solidFill>
          </w14:textFill>
        </w:rPr>
        <w:t>2.</w:t>
      </w:r>
      <w:r>
        <w:rPr>
          <w:rFonts w:hint="eastAsia" w:ascii="宋体" w:hAnsi="宋体" w:cs="宋体"/>
          <w:b/>
          <w:color w:val="000000" w:themeColor="text1"/>
          <w:kern w:val="0"/>
          <w:szCs w:val="21"/>
          <w:highlight w:val="none"/>
          <w:lang w:bidi="ar"/>
          <w14:textFill>
            <w14:solidFill>
              <w14:schemeClr w14:val="tx1"/>
            </w14:solidFill>
          </w14:textFill>
        </w:rPr>
        <w:t>本格式条款仅作为双方签订合同的参考，为阐明各方的权利和义务，经协商可增加新的条款。 但不得与竞价文件、响应文件的实质性内容相背离。竞价文件第三章未作规定的，双方可通过友好协商进行约定。</w:t>
      </w:r>
    </w:p>
    <w:p w14:paraId="68A29908">
      <w:pPr>
        <w:keepNext w:val="0"/>
        <w:keepLines w:val="0"/>
        <w:pageBreakBefore w:val="0"/>
        <w:widowControl/>
        <w:kinsoku/>
        <w:wordWrap/>
        <w:overflowPunct/>
        <w:topLinePunct w:val="0"/>
        <w:autoSpaceDN/>
        <w:bidi w:val="0"/>
        <w:spacing w:line="400" w:lineRule="exact"/>
        <w:jc w:val="left"/>
        <w:textAlignment w:val="auto"/>
        <w:rPr>
          <w:rFonts w:hint="eastAsia" w:ascii="宋体" w:hAnsi="宋体" w:cs="宋体"/>
          <w:b/>
          <w:color w:val="000000" w:themeColor="text1"/>
          <w:kern w:val="0"/>
          <w:szCs w:val="21"/>
          <w:highlight w:val="none"/>
          <w:lang w:bidi="ar"/>
          <w14:textFill>
            <w14:solidFill>
              <w14:schemeClr w14:val="tx1"/>
            </w14:solidFill>
          </w14:textFill>
        </w:rPr>
      </w:pPr>
      <w:r>
        <w:rPr>
          <w:rFonts w:hint="eastAsia" w:ascii="宋体" w:hAnsi="宋体" w:cs="宋体"/>
          <w:b/>
          <w:color w:val="000000" w:themeColor="text1"/>
          <w:kern w:val="0"/>
          <w:szCs w:val="21"/>
          <w:highlight w:val="none"/>
          <w:lang w:eastAsia="zh-CN" w:bidi="ar"/>
          <w14:textFill>
            <w14:solidFill>
              <w14:schemeClr w14:val="tx1"/>
            </w14:solidFill>
          </w14:textFill>
        </w:rPr>
        <w:t>3.</w:t>
      </w:r>
      <w:r>
        <w:rPr>
          <w:rFonts w:hint="eastAsia" w:ascii="宋体" w:hAnsi="宋体" w:cs="宋体"/>
          <w:b/>
          <w:color w:val="000000" w:themeColor="text1"/>
          <w:kern w:val="0"/>
          <w:szCs w:val="21"/>
          <w:highlight w:val="none"/>
          <w:lang w:bidi="ar"/>
          <w14:textFill>
            <w14:solidFill>
              <w14:schemeClr w14:val="tx1"/>
            </w14:solidFill>
          </w14:textFill>
        </w:rPr>
        <w:t>国家有关部门对若干合同有规范文本的，可使用相应合同文本。</w:t>
      </w:r>
    </w:p>
    <w:p w14:paraId="6CE91891">
      <w:pPr>
        <w:pStyle w:val="10"/>
        <w:keepNext w:val="0"/>
        <w:keepLines w:val="0"/>
        <w:pageBreakBefore w:val="0"/>
        <w:kinsoku/>
        <w:wordWrap/>
        <w:overflowPunct/>
        <w:topLinePunct w:val="0"/>
        <w:autoSpaceDN/>
        <w:bidi w:val="0"/>
        <w:spacing w:line="400" w:lineRule="exact"/>
        <w:textAlignment w:val="auto"/>
        <w:rPr>
          <w:rFonts w:hint="eastAsia"/>
          <w:color w:val="000000" w:themeColor="text1"/>
          <w:highlight w:val="none"/>
          <w14:textFill>
            <w14:solidFill>
              <w14:schemeClr w14:val="tx1"/>
            </w14:solidFill>
          </w14:textFill>
        </w:rPr>
      </w:pPr>
    </w:p>
    <w:p w14:paraId="5EA5C6BF">
      <w:pPr>
        <w:pStyle w:val="17"/>
        <w:keepNext w:val="0"/>
        <w:keepLines w:val="0"/>
        <w:pageBreakBefore w:val="0"/>
        <w:kinsoku/>
        <w:wordWrap/>
        <w:overflowPunct/>
        <w:topLinePunct w:val="0"/>
        <w:autoSpaceDN/>
        <w:bidi w:val="0"/>
        <w:adjustRightInd w:val="0"/>
        <w:snapToGrid w:val="0"/>
        <w:spacing w:before="156" w:beforeLines="50" w:beforeAutospacing="0" w:after="156" w:afterLines="50" w:afterAutospacing="0"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永安监狱学员牙科服务项目</w:t>
      </w:r>
      <w:r>
        <w:rPr>
          <w:rFonts w:hint="eastAsia" w:ascii="宋体" w:hAnsi="宋体" w:eastAsia="宋体" w:cs="宋体"/>
          <w:b/>
          <w:bCs/>
          <w:color w:val="000000" w:themeColor="text1"/>
          <w:highlight w:val="none"/>
          <w14:textFill>
            <w14:solidFill>
              <w14:schemeClr w14:val="tx1"/>
            </w14:solidFill>
          </w14:textFill>
        </w:rPr>
        <w:t>合同</w:t>
      </w:r>
    </w:p>
    <w:p w14:paraId="05F6D7B7">
      <w:pPr>
        <w:pStyle w:val="17"/>
        <w:keepNext w:val="0"/>
        <w:keepLines w:val="0"/>
        <w:pageBreakBefore w:val="0"/>
        <w:widowControl/>
        <w:kinsoku/>
        <w:wordWrap/>
        <w:overflowPunct/>
        <w:topLinePunct w:val="0"/>
        <w:autoSpaceDN/>
        <w:bidi w:val="0"/>
        <w:spacing w:before="0" w:beforeAutospacing="0" w:after="0" w:afterAutospacing="0" w:line="400" w:lineRule="exact"/>
        <w:jc w:val="center"/>
        <w:textAlignment w:val="auto"/>
        <w:rPr>
          <w:rFonts w:hint="eastAsia" w:ascii="宋体" w:hAnsi="宋体" w:cs="宋体"/>
          <w:b/>
          <w:bCs/>
          <w:color w:val="000000" w:themeColor="text1"/>
          <w:szCs w:val="21"/>
          <w:highlight w:val="none"/>
          <w:lang w:bidi="ar"/>
          <w14:textFill>
            <w14:solidFill>
              <w14:schemeClr w14:val="tx1"/>
            </w14:solidFill>
          </w14:textFill>
        </w:rPr>
      </w:pPr>
      <w:r>
        <w:rPr>
          <w:rFonts w:hint="eastAsia" w:ascii="宋体" w:hAnsi="宋体" w:cs="宋体"/>
          <w:b/>
          <w:bCs/>
          <w:color w:val="000000" w:themeColor="text1"/>
          <w:szCs w:val="21"/>
          <w:highlight w:val="none"/>
          <w:lang w:bidi="ar"/>
          <w14:textFill>
            <w14:solidFill>
              <w14:schemeClr w14:val="tx1"/>
            </w14:solidFill>
          </w14:textFill>
        </w:rPr>
        <w:t>（参考范本）</w:t>
      </w:r>
    </w:p>
    <w:p w14:paraId="6BED4CD6">
      <w:pPr>
        <w:keepNext w:val="0"/>
        <w:keepLines w:val="0"/>
        <w:pageBreakBefore w:val="0"/>
        <w:kinsoku/>
        <w:wordWrap/>
        <w:overflowPunct/>
        <w:topLinePunct w:val="0"/>
        <w:autoSpaceDN/>
        <w:bidi w:val="0"/>
        <w:spacing w:line="40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甲方： 福建省永安监狱         合同编号：</w:t>
      </w:r>
    </w:p>
    <w:p w14:paraId="0220DD19">
      <w:pPr>
        <w:keepNext w:val="0"/>
        <w:keepLines w:val="0"/>
        <w:pageBreakBefore w:val="0"/>
        <w:kinsoku/>
        <w:wordWrap/>
        <w:overflowPunct/>
        <w:topLinePunct w:val="0"/>
        <w:autoSpaceDN/>
        <w:bidi w:val="0"/>
        <w:spacing w:line="400" w:lineRule="exac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乙方：                        </w:t>
      </w:r>
      <w:r>
        <w:rPr>
          <w:rFonts w:hint="eastAsia" w:ascii="宋体" w:hAnsi="宋体" w:cs="宋体"/>
          <w:color w:val="000000" w:themeColor="text1"/>
          <w:szCs w:val="21"/>
          <w:highlight w:val="none"/>
          <w:lang w:bidi="ar"/>
          <w14:textFill>
            <w14:solidFill>
              <w14:schemeClr w14:val="tx1"/>
            </w14:solidFill>
          </w14:textFill>
        </w:rPr>
        <w:t>签订地点</w:t>
      </w:r>
      <w:r>
        <w:rPr>
          <w:rFonts w:hint="eastAsia" w:ascii="宋体" w:hAnsi="宋体" w:eastAsia="宋体" w:cs="宋体"/>
          <w:bCs/>
          <w:color w:val="000000" w:themeColor="text1"/>
          <w:szCs w:val="21"/>
          <w:highlight w:val="none"/>
          <w14:textFill>
            <w14:solidFill>
              <w14:schemeClr w14:val="tx1"/>
            </w14:solidFill>
          </w14:textFill>
        </w:rPr>
        <w:t>：</w:t>
      </w:r>
    </w:p>
    <w:p w14:paraId="633CAD2E">
      <w:pPr>
        <w:keepNext w:val="0"/>
        <w:keepLines w:val="0"/>
        <w:pageBreakBefore w:val="0"/>
        <w:kinsoku/>
        <w:wordWrap/>
        <w:overflowPunct/>
        <w:topLinePunct w:val="0"/>
        <w:autoSpaceDN/>
        <w:bidi w:val="0"/>
        <w:spacing w:line="400" w:lineRule="exact"/>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甲方委托</w:t>
      </w:r>
      <w:r>
        <w:rPr>
          <w:rFonts w:hint="eastAsia" w:ascii="宋体" w:hAnsi="宋体" w:cs="宋体"/>
          <w:color w:val="000000" w:themeColor="text1"/>
          <w:szCs w:val="21"/>
          <w:highlight w:val="none"/>
          <w:u w:val="single"/>
          <w:lang w:val="en-US" w:eastAsia="zh-CN" w:bidi="ar"/>
          <w14:textFill>
            <w14:solidFill>
              <w14:schemeClr w14:val="tx1"/>
            </w14:solidFill>
          </w14:textFill>
        </w:rPr>
        <w:t>福建省新卫招标代理有限公司</w:t>
      </w:r>
      <w:r>
        <w:rPr>
          <w:rFonts w:hint="eastAsia" w:ascii="宋体" w:hAnsi="宋体" w:cs="宋体"/>
          <w:color w:val="000000" w:themeColor="text1"/>
          <w:szCs w:val="21"/>
          <w:highlight w:val="none"/>
          <w:lang w:bidi="ar"/>
          <w14:textFill>
            <w14:solidFill>
              <w14:schemeClr w14:val="tx1"/>
            </w14:solidFill>
          </w14:textFill>
        </w:rPr>
        <w:t>对</w:t>
      </w:r>
      <w:r>
        <w:rPr>
          <w:rFonts w:hint="eastAsia" w:ascii="宋体" w:hAnsi="宋体" w:cs="宋体"/>
          <w:color w:val="000000" w:themeColor="text1"/>
          <w:szCs w:val="21"/>
          <w:highlight w:val="none"/>
          <w:u w:val="single"/>
          <w:lang w:eastAsia="zh-CN" w:bidi="ar"/>
          <w14:textFill>
            <w14:solidFill>
              <w14:schemeClr w14:val="tx1"/>
            </w14:solidFill>
          </w14:textFill>
        </w:rPr>
        <w:t>永安监狱学员牙科服务项目</w:t>
      </w:r>
      <w:r>
        <w:rPr>
          <w:rFonts w:hint="eastAsia" w:ascii="宋体" w:hAnsi="宋体" w:cs="宋体"/>
          <w:color w:val="000000" w:themeColor="text1"/>
          <w:szCs w:val="21"/>
          <w:highlight w:val="none"/>
          <w:lang w:bidi="ar"/>
          <w14:textFill>
            <w14:solidFill>
              <w14:schemeClr w14:val="tx1"/>
            </w14:solidFill>
          </w14:textFill>
        </w:rPr>
        <w:t>进行竞价采购（项目编号：</w:t>
      </w:r>
      <w:r>
        <w:rPr>
          <w:rFonts w:hint="eastAsia" w:ascii="宋体" w:hAnsi="宋体" w:cs="宋体"/>
          <w:color w:val="000000" w:themeColor="text1"/>
          <w:szCs w:val="21"/>
          <w:highlight w:val="none"/>
          <w:lang w:eastAsia="zh-CN" w:bidi="ar"/>
          <w14:textFill>
            <w14:solidFill>
              <w14:schemeClr w14:val="tx1"/>
            </w14:solidFill>
          </w14:textFill>
        </w:rPr>
        <w:t>FJXW（JJ）2025048</w:t>
      </w:r>
      <w:r>
        <w:rPr>
          <w:rFonts w:hint="eastAsia" w:ascii="宋体" w:hAnsi="宋体" w:cs="宋体"/>
          <w:color w:val="000000" w:themeColor="text1"/>
          <w:szCs w:val="21"/>
          <w:highlight w:val="none"/>
          <w:lang w:bidi="ar"/>
          <w14:textFill>
            <w14:solidFill>
              <w14:schemeClr w14:val="tx1"/>
            </w14:solidFill>
          </w14:textFill>
        </w:rPr>
        <w:t>）的成交结果，乙方为成交供应商，现依照项目竞价文件、响应文件及相关附件的内容，双方达成如下协议：</w:t>
      </w:r>
    </w:p>
    <w:p w14:paraId="464CEB66">
      <w:pPr>
        <w:keepNext w:val="0"/>
        <w:keepLines w:val="0"/>
        <w:pageBreakBefore w:val="0"/>
        <w:numPr>
          <w:ilvl w:val="0"/>
          <w:numId w:val="0"/>
        </w:numPr>
        <w:kinsoku/>
        <w:wordWrap/>
        <w:overflowPunct/>
        <w:topLinePunct w:val="0"/>
        <w:autoSpaceDN/>
        <w:bidi w:val="0"/>
        <w:spacing w:line="400" w:lineRule="exact"/>
        <w:ind w:firstLine="422" w:firstLineChars="200"/>
        <w:textAlignment w:val="auto"/>
        <w:outlineLvl w:val="0"/>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一、合同标的</w:t>
      </w:r>
      <w:r>
        <w:rPr>
          <w:rFonts w:hint="eastAsia" w:ascii="宋体" w:hAnsi="宋体" w:eastAsia="宋体" w:cs="宋体"/>
          <w:b/>
          <w:bCs w:val="0"/>
          <w:color w:val="000000" w:themeColor="text1"/>
          <w:szCs w:val="21"/>
          <w:highlight w:val="none"/>
          <w14:textFill>
            <w14:solidFill>
              <w14:schemeClr w14:val="tx1"/>
            </w14:solidFill>
          </w14:textFill>
        </w:rPr>
        <w:t>及合同金额</w:t>
      </w: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w:t>
      </w:r>
    </w:p>
    <w:p w14:paraId="73EE7A48">
      <w:pPr>
        <w:keepNext w:val="0"/>
        <w:keepLines w:val="0"/>
        <w:pageBreakBefore w:val="0"/>
        <w:kinsoku/>
        <w:wordWrap/>
        <w:overflowPunct/>
        <w:topLinePunct w:val="0"/>
        <w:autoSpaceDN/>
        <w:bidi w:val="0"/>
        <w:spacing w:line="400" w:lineRule="exact"/>
        <w:ind w:firstLine="422" w:firstLineChars="200"/>
        <w:textAlignment w:val="auto"/>
        <w:rPr>
          <w:rFonts w:hint="eastAsia" w:ascii="宋体" w:hAnsi="宋体" w:eastAsia="宋体" w:cs="宋体"/>
          <w:b/>
          <w:bCs/>
          <w:color w:val="000000" w:themeColor="text1"/>
          <w:szCs w:val="21"/>
          <w:highlight w:val="none"/>
          <w:lang w:eastAsia="zh-CN" w:bidi="ar"/>
          <w14:textFill>
            <w14:solidFill>
              <w14:schemeClr w14:val="tx1"/>
            </w14:solidFill>
          </w14:textFill>
        </w:rPr>
      </w:pPr>
      <w:r>
        <w:rPr>
          <w:rFonts w:hint="eastAsia" w:ascii="宋体" w:hAnsi="宋体" w:eastAsia="宋体" w:cs="宋体"/>
          <w:b/>
          <w:bCs/>
          <w:color w:val="000000" w:themeColor="text1"/>
          <w:szCs w:val="21"/>
          <w:highlight w:val="none"/>
          <w:lang w:val="en-US" w:eastAsia="zh-CN" w:bidi="ar"/>
          <w14:textFill>
            <w14:solidFill>
              <w14:schemeClr w14:val="tx1"/>
            </w14:solidFill>
          </w14:textFill>
        </w:rPr>
        <w:t>1</w:t>
      </w:r>
      <w:r>
        <w:rPr>
          <w:rFonts w:hint="eastAsia" w:ascii="宋体" w:hAnsi="宋体" w:cs="宋体"/>
          <w:b/>
          <w:bCs/>
          <w:color w:val="000000" w:themeColor="text1"/>
          <w:szCs w:val="21"/>
          <w:highlight w:val="none"/>
          <w:lang w:val="en-US" w:eastAsia="zh-CN" w:bidi="ar"/>
          <w14:textFill>
            <w14:solidFill>
              <w14:schemeClr w14:val="tx1"/>
            </w14:solidFill>
          </w14:textFill>
        </w:rPr>
        <w:t>.</w:t>
      </w:r>
      <w:r>
        <w:rPr>
          <w:rFonts w:hint="eastAsia" w:ascii="宋体" w:hAnsi="宋体" w:eastAsia="宋体" w:cs="宋体"/>
          <w:b/>
          <w:bCs/>
          <w:color w:val="000000" w:themeColor="text1"/>
          <w:szCs w:val="21"/>
          <w:highlight w:val="none"/>
          <w:lang w:bidi="ar"/>
          <w14:textFill>
            <w14:solidFill>
              <w14:schemeClr w14:val="tx1"/>
            </w14:solidFill>
          </w14:textFill>
        </w:rPr>
        <w:t>合同标的</w:t>
      </w:r>
      <w:r>
        <w:rPr>
          <w:rFonts w:hint="eastAsia" w:ascii="宋体" w:hAnsi="宋体" w:eastAsia="宋体" w:cs="宋体"/>
          <w:b/>
          <w:bCs/>
          <w:color w:val="000000" w:themeColor="text1"/>
          <w:szCs w:val="21"/>
          <w:highlight w:val="none"/>
          <w:lang w:eastAsia="zh-CN" w:bidi="ar"/>
          <w14:textFill>
            <w14:solidFill>
              <w14:schemeClr w14:val="tx1"/>
            </w14:solidFill>
          </w14:textFill>
        </w:rPr>
        <w:t>：</w:t>
      </w:r>
    </w:p>
    <w:p w14:paraId="35F130A0">
      <w:pPr>
        <w:keepNext w:val="0"/>
        <w:keepLines w:val="0"/>
        <w:pageBreakBefore w:val="0"/>
        <w:kinsoku/>
        <w:wordWrap/>
        <w:overflowPunct/>
        <w:topLinePunct w:val="0"/>
        <w:autoSpaceDN/>
        <w:bidi w:val="0"/>
        <w:spacing w:line="400" w:lineRule="exact"/>
        <w:ind w:firstLine="422" w:firstLineChars="200"/>
        <w:textAlignment w:val="auto"/>
        <w:rPr>
          <w:rFonts w:hint="eastAsia" w:ascii="宋体" w:hAnsi="宋体" w:eastAsia="宋体" w:cs="宋体"/>
          <w:b/>
          <w:bCs/>
          <w:color w:val="000000" w:themeColor="text1"/>
          <w:szCs w:val="21"/>
          <w:highlight w:val="none"/>
          <w:lang w:eastAsia="zh-CN" w:bidi="ar"/>
          <w14:textFill>
            <w14:solidFill>
              <w14:schemeClr w14:val="tx1"/>
            </w14:solidFill>
          </w14:textFill>
        </w:rPr>
      </w:pPr>
      <w:r>
        <w:rPr>
          <w:rFonts w:hint="eastAsia" w:ascii="宋体" w:hAnsi="宋体" w:eastAsia="宋体" w:cs="宋体"/>
          <w:b/>
          <w:bCs/>
          <w:color w:val="000000" w:themeColor="text1"/>
          <w:szCs w:val="21"/>
          <w:highlight w:val="none"/>
          <w:lang w:eastAsia="zh-CN" w:bidi="ar"/>
          <w14:textFill>
            <w14:solidFill>
              <w14:schemeClr w14:val="tx1"/>
            </w14:solidFill>
          </w14:textFill>
        </w:rPr>
        <w:t>（根据实际情况填写服务的范围及内容，可以是表格或文字描述）</w:t>
      </w:r>
    </w:p>
    <w:p w14:paraId="59884C53">
      <w:pPr>
        <w:pStyle w:val="17"/>
        <w:widowControl/>
        <w:spacing w:before="0" w:beforeAutospacing="0" w:after="0" w:afterAutospacing="0" w:line="400" w:lineRule="exact"/>
        <w:ind w:firstLine="480" w:firstLineChars="200"/>
        <w:rPr>
          <w:rFonts w:hint="eastAsia" w:ascii="宋体" w:hAnsi="宋体" w:cs="宋体"/>
          <w:bCs/>
          <w:color w:val="000000" w:themeColor="text1"/>
          <w:kern w:val="0"/>
          <w:sz w:val="24"/>
          <w:szCs w:val="24"/>
          <w:highlight w:val="none"/>
          <w:lang w:val="en-US" w:eastAsia="zh-CN" w:bidi="ar-SA"/>
          <w14:textFill>
            <w14:solidFill>
              <w14:schemeClr w14:val="tx1"/>
            </w14:solidFill>
          </w14:textFill>
        </w:rPr>
      </w:pPr>
      <w:bookmarkStart w:id="50" w:name="_Toc8431"/>
      <w:bookmarkStart w:id="51" w:name="_Toc11852"/>
    </w:p>
    <w:p w14:paraId="0ACFC1D2">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每月结算前，如有增加原定修复治疗、口内治疗、外科治疗清单目录之外的项目，其基准价按以下程序确定：</w:t>
      </w:r>
    </w:p>
    <w:p w14:paraId="06EED931">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.1基准价确定：每月结算前，根据增加清单目录外的项目，由</w:t>
      </w:r>
      <w:r>
        <w:rPr>
          <w:rFonts w:hint="eastAsia" w:ascii="宋体" w:hAnsi="宋体" w:cs="宋体"/>
          <w:b w:val="0"/>
          <w:bCs/>
          <w:color w:val="000000" w:themeColor="text1"/>
          <w:szCs w:val="21"/>
          <w:highlight w:val="none"/>
          <w:lang w:val="en-US" w:eastAsia="zh-CN"/>
          <w14:textFill>
            <w14:solidFill>
              <w14:schemeClr w14:val="tx1"/>
            </w14:solidFill>
          </w14:textFill>
        </w:rPr>
        <w:t>甲方</w:t>
      </w:r>
      <w:r>
        <w:rPr>
          <w:rFonts w:hint="eastAsia" w:ascii="宋体" w:hAnsi="宋体" w:eastAsia="宋体" w:cs="宋体"/>
          <w:b w:val="0"/>
          <w:bCs/>
          <w:color w:val="000000" w:themeColor="text1"/>
          <w:szCs w:val="21"/>
          <w:highlight w:val="none"/>
          <w:lang w:val="en-US" w:eastAsia="zh-CN"/>
          <w14:textFill>
            <w14:solidFill>
              <w14:schemeClr w14:val="tx1"/>
            </w14:solidFill>
          </w14:textFill>
        </w:rPr>
        <w:t>采价小组在市场上寻找具备相应服务能力的医疗机构进行采价，且不得少于三家，以所获三家报价的算术平均值作为该项目的基准单价。</w:t>
      </w:r>
    </w:p>
    <w:p w14:paraId="214C71A4">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.2回避原则：本项目</w:t>
      </w:r>
      <w:r>
        <w:rPr>
          <w:rFonts w:hint="eastAsia" w:ascii="宋体" w:hAnsi="宋体" w:cs="宋体"/>
          <w:b w:val="0"/>
          <w:bCs/>
          <w:color w:val="000000" w:themeColor="text1"/>
          <w:szCs w:val="21"/>
          <w:highlight w:val="none"/>
          <w:lang w:val="en-US" w:eastAsia="zh-CN"/>
          <w14:textFill>
            <w14:solidFill>
              <w14:schemeClr w14:val="tx1"/>
            </w14:solidFill>
          </w14:textFill>
        </w:rPr>
        <w:t>乙方</w:t>
      </w:r>
      <w:r>
        <w:rPr>
          <w:rFonts w:hint="eastAsia" w:ascii="宋体" w:hAnsi="宋体" w:eastAsia="宋体" w:cs="宋体"/>
          <w:b w:val="0"/>
          <w:bCs/>
          <w:color w:val="000000" w:themeColor="text1"/>
          <w:szCs w:val="21"/>
          <w:highlight w:val="none"/>
          <w:lang w:val="en-US" w:eastAsia="zh-CN"/>
          <w14:textFill>
            <w14:solidFill>
              <w14:schemeClr w14:val="tx1"/>
            </w14:solidFill>
          </w14:textFill>
        </w:rPr>
        <w:t>及其关联企业不得作为基准价的取价机构。</w:t>
      </w:r>
    </w:p>
    <w:p w14:paraId="1BD01E83">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Cs w:val="21"/>
          <w:highlight w:val="none"/>
          <w:lang w:val="en-US" w:eastAsia="zh-CN"/>
          <w14:textFill>
            <w14:solidFill>
              <w14:schemeClr w14:val="tx1"/>
            </w14:solidFill>
          </w14:textFill>
        </w:rPr>
        <w:t>.3结算方式：</w:t>
      </w:r>
    </w:p>
    <w:p w14:paraId="225A4989">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新增项目的结算单价计算公式为：结算单价=基准单价×</w:t>
      </w:r>
      <w:r>
        <w:rPr>
          <w:rFonts w:hint="eastAsia" w:ascii="宋体" w:hAnsi="宋体" w:eastAsia="宋体" w:cs="宋体"/>
          <w:b w:val="0"/>
          <w:bCs/>
          <w:color w:val="000000" w:themeColor="text1"/>
          <w:szCs w:val="21"/>
          <w:highlight w:val="none"/>
          <w:lang w:eastAsia="zh-CN"/>
          <w14:textFill>
            <w14:solidFill>
              <w14:schemeClr w14:val="tx1"/>
            </w14:solidFill>
          </w14:textFill>
        </w:rPr>
        <w:t>(1-成交下浮率）</w:t>
      </w:r>
      <w:r>
        <w:rPr>
          <w:rFonts w:hint="eastAsia" w:ascii="宋体" w:hAnsi="宋体" w:eastAsia="宋体" w:cs="宋体"/>
          <w:b w:val="0"/>
          <w:bCs/>
          <w:color w:val="000000" w:themeColor="text1"/>
          <w:szCs w:val="21"/>
          <w:highlight w:val="none"/>
          <w:lang w:val="en-US" w:eastAsia="zh-CN"/>
          <w14:textFill>
            <w14:solidFill>
              <w14:schemeClr w14:val="tx1"/>
            </w14:solidFill>
          </w14:textFill>
        </w:rPr>
        <w:t>。最终结算金额以实际服务人数与结算单价为依据进行计算。</w:t>
      </w:r>
    </w:p>
    <w:p w14:paraId="474B866F">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单项结算金额：各项目的结算金额，按“结算单价×实际服务人数”计算。</w:t>
      </w:r>
    </w:p>
    <w:p w14:paraId="291B56D5">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最终结算总价：为所有治疗项目结算金额的累计总和。所有清单外的结算金额不超过合同金额10%。</w:t>
      </w:r>
    </w:p>
    <w:p w14:paraId="2CCA21D3">
      <w:pPr>
        <w:pStyle w:val="29"/>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b/>
          <w:color w:val="000000" w:themeColor="text1"/>
          <w:sz w:val="24"/>
          <w:szCs w:val="24"/>
          <w:highlight w:val="none"/>
          <w14:textFill>
            <w14:solidFill>
              <w14:schemeClr w14:val="tx1"/>
            </w14:solidFill>
          </w14:textFill>
        </w:rPr>
        <w:t>本项目实施过程中所需的牙科器械配套耗材、辅助工具及各类消耗性辅材设施，均由供应商自行负责采购、提供及管理，确保符合项目实施标准及相关质量要求。</w:t>
      </w:r>
    </w:p>
    <w:p w14:paraId="27DAF173">
      <w:pPr>
        <w:pStyle w:val="29"/>
        <w:keepNext w:val="0"/>
        <w:keepLines w:val="0"/>
        <w:pageBreakBefore w:val="0"/>
        <w:widowControl/>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color w:val="000000" w:themeColor="text1"/>
          <w:sz w:val="24"/>
          <w:szCs w:val="24"/>
          <w:highlight w:val="none"/>
          <w14:textFill>
            <w14:solidFill>
              <w14:schemeClr w14:val="tx1"/>
            </w14:solidFill>
          </w14:textFill>
        </w:rPr>
        <w:t>供应商应根据项目实施需求，足额配备上述辅材设施，不得因辅材供应不足影响项目进度或质量，相关费用已包含在响应报价中，采购人不再另行支付。</w:t>
      </w:r>
    </w:p>
    <w:p w14:paraId="79954AB6">
      <w:pPr>
        <w:pStyle w:val="2"/>
        <w:rPr>
          <w:rFonts w:hint="eastAsia"/>
          <w:lang w:eastAsia="zh-CN"/>
        </w:rPr>
      </w:pPr>
    </w:p>
    <w:p w14:paraId="31CC19C3">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2</w:t>
      </w:r>
      <w:bookmarkEnd w:id="50"/>
      <w:bookmarkEnd w:id="51"/>
      <w:r>
        <w:rPr>
          <w:rFonts w:hint="eastAsia" w:ascii="宋体" w:hAnsi="宋体" w:cs="宋体"/>
          <w:b/>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Cs w:val="21"/>
          <w:highlight w:val="none"/>
          <w14:textFill>
            <w14:solidFill>
              <w14:schemeClr w14:val="tx1"/>
            </w14:solidFill>
          </w14:textFill>
        </w:rPr>
        <w:t>合同金额：</w:t>
      </w:r>
    </w:p>
    <w:p w14:paraId="6D754F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bookmarkStart w:id="52" w:name="_Toc4499"/>
      <w:bookmarkStart w:id="53" w:name="_Toc6009"/>
      <w:r>
        <w:rPr>
          <w:rFonts w:hint="eastAsia" w:ascii="宋体" w:hAnsi="宋体" w:eastAsia="宋体" w:cs="宋体"/>
          <w:bCs/>
          <w:color w:val="000000" w:themeColor="text1"/>
          <w:szCs w:val="21"/>
          <w:highlight w:val="none"/>
          <w14:textFill>
            <w14:solidFill>
              <w14:schemeClr w14:val="tx1"/>
            </w14:solidFill>
          </w14:textFill>
        </w:rPr>
        <w:t>本项目合同金额</w:t>
      </w:r>
      <w:r>
        <w:rPr>
          <w:rFonts w:hint="eastAsia" w:ascii="宋体" w:hAnsi="宋体" w:eastAsia="宋体" w:cs="宋体"/>
          <w:bCs/>
          <w:color w:val="000000" w:themeColor="text1"/>
          <w:highlight w:val="none"/>
          <w:lang w:eastAsia="zh-CN"/>
          <w14:textFill>
            <w14:solidFill>
              <w14:schemeClr w14:val="tx1"/>
            </w14:solidFill>
          </w14:textFill>
        </w:rPr>
        <w:t>（大写）</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人民</w:t>
      </w:r>
      <w:r>
        <w:rPr>
          <w:rFonts w:hint="eastAsia" w:ascii="宋体" w:hAnsi="宋体" w:cs="宋体"/>
          <w:bCs/>
          <w:color w:val="000000" w:themeColor="text1"/>
          <w:szCs w:val="21"/>
          <w:highlight w:val="none"/>
          <w:lang w:val="en-US" w:eastAsia="zh-CN"/>
          <w14:textFill>
            <w14:solidFill>
              <w14:schemeClr w14:val="tx1"/>
            </w14:solidFill>
          </w14:textFill>
        </w:rPr>
        <w:t>币</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本项目合同金额为预算金额。该金额是</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乙方</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为完成本项目采购范围内所有内容的所有费用，包括但不限于</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服务费</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、税费、人工费、来往交通费、保险</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等</w:t>
      </w: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所产生的一切费用</w:t>
      </w:r>
      <w:r>
        <w:rPr>
          <w:rFonts w:hint="eastAsia" w:ascii="宋体" w:hAnsi="宋体" w:cs="宋体"/>
          <w:b w:val="0"/>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甲方不再支付其他任何费用</w:t>
      </w:r>
      <w:r>
        <w:rPr>
          <w:rFonts w:hint="eastAsia" w:ascii="宋体" w:hAnsi="宋体" w:eastAsia="宋体" w:cs="宋体"/>
          <w:bCs/>
          <w:color w:val="000000" w:themeColor="text1"/>
          <w:szCs w:val="21"/>
          <w:highlight w:val="none"/>
          <w14:textFill>
            <w14:solidFill>
              <w14:schemeClr w14:val="tx1"/>
            </w14:solidFill>
          </w14:textFill>
        </w:rPr>
        <w:t>）。</w:t>
      </w:r>
    </w:p>
    <w:bookmarkEnd w:id="52"/>
    <w:bookmarkEnd w:id="53"/>
    <w:p w14:paraId="2D877A5B">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000000" w:themeColor="text1"/>
          <w:szCs w:val="21"/>
          <w:highlight w:val="none"/>
          <w14:textFill>
            <w14:solidFill>
              <w14:schemeClr w14:val="tx1"/>
            </w14:solidFill>
          </w14:textFill>
        </w:rPr>
      </w:pPr>
      <w:bookmarkStart w:id="54" w:name="_Toc241"/>
      <w:bookmarkStart w:id="55" w:name="_Toc12724"/>
      <w:r>
        <w:rPr>
          <w:rFonts w:hint="eastAsia" w:ascii="宋体" w:hAnsi="宋体" w:eastAsia="宋体" w:cs="宋体"/>
          <w:b/>
          <w:bCs w:val="0"/>
          <w:color w:val="000000" w:themeColor="text1"/>
          <w:szCs w:val="21"/>
          <w:highlight w:val="none"/>
          <w14:textFill>
            <w14:solidFill>
              <w14:schemeClr w14:val="tx1"/>
            </w14:solidFill>
          </w14:textFill>
        </w:rPr>
        <w:t>二、合同期限/</w:t>
      </w:r>
      <w:r>
        <w:rPr>
          <w:rFonts w:hint="eastAsia" w:ascii="宋体" w:hAnsi="宋体" w:eastAsia="宋体" w:cs="宋体"/>
          <w:b/>
          <w:bCs w:val="0"/>
          <w:color w:val="000000" w:themeColor="text1"/>
          <w:szCs w:val="21"/>
          <w:highlight w:val="none"/>
          <w:lang w:eastAsia="zh-CN"/>
          <w14:textFill>
            <w14:solidFill>
              <w14:schemeClr w14:val="tx1"/>
            </w14:solidFill>
          </w14:textFill>
        </w:rPr>
        <w:t>交付</w:t>
      </w:r>
      <w:r>
        <w:rPr>
          <w:rFonts w:hint="eastAsia" w:ascii="宋体" w:hAnsi="宋体" w:eastAsia="宋体" w:cs="宋体"/>
          <w:b/>
          <w:bCs w:val="0"/>
          <w:color w:val="000000" w:themeColor="text1"/>
          <w:szCs w:val="21"/>
          <w:highlight w:val="none"/>
          <w14:textFill>
            <w14:solidFill>
              <w14:schemeClr w14:val="tx1"/>
            </w14:solidFill>
          </w14:textFill>
        </w:rPr>
        <w:t>时间、地点和条件</w:t>
      </w:r>
    </w:p>
    <w:p w14:paraId="1AD0651E">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eastAsia="zh-CN"/>
          <w14:textFill>
            <w14:solidFill>
              <w14:schemeClr w14:val="tx1"/>
            </w14:solidFill>
          </w14:textFill>
        </w:rPr>
        <w:t>合同期限</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日至</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日止。</w:t>
      </w:r>
    </w:p>
    <w:p w14:paraId="67218C1E">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服务</w:t>
      </w:r>
      <w:r>
        <w:rPr>
          <w:rFonts w:hint="eastAsia" w:ascii="宋体" w:hAnsi="宋体" w:eastAsia="宋体" w:cs="宋体"/>
          <w:bCs/>
          <w:color w:val="000000" w:themeColor="text1"/>
          <w:szCs w:val="21"/>
          <w:highlight w:val="none"/>
          <w:lang w:val="en-US" w:eastAsia="zh-CN"/>
          <w14:textFill>
            <w14:solidFill>
              <w14:schemeClr w14:val="tx1"/>
            </w14:solidFill>
          </w14:textFill>
        </w:rPr>
        <w:t>地点：福建省永安监狱（福建省永安市大洲后26号）。</w:t>
      </w:r>
    </w:p>
    <w:p w14:paraId="769FB035">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lang w:val="en-US" w:eastAsia="zh-CN"/>
          <w14:textFill>
            <w14:solidFill>
              <w14:schemeClr w14:val="tx1"/>
            </w14:solidFill>
          </w14:textFill>
        </w:rPr>
        <w:t>服务期限：本项目服务期为合同签订生效后2年，若服务期满，或在合同期内按实结算的累计金额已达到本项目预算金额，则本合同自动终止（即视为服务期限届满）， 甲方与乙方根据成交下浮率和实际服务数量据实结算。</w:t>
      </w:r>
    </w:p>
    <w:p w14:paraId="2474DB25">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lang w:val="en-US" w:eastAsia="zh-CN"/>
          <w14:textFill>
            <w14:solidFill>
              <w14:schemeClr w14:val="tx1"/>
            </w14:solidFill>
          </w14:textFill>
        </w:rPr>
        <w:t>服务</w:t>
      </w:r>
      <w:r>
        <w:rPr>
          <w:rFonts w:hint="eastAsia" w:ascii="宋体" w:hAnsi="宋体" w:eastAsia="宋体" w:cs="宋体"/>
          <w:bCs/>
          <w:color w:val="000000" w:themeColor="text1"/>
          <w:szCs w:val="21"/>
          <w:highlight w:val="none"/>
          <w:lang w:val="en-US" w:eastAsia="zh-CN"/>
          <w14:textFill>
            <w14:solidFill>
              <w14:schemeClr w14:val="tx1"/>
            </w14:solidFill>
          </w14:textFill>
        </w:rPr>
        <w:t>条件：</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满足</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竞价</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文件要求，必须符合国家相应的有关标准、规范和本</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竞价</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文件的技术</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参数</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的要求</w:t>
      </w:r>
      <w:r>
        <w:rPr>
          <w:rFonts w:hint="eastAsia" w:ascii="宋体" w:hAnsi="宋体" w:eastAsia="宋体" w:cs="宋体"/>
          <w:bCs/>
          <w:color w:val="000000" w:themeColor="text1"/>
          <w:szCs w:val="21"/>
          <w:highlight w:val="none"/>
          <w:lang w:val="en-US" w:eastAsia="zh-CN"/>
          <w14:textFill>
            <w14:solidFill>
              <w14:schemeClr w14:val="tx1"/>
            </w14:solidFill>
          </w14:textFill>
        </w:rPr>
        <w:t>。</w:t>
      </w:r>
    </w:p>
    <w:p w14:paraId="5E082197">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1"/>
          <w:highlight w:val="none"/>
          <w:lang w:eastAsia="zh-CN"/>
          <w14:textFill>
            <w14:solidFill>
              <w14:schemeClr w14:val="tx1"/>
            </w14:solidFill>
          </w14:textFill>
        </w:rPr>
        <w:t>三</w:t>
      </w:r>
      <w:r>
        <w:rPr>
          <w:rFonts w:hint="eastAsia" w:ascii="宋体" w:hAnsi="宋体" w:eastAsia="宋体" w:cs="宋体"/>
          <w:b/>
          <w:bCs w:val="0"/>
          <w:color w:val="000000" w:themeColor="text1"/>
          <w:szCs w:val="21"/>
          <w:highlight w:val="none"/>
          <w14:textFill>
            <w14:solidFill>
              <w14:schemeClr w14:val="tx1"/>
            </w14:solidFill>
          </w14:textFill>
        </w:rPr>
        <w:t>、付款方式</w:t>
      </w:r>
    </w:p>
    <w:p w14:paraId="469A7CD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以当月实际服务数量为准，次月乙方开具清单及等额正式的增值税普通发票，凭清单及相关的财务凭证，办理付款手续。甲方收到完整付款材料后10个工作日内以转账的方式一次性付清。</w:t>
      </w:r>
    </w:p>
    <w:p w14:paraId="7D331064">
      <w:pPr>
        <w:keepNext w:val="0"/>
        <w:keepLines w:val="0"/>
        <w:pageBreakBefore w:val="0"/>
        <w:numPr>
          <w:ilvl w:val="0"/>
          <w:numId w:val="1"/>
        </w:numPr>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lang w:eastAsia="zh-CN"/>
          <w14:textFill>
            <w14:solidFill>
              <w14:schemeClr w14:val="tx1"/>
            </w14:solidFill>
          </w14:textFill>
        </w:rPr>
        <w:t>服务内容及要求</w:t>
      </w:r>
    </w:p>
    <w:p w14:paraId="027ED033">
      <w:pPr>
        <w:pStyle w:val="6"/>
        <w:keepNext w:val="0"/>
        <w:keepLines w:val="0"/>
        <w:pageBreakBefore w:val="0"/>
        <w:numPr>
          <w:ilvl w:val="0"/>
          <w:numId w:val="0"/>
        </w:numPr>
        <w:kinsoku/>
        <w:wordWrap/>
        <w:overflowPunct/>
        <w:topLinePunct w:val="0"/>
        <w:autoSpaceDN/>
        <w:bidi w:val="0"/>
        <w:spacing w:line="400" w:lineRule="exact"/>
        <w:ind w:firstLine="422" w:firstLineChars="200"/>
        <w:textAlignment w:val="auto"/>
        <w:rPr>
          <w:rFonts w:hint="eastAsia"/>
          <w:b w:val="0"/>
          <w:bCs/>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1.服务内容</w:t>
      </w:r>
      <w:r>
        <w:rPr>
          <w:rFonts w:hint="eastAsia" w:eastAsia="宋体" w:cs="宋体"/>
          <w:b/>
          <w:bCs w:val="0"/>
          <w:color w:val="000000" w:themeColor="text1"/>
          <w:kern w:val="2"/>
          <w:sz w:val="21"/>
          <w:szCs w:val="21"/>
          <w:highlight w:val="none"/>
          <w:lang w:val="en-US" w:eastAsia="zh-CN" w:bidi="ar"/>
          <w14:textFill>
            <w14:solidFill>
              <w14:schemeClr w14:val="tx1"/>
            </w14:solidFill>
          </w14:textFill>
        </w:rPr>
        <w:t>：修复治疗、口内治疗、外科治疗</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w:t>
      </w:r>
    </w:p>
    <w:p w14:paraId="7C66C247">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lang w:val="en-US" w:eastAsia="zh-CN"/>
          <w14:textFill>
            <w14:solidFill>
              <w14:schemeClr w14:val="tx1"/>
            </w14:solidFill>
          </w14:textFill>
        </w:rPr>
        <w:t>.</w:t>
      </w:r>
      <w:r>
        <w:rPr>
          <w:rFonts w:hint="eastAsia" w:ascii="宋体" w:hAnsi="宋体" w:cs="宋体"/>
          <w:b/>
          <w:bCs w:val="0"/>
          <w:color w:val="000000" w:themeColor="text1"/>
          <w:szCs w:val="21"/>
          <w:highlight w:val="none"/>
          <w:lang w:val="en-US" w:eastAsia="zh-CN"/>
          <w14:textFill>
            <w14:solidFill>
              <w14:schemeClr w14:val="tx1"/>
            </w14:solidFill>
          </w14:textFill>
        </w:rPr>
        <w:t>服务</w:t>
      </w:r>
      <w:r>
        <w:rPr>
          <w:rFonts w:hint="eastAsia" w:ascii="宋体" w:hAnsi="宋体" w:eastAsia="宋体" w:cs="宋体"/>
          <w:b/>
          <w:bCs w:val="0"/>
          <w:color w:val="000000" w:themeColor="text1"/>
          <w:szCs w:val="21"/>
          <w:highlight w:val="none"/>
          <w:lang w:val="en-US" w:eastAsia="zh-CN"/>
          <w14:textFill>
            <w14:solidFill>
              <w14:schemeClr w14:val="tx1"/>
            </w14:solidFill>
          </w14:textFill>
        </w:rPr>
        <w:t>要求：</w:t>
      </w:r>
    </w:p>
    <w:p w14:paraId="285A2238">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Cs/>
          <w:color w:val="auto"/>
          <w:kern w:val="2"/>
          <w:sz w:val="21"/>
          <w:szCs w:val="21"/>
          <w:highlight w:val="none"/>
          <w:lang w:val="en-US" w:eastAsia="zh-CN" w:bidi="ar-SA"/>
        </w:rPr>
        <w:t>2.1</w:t>
      </w:r>
      <w:r>
        <w:rPr>
          <w:rFonts w:hint="eastAsia" w:ascii="宋体" w:hAnsi="宋体" w:eastAsia="宋体" w:cs="宋体"/>
          <w:b w:val="0"/>
          <w:bCs/>
          <w:color w:val="auto"/>
          <w:kern w:val="2"/>
          <w:sz w:val="21"/>
          <w:szCs w:val="21"/>
          <w:highlight w:val="none"/>
          <w:lang w:val="en-US" w:eastAsia="zh-CN" w:bidi="ar"/>
        </w:rPr>
        <w:t>为</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单位提供服务的诊疗医生，须具有口腔科执业医师资格的男性医师。每次进入监区开展诊疗服务，</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须配备一名及以上具有口腔科执业医师资格的男性医生，并提供符合国家规定及消毒标准的专业耗材。</w:t>
      </w:r>
    </w:p>
    <w:p w14:paraId="3D4E6AF5">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2.2乙方</w:t>
      </w:r>
      <w:r>
        <w:rPr>
          <w:rFonts w:hint="eastAsia" w:ascii="宋体" w:hAnsi="宋体" w:eastAsia="宋体" w:cs="宋体"/>
          <w:b w:val="0"/>
          <w:bCs/>
          <w:color w:val="auto"/>
          <w:kern w:val="2"/>
          <w:sz w:val="21"/>
          <w:szCs w:val="21"/>
          <w:highlight w:val="none"/>
          <w:lang w:val="en-US" w:eastAsia="zh-CN" w:bidi="ar"/>
        </w:rPr>
        <w:t>需与患者单独签订治疗合同书或知情同意书。在为</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提供服务过程中，若发生任何人身伤害、财产损失等安全事故，均由</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承担全部责任，</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不承担任何法律及经济责任。</w:t>
      </w:r>
    </w:p>
    <w:p w14:paraId="15A7A56B">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2.3乙方</w:t>
      </w:r>
      <w:r>
        <w:rPr>
          <w:rFonts w:hint="eastAsia" w:ascii="宋体" w:hAnsi="宋体" w:eastAsia="宋体" w:cs="宋体"/>
          <w:b w:val="0"/>
          <w:bCs/>
          <w:color w:val="auto"/>
          <w:kern w:val="2"/>
          <w:sz w:val="21"/>
          <w:szCs w:val="21"/>
          <w:highlight w:val="none"/>
          <w:lang w:val="en-US" w:eastAsia="zh-CN" w:bidi="ar"/>
        </w:rPr>
        <w:t>应完全满足</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监管安全及其他管理规定的需要，对治疗服务所规定其他要求的安排。</w:t>
      </w:r>
    </w:p>
    <w:p w14:paraId="61FEC09E">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2.4甲方</w:t>
      </w:r>
      <w:r>
        <w:rPr>
          <w:rFonts w:hint="eastAsia" w:ascii="宋体" w:hAnsi="宋体" w:eastAsia="宋体" w:cs="宋体"/>
          <w:b w:val="0"/>
          <w:bCs/>
          <w:color w:val="auto"/>
          <w:kern w:val="2"/>
          <w:sz w:val="21"/>
          <w:szCs w:val="21"/>
          <w:highlight w:val="none"/>
          <w:lang w:val="en-US" w:eastAsia="zh-CN" w:bidi="ar"/>
        </w:rPr>
        <w:t>为</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工作人员办理进入</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监区所需的各种手续。</w:t>
      </w:r>
    </w:p>
    <w:p w14:paraId="2E221A2D">
      <w:pPr>
        <w:pStyle w:val="29"/>
        <w:widowControl/>
        <w:spacing w:line="400" w:lineRule="exact"/>
        <w:ind w:firstLine="420" w:firstLineChars="200"/>
        <w:jc w:val="left"/>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2.5</w:t>
      </w:r>
      <w:r>
        <w:rPr>
          <w:rFonts w:hint="eastAsia" w:ascii="宋体" w:hAnsi="宋体" w:eastAsia="宋体" w:cs="宋体"/>
          <w:b w:val="0"/>
          <w:bCs/>
          <w:color w:val="auto"/>
          <w:kern w:val="2"/>
          <w:sz w:val="21"/>
          <w:szCs w:val="21"/>
          <w:highlight w:val="none"/>
          <w:lang w:val="en-US" w:eastAsia="zh-CN" w:bidi="ar"/>
        </w:rPr>
        <w:t>定期巡诊服务：</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须于每周一、三（或</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后续书面通知的</w:t>
      </w:r>
      <w:r>
        <w:rPr>
          <w:rFonts w:hint="eastAsia" w:ascii="宋体" w:hAnsi="宋体" w:cs="宋体"/>
          <w:b w:val="0"/>
          <w:bCs/>
          <w:color w:val="auto"/>
          <w:kern w:val="2"/>
          <w:sz w:val="21"/>
          <w:szCs w:val="21"/>
          <w:highlight w:val="none"/>
          <w:lang w:val="en-US" w:eastAsia="zh-CN" w:bidi="ar"/>
        </w:rPr>
        <w:t>学员</w:t>
      </w:r>
      <w:r>
        <w:rPr>
          <w:rFonts w:hint="eastAsia" w:ascii="宋体" w:hAnsi="宋体" w:eastAsia="宋体" w:cs="宋体"/>
          <w:b w:val="0"/>
          <w:bCs/>
          <w:color w:val="auto"/>
          <w:kern w:val="2"/>
          <w:sz w:val="21"/>
          <w:szCs w:val="21"/>
          <w:highlight w:val="none"/>
          <w:lang w:val="en-US" w:eastAsia="zh-CN" w:bidi="ar"/>
        </w:rPr>
        <w:t>休息日）的下午，安排专业团队进驻监区提供固定诊疗服务。</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应到</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指定地点进行诊疗服务，具体进监时间由</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与</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商定</w:t>
      </w:r>
      <w:r>
        <w:rPr>
          <w:rFonts w:hint="eastAsia" w:ascii="宋体" w:hAnsi="宋体" w:cs="宋体"/>
          <w:b w:val="0"/>
          <w:bCs/>
          <w:color w:val="auto"/>
          <w:kern w:val="2"/>
          <w:sz w:val="21"/>
          <w:szCs w:val="21"/>
          <w:highlight w:val="none"/>
          <w:lang w:val="en-US" w:eastAsia="zh-CN" w:bidi="ar"/>
        </w:rPr>
        <w:t>。</w:t>
      </w:r>
    </w:p>
    <w:p w14:paraId="34CD9552">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2.6</w:t>
      </w:r>
      <w:r>
        <w:rPr>
          <w:rFonts w:hint="eastAsia" w:ascii="宋体" w:hAnsi="宋体" w:eastAsia="宋体" w:cs="宋体"/>
          <w:b w:val="0"/>
          <w:bCs/>
          <w:color w:val="auto"/>
          <w:kern w:val="2"/>
          <w:sz w:val="21"/>
          <w:szCs w:val="21"/>
          <w:highlight w:val="none"/>
          <w:lang w:val="en-US" w:eastAsia="zh-CN" w:bidi="ar"/>
        </w:rPr>
        <w:t>预约诊疗服务：</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提前一个工作日向</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发出诊疗需求后，</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应在4小时内向</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提供可选择的诊疗时间段，经</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确认后执行。预约口腔诊疗服务（一般做拔牙、补牙、根管治疗、活动牙、牙套等），不做洁牙、种植牙等非急需处理的牙齿问题</w:t>
      </w:r>
      <w:r>
        <w:rPr>
          <w:rFonts w:hint="eastAsia" w:ascii="宋体" w:hAnsi="宋体" w:cs="宋体"/>
          <w:b w:val="0"/>
          <w:bCs/>
          <w:color w:val="auto"/>
          <w:kern w:val="2"/>
          <w:sz w:val="21"/>
          <w:szCs w:val="21"/>
          <w:highlight w:val="none"/>
          <w:lang w:val="en-US" w:eastAsia="zh-CN" w:bidi="ar"/>
        </w:rPr>
        <w:t>。</w:t>
      </w:r>
    </w:p>
    <w:p w14:paraId="7BC4532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2.7</w:t>
      </w:r>
      <w:r>
        <w:rPr>
          <w:rFonts w:hint="eastAsia" w:ascii="宋体" w:hAnsi="宋体" w:eastAsia="宋体" w:cs="宋体"/>
          <w:b w:val="0"/>
          <w:bCs/>
          <w:color w:val="auto"/>
          <w:kern w:val="2"/>
          <w:sz w:val="21"/>
          <w:szCs w:val="21"/>
          <w:highlight w:val="none"/>
          <w:lang w:val="en-US" w:eastAsia="zh-CN" w:bidi="ar"/>
        </w:rPr>
        <w:t>紧急呼叫服务：针对</w:t>
      </w:r>
      <w:r>
        <w:rPr>
          <w:rFonts w:hint="eastAsia" w:ascii="宋体" w:hAnsi="宋体" w:cs="宋体"/>
          <w:b w:val="0"/>
          <w:bCs/>
          <w:color w:val="auto"/>
          <w:kern w:val="2"/>
          <w:sz w:val="21"/>
          <w:szCs w:val="21"/>
          <w:highlight w:val="none"/>
          <w:lang w:val="en-US" w:eastAsia="zh-CN" w:bidi="ar"/>
        </w:rPr>
        <w:t>学员</w:t>
      </w:r>
      <w:r>
        <w:rPr>
          <w:rFonts w:hint="eastAsia" w:ascii="宋体" w:hAnsi="宋体" w:eastAsia="宋体" w:cs="宋体"/>
          <w:b w:val="0"/>
          <w:bCs/>
          <w:color w:val="auto"/>
          <w:kern w:val="2"/>
          <w:sz w:val="21"/>
          <w:szCs w:val="21"/>
          <w:highlight w:val="none"/>
          <w:lang w:val="en-US" w:eastAsia="zh-CN" w:bidi="ar"/>
        </w:rPr>
        <w:t>出现的急性牙痛、口腔创伤、严重感染等紧急情况，</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提出呼叫后，</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专业人员必须确保在1小时内抵达</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指定地点（通常为监管区大门</w:t>
      </w:r>
      <w:r>
        <w:rPr>
          <w:rFonts w:hint="eastAsia" w:ascii="宋体" w:hAnsi="宋体" w:cs="宋体"/>
          <w:b w:val="0"/>
          <w:bCs/>
          <w:color w:val="auto"/>
          <w:kern w:val="2"/>
          <w:sz w:val="21"/>
          <w:szCs w:val="21"/>
          <w:highlight w:val="none"/>
          <w:lang w:val="en-US" w:eastAsia="zh-CN" w:bidi="ar"/>
        </w:rPr>
        <w:t>口</w:t>
      </w:r>
      <w:r>
        <w:rPr>
          <w:rFonts w:hint="eastAsia" w:ascii="宋体" w:hAnsi="宋体" w:eastAsia="宋体" w:cs="宋体"/>
          <w:b w:val="0"/>
          <w:bCs/>
          <w:color w:val="auto"/>
          <w:kern w:val="2"/>
          <w:sz w:val="21"/>
          <w:szCs w:val="21"/>
          <w:highlight w:val="none"/>
          <w:lang w:val="en-US" w:eastAsia="zh-CN" w:bidi="ar"/>
        </w:rPr>
        <w:t>），并办结所有入监登记及安检手续。此时间要求不包括因不可抗力（如恶劣天气、重大交通事故等）或</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进行必要的深度安保检查所耗费的时间。如有特殊情况要求</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进行诊疗服务，服务不受法定节假日限制，若</w:t>
      </w:r>
      <w:r>
        <w:rPr>
          <w:rFonts w:hint="eastAsia" w:ascii="宋体" w:hAnsi="宋体" w:cs="宋体"/>
          <w:b w:val="0"/>
          <w:bCs/>
          <w:color w:val="auto"/>
          <w:kern w:val="2"/>
          <w:sz w:val="21"/>
          <w:szCs w:val="21"/>
          <w:highlight w:val="none"/>
          <w:lang w:val="en-US" w:eastAsia="zh-CN" w:bidi="ar"/>
        </w:rPr>
        <w:t>甲方有</w:t>
      </w:r>
      <w:r>
        <w:rPr>
          <w:rFonts w:hint="eastAsia" w:ascii="宋体" w:hAnsi="宋体" w:eastAsia="宋体" w:cs="宋体"/>
          <w:b w:val="0"/>
          <w:bCs/>
          <w:color w:val="auto"/>
          <w:kern w:val="2"/>
          <w:sz w:val="21"/>
          <w:szCs w:val="21"/>
          <w:highlight w:val="none"/>
          <w:lang w:val="en-US" w:eastAsia="zh-CN" w:bidi="ar"/>
        </w:rPr>
        <w:t>诊疗需求，需要提供加班服务的，</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须无条件配合完成服务，加班费用包含在报价内，</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不另行支付。</w:t>
      </w:r>
    </w:p>
    <w:p w14:paraId="309969E9">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2.8</w:t>
      </w:r>
      <w:r>
        <w:rPr>
          <w:rFonts w:hint="eastAsia" w:ascii="宋体" w:hAnsi="宋体" w:eastAsia="宋体" w:cs="宋体"/>
          <w:b w:val="0"/>
          <w:bCs/>
          <w:color w:val="auto"/>
          <w:kern w:val="2"/>
          <w:sz w:val="21"/>
          <w:szCs w:val="21"/>
          <w:highlight w:val="none"/>
          <w:lang w:val="en-US" w:eastAsia="zh-CN" w:bidi="ar"/>
        </w:rPr>
        <w:t>入监与等候要求：</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工作人员必须在</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通知的服务开始时间点之前15分钟，抵达监狱指定的入口处（</w:t>
      </w:r>
      <w:r>
        <w:rPr>
          <w:rFonts w:hint="eastAsia" w:ascii="宋体" w:hAnsi="宋体" w:cs="宋体"/>
          <w:b w:val="0"/>
          <w:bCs/>
          <w:color w:val="auto"/>
          <w:kern w:val="2"/>
          <w:sz w:val="21"/>
          <w:szCs w:val="21"/>
          <w:highlight w:val="none"/>
          <w:lang w:val="en-US" w:eastAsia="zh-CN" w:bidi="ar"/>
        </w:rPr>
        <w:t>如在</w:t>
      </w:r>
      <w:r>
        <w:rPr>
          <w:rFonts w:hint="eastAsia" w:ascii="宋体" w:hAnsi="宋体" w:eastAsia="宋体" w:cs="宋体"/>
          <w:b w:val="0"/>
          <w:bCs/>
          <w:color w:val="auto"/>
          <w:kern w:val="2"/>
          <w:sz w:val="21"/>
          <w:szCs w:val="21"/>
          <w:highlight w:val="none"/>
          <w:lang w:val="en-US" w:eastAsia="zh-CN" w:bidi="ar"/>
        </w:rPr>
        <w:t>监管区大门</w:t>
      </w:r>
      <w:r>
        <w:rPr>
          <w:rFonts w:hint="eastAsia" w:ascii="宋体" w:hAnsi="宋体" w:cs="宋体"/>
          <w:b w:val="0"/>
          <w:bCs/>
          <w:color w:val="auto"/>
          <w:kern w:val="2"/>
          <w:sz w:val="21"/>
          <w:szCs w:val="21"/>
          <w:highlight w:val="none"/>
          <w:lang w:val="en-US" w:eastAsia="zh-CN" w:bidi="ar"/>
        </w:rPr>
        <w:t>口</w:t>
      </w:r>
      <w:r>
        <w:rPr>
          <w:rFonts w:hint="eastAsia" w:ascii="宋体" w:hAnsi="宋体" w:eastAsia="宋体" w:cs="宋体"/>
          <w:b w:val="0"/>
          <w:bCs/>
          <w:color w:val="auto"/>
          <w:kern w:val="2"/>
          <w:sz w:val="21"/>
          <w:szCs w:val="21"/>
          <w:highlight w:val="none"/>
          <w:lang w:val="en-US" w:eastAsia="zh-CN" w:bidi="ar"/>
        </w:rPr>
        <w:t>）等候</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民警带领。</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人员应自行规划行程，预留充足时间，确保提前到达。</w:t>
      </w:r>
    </w:p>
    <w:p w14:paraId="5CAE1B00">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outlineLvl w:val="1"/>
        <w:rPr>
          <w:rFonts w:hint="eastAsia" w:ascii="宋体" w:hAnsi="宋体" w:cs="宋体"/>
          <w:b/>
          <w:bCs w:val="0"/>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2.9</w:t>
      </w:r>
      <w:r>
        <w:rPr>
          <w:rFonts w:hint="eastAsia" w:ascii="宋体" w:hAnsi="宋体" w:eastAsia="宋体" w:cs="宋体"/>
          <w:b w:val="0"/>
          <w:bCs/>
          <w:color w:val="auto"/>
          <w:kern w:val="2"/>
          <w:sz w:val="21"/>
          <w:szCs w:val="21"/>
          <w:highlight w:val="none"/>
          <w:lang w:val="en-US" w:eastAsia="zh-CN" w:bidi="ar"/>
        </w:rPr>
        <w:t>离监要求：每日服务结束后，</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所有人员、器械、设备及物品必须在</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规定的离监</w:t>
      </w:r>
      <w:r>
        <w:rPr>
          <w:rFonts w:hint="eastAsia" w:ascii="宋体" w:hAnsi="宋体" w:eastAsia="宋体" w:cs="宋体"/>
          <w:b/>
          <w:bCs w:val="0"/>
          <w:color w:val="auto"/>
          <w:kern w:val="2"/>
          <w:sz w:val="21"/>
          <w:szCs w:val="21"/>
          <w:highlight w:val="none"/>
          <w:lang w:val="en-US" w:eastAsia="zh-CN" w:bidi="ar"/>
        </w:rPr>
        <w:t>时间（例如：下午16:00）前，完成清点、核对并办理离监手续，准时离开监区，不得无故滞留。</w:t>
      </w:r>
    </w:p>
    <w:p w14:paraId="2B2AACC4">
      <w:pPr>
        <w:keepNext w:val="0"/>
        <w:keepLines w:val="0"/>
        <w:pageBreakBefore w:val="0"/>
        <w:widowControl/>
        <w:kinsoku/>
        <w:wordWrap/>
        <w:overflowPunct/>
        <w:topLinePunct w:val="0"/>
        <w:autoSpaceDE/>
        <w:autoSpaceDN/>
        <w:bidi w:val="0"/>
        <w:adjustRightInd/>
        <w:snapToGrid w:val="0"/>
        <w:spacing w:line="400" w:lineRule="exact"/>
        <w:ind w:firstLine="422" w:firstLineChars="200"/>
        <w:textAlignment w:val="auto"/>
        <w:outlineLvl w:val="1"/>
        <w:rPr>
          <w:rFonts w:hint="eastAsia" w:ascii="宋体" w:hAnsi="宋体" w:cs="宋体"/>
          <w:b/>
          <w:bCs w:val="0"/>
          <w:color w:val="auto"/>
          <w:kern w:val="2"/>
          <w:sz w:val="21"/>
          <w:szCs w:val="21"/>
          <w:highlight w:val="none"/>
          <w:u w:val="none"/>
          <w:lang w:val="en-US" w:eastAsia="zh-CN" w:bidi="ar"/>
        </w:rPr>
      </w:pPr>
      <w:r>
        <w:rPr>
          <w:rFonts w:hint="eastAsia" w:ascii="宋体" w:hAnsi="宋体" w:cs="宋体"/>
          <w:b/>
          <w:bCs w:val="0"/>
          <w:color w:val="auto"/>
          <w:kern w:val="2"/>
          <w:sz w:val="21"/>
          <w:szCs w:val="21"/>
          <w:highlight w:val="none"/>
          <w:lang w:val="en-US" w:eastAsia="zh-CN" w:bidi="ar"/>
        </w:rPr>
        <w:t>2.10</w:t>
      </w:r>
      <w:r>
        <w:rPr>
          <w:rFonts w:hint="eastAsia" w:ascii="宋体" w:hAnsi="宋体" w:cs="宋体"/>
          <w:b/>
          <w:bCs w:val="0"/>
          <w:color w:val="auto"/>
          <w:kern w:val="2"/>
          <w:sz w:val="21"/>
          <w:szCs w:val="21"/>
          <w:highlight w:val="none"/>
          <w:u w:val="none"/>
          <w:lang w:val="en-US" w:eastAsia="zh-CN" w:bidi="ar"/>
        </w:rPr>
        <w:t>甲方</w:t>
      </w:r>
      <w:r>
        <w:rPr>
          <w:rFonts w:hint="eastAsia" w:ascii="宋体" w:hAnsi="宋体" w:eastAsia="宋体" w:cs="宋体"/>
          <w:b/>
          <w:bCs w:val="0"/>
          <w:color w:val="auto"/>
          <w:kern w:val="2"/>
          <w:sz w:val="21"/>
          <w:szCs w:val="21"/>
          <w:highlight w:val="none"/>
          <w:u w:val="none"/>
          <w:lang w:val="en-US" w:eastAsia="zh-CN" w:bidi="ar"/>
        </w:rPr>
        <w:t>只提供牙床设备，</w:t>
      </w:r>
      <w:r>
        <w:rPr>
          <w:rFonts w:hint="eastAsia" w:ascii="宋体" w:hAnsi="宋体" w:cs="宋体"/>
          <w:b/>
          <w:bCs w:val="0"/>
          <w:color w:val="auto"/>
          <w:kern w:val="2"/>
          <w:sz w:val="21"/>
          <w:szCs w:val="21"/>
          <w:highlight w:val="none"/>
          <w:u w:val="none"/>
          <w:lang w:val="en-US" w:eastAsia="zh-CN" w:bidi="ar"/>
        </w:rPr>
        <w:t>除此之外，乙方</w:t>
      </w:r>
      <w:r>
        <w:rPr>
          <w:rFonts w:hint="eastAsia" w:ascii="宋体" w:hAnsi="宋体" w:eastAsia="宋体" w:cs="宋体"/>
          <w:b/>
          <w:bCs w:val="0"/>
          <w:color w:val="auto"/>
          <w:kern w:val="2"/>
          <w:sz w:val="21"/>
          <w:szCs w:val="21"/>
          <w:highlight w:val="none"/>
          <w:u w:val="none"/>
          <w:lang w:val="en-US" w:eastAsia="zh-CN" w:bidi="ar"/>
        </w:rPr>
        <w:t>需</w:t>
      </w:r>
      <w:r>
        <w:rPr>
          <w:rFonts w:hint="eastAsia" w:ascii="宋体" w:hAnsi="宋体" w:cs="宋体"/>
          <w:b/>
          <w:bCs w:val="0"/>
          <w:color w:val="auto"/>
          <w:kern w:val="2"/>
          <w:sz w:val="21"/>
          <w:szCs w:val="21"/>
          <w:highlight w:val="none"/>
          <w:u w:val="none"/>
          <w:lang w:val="en-US" w:eastAsia="zh-CN" w:bidi="ar"/>
        </w:rPr>
        <w:t>提供诊</w:t>
      </w:r>
      <w:r>
        <w:rPr>
          <w:rFonts w:hint="eastAsia" w:ascii="宋体" w:hAnsi="宋体" w:eastAsia="宋体" w:cs="宋体"/>
          <w:b/>
          <w:bCs w:val="0"/>
          <w:color w:val="auto"/>
          <w:kern w:val="2"/>
          <w:sz w:val="21"/>
          <w:szCs w:val="21"/>
          <w:highlight w:val="none"/>
          <w:u w:val="none"/>
          <w:lang w:val="en-US" w:eastAsia="zh-CN" w:bidi="ar"/>
        </w:rPr>
        <w:t>断与设计、牙体预备与印模、修复体制作以及消毒与辅助等设备</w:t>
      </w:r>
      <w:r>
        <w:rPr>
          <w:rFonts w:hint="eastAsia" w:ascii="宋体" w:hAnsi="宋体" w:cs="宋体"/>
          <w:b/>
          <w:bCs w:val="0"/>
          <w:color w:val="auto"/>
          <w:kern w:val="2"/>
          <w:sz w:val="21"/>
          <w:szCs w:val="21"/>
          <w:highlight w:val="none"/>
          <w:u w:val="none"/>
          <w:lang w:val="en-US" w:eastAsia="zh-CN" w:bidi="ar"/>
        </w:rPr>
        <w:t>，</w:t>
      </w:r>
      <w:r>
        <w:rPr>
          <w:rFonts w:hint="eastAsia" w:ascii="宋体" w:hAnsi="宋体" w:eastAsia="宋体" w:cs="宋体"/>
          <w:b/>
          <w:bCs w:val="0"/>
          <w:color w:val="auto"/>
          <w:kern w:val="2"/>
          <w:sz w:val="21"/>
          <w:szCs w:val="21"/>
          <w:highlight w:val="none"/>
          <w:u w:val="none"/>
          <w:lang w:val="en-US" w:eastAsia="zh-CN" w:bidi="ar"/>
        </w:rPr>
        <w:t>届时</w:t>
      </w:r>
      <w:r>
        <w:rPr>
          <w:rFonts w:hint="eastAsia" w:ascii="宋体" w:hAnsi="宋体" w:cs="宋体"/>
          <w:b/>
          <w:bCs w:val="0"/>
          <w:color w:val="auto"/>
          <w:kern w:val="2"/>
          <w:sz w:val="21"/>
          <w:szCs w:val="21"/>
          <w:highlight w:val="none"/>
          <w:u w:val="none"/>
          <w:lang w:val="en-US" w:eastAsia="zh-CN" w:bidi="ar"/>
        </w:rPr>
        <w:t>，</w:t>
      </w:r>
      <w:r>
        <w:rPr>
          <w:rFonts w:hint="eastAsia" w:ascii="宋体" w:hAnsi="宋体" w:eastAsia="宋体" w:cs="宋体"/>
          <w:b/>
          <w:bCs w:val="0"/>
          <w:color w:val="auto"/>
          <w:kern w:val="2"/>
          <w:sz w:val="21"/>
          <w:szCs w:val="21"/>
          <w:highlight w:val="none"/>
          <w:u w:val="none"/>
          <w:lang w:val="en-US" w:eastAsia="zh-CN" w:bidi="ar"/>
        </w:rPr>
        <w:t>进监服务所带设备需经</w:t>
      </w:r>
      <w:r>
        <w:rPr>
          <w:rFonts w:hint="eastAsia" w:ascii="宋体" w:hAnsi="宋体" w:cs="宋体"/>
          <w:b/>
          <w:bCs w:val="0"/>
          <w:color w:val="auto"/>
          <w:kern w:val="2"/>
          <w:sz w:val="21"/>
          <w:szCs w:val="21"/>
          <w:highlight w:val="none"/>
          <w:u w:val="none"/>
          <w:lang w:val="en-US" w:eastAsia="zh-CN" w:bidi="ar"/>
        </w:rPr>
        <w:t>甲方</w:t>
      </w:r>
      <w:r>
        <w:rPr>
          <w:rFonts w:hint="eastAsia" w:ascii="宋体" w:hAnsi="宋体" w:eastAsia="宋体" w:cs="宋体"/>
          <w:b/>
          <w:bCs w:val="0"/>
          <w:color w:val="auto"/>
          <w:kern w:val="2"/>
          <w:sz w:val="21"/>
          <w:szCs w:val="21"/>
          <w:highlight w:val="none"/>
          <w:u w:val="none"/>
          <w:lang w:val="en-US" w:eastAsia="zh-CN" w:bidi="ar"/>
        </w:rPr>
        <w:t>相关部门审批方可进监</w:t>
      </w:r>
      <w:r>
        <w:rPr>
          <w:rFonts w:hint="eastAsia" w:ascii="宋体" w:hAnsi="宋体" w:cs="宋体"/>
          <w:b/>
          <w:bCs w:val="0"/>
          <w:color w:val="auto"/>
          <w:kern w:val="2"/>
          <w:sz w:val="21"/>
          <w:szCs w:val="21"/>
          <w:highlight w:val="none"/>
          <w:u w:val="none"/>
          <w:lang w:val="en-US" w:eastAsia="zh-CN" w:bidi="ar"/>
        </w:rPr>
        <w:t>。乙方需自行配备并提供满足本项目诊疗需求的全套便携式牙科诊疗设备、器械及合格的药品、材料。所有带入监区的设备、器械、药品均须符合国家相关标准，并提供必要的证明文件，接受甲方安全检查。</w:t>
      </w:r>
    </w:p>
    <w:p w14:paraId="3C5AC261">
      <w:pPr>
        <w:pStyle w:val="6"/>
        <w:spacing w:line="400" w:lineRule="exact"/>
        <w:rPr>
          <w:rFonts w:hint="eastAsia" w:ascii="宋体" w:hAnsi="宋体" w:cs="宋体"/>
          <w:b w:val="0"/>
          <w:bCs/>
          <w:color w:val="auto"/>
          <w:sz w:val="21"/>
          <w:szCs w:val="21"/>
          <w:highlight w:val="none"/>
          <w:lang w:val="en-US" w:eastAsia="zh-CN" w:bidi="ar"/>
        </w:rPr>
      </w:pPr>
      <w:r>
        <w:rPr>
          <w:rFonts w:hint="eastAsia" w:ascii="宋体" w:hAnsi="宋体" w:cs="宋体"/>
          <w:b w:val="0"/>
          <w:bCs/>
          <w:color w:val="auto"/>
          <w:kern w:val="2"/>
          <w:sz w:val="21"/>
          <w:szCs w:val="21"/>
          <w:highlight w:val="none"/>
          <w:u w:val="none"/>
          <w:lang w:val="en-US" w:eastAsia="zh-CN" w:bidi="ar"/>
        </w:rPr>
        <w:t>2.11</w:t>
      </w:r>
      <w:r>
        <w:rPr>
          <w:rFonts w:hint="eastAsia" w:ascii="宋体" w:hAnsi="宋体" w:eastAsia="宋体" w:cs="宋体"/>
          <w:b w:val="0"/>
          <w:bCs/>
          <w:color w:val="auto"/>
          <w:sz w:val="21"/>
          <w:szCs w:val="21"/>
          <w:highlight w:val="none"/>
          <w:lang w:val="en-US" w:eastAsia="zh-CN" w:bidi="ar"/>
        </w:rPr>
        <w:t>对患者的诊疗过程中应做到耐心细致、认真负责、态度和蔼</w:t>
      </w:r>
      <w:r>
        <w:rPr>
          <w:rFonts w:hint="eastAsia" w:ascii="宋体" w:hAnsi="宋体" w:cs="宋体"/>
          <w:b w:val="0"/>
          <w:bCs/>
          <w:color w:val="auto"/>
          <w:sz w:val="21"/>
          <w:szCs w:val="21"/>
          <w:highlight w:val="none"/>
          <w:lang w:val="en-US" w:eastAsia="zh-CN" w:bidi="ar"/>
        </w:rPr>
        <w:t>。</w:t>
      </w:r>
    </w:p>
    <w:p w14:paraId="394D8E1E">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2.12乙方</w:t>
      </w:r>
      <w:r>
        <w:rPr>
          <w:rFonts w:hint="eastAsia" w:ascii="宋体" w:hAnsi="宋体" w:eastAsia="宋体" w:cs="宋体"/>
          <w:b w:val="0"/>
          <w:bCs/>
          <w:color w:val="auto"/>
          <w:kern w:val="2"/>
          <w:sz w:val="21"/>
          <w:szCs w:val="21"/>
          <w:highlight w:val="none"/>
          <w:lang w:val="en-US" w:eastAsia="zh-CN" w:bidi="ar"/>
        </w:rPr>
        <w:t>在提供服务过程中，必须遵守口腔科操作规范，若造成的人身意外伤害、医疗差错、纠纷以及事故等均由</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自行负责，</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不承担任何责任，并有权解除合同。</w:t>
      </w:r>
    </w:p>
    <w:p w14:paraId="12EFB63B">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2.13乙方</w:t>
      </w:r>
      <w:r>
        <w:rPr>
          <w:rFonts w:hint="eastAsia" w:ascii="宋体" w:hAnsi="宋体" w:eastAsia="宋体" w:cs="宋体"/>
          <w:b w:val="0"/>
          <w:bCs/>
          <w:color w:val="auto"/>
          <w:kern w:val="2"/>
          <w:sz w:val="21"/>
          <w:szCs w:val="21"/>
          <w:highlight w:val="none"/>
          <w:lang w:val="en-US" w:eastAsia="zh-CN" w:bidi="ar"/>
        </w:rPr>
        <w:t>不得将</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的技术资料、病历文件和其他技术信息透露给第三方，否则承担相应的法律责任。</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对在服务过程中知悉的任何关于</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w:t>
      </w:r>
      <w:r>
        <w:rPr>
          <w:rFonts w:hint="eastAsia" w:ascii="宋体" w:hAnsi="宋体" w:cs="宋体"/>
          <w:b w:val="0"/>
          <w:bCs/>
          <w:color w:val="auto"/>
          <w:kern w:val="2"/>
          <w:sz w:val="21"/>
          <w:szCs w:val="21"/>
          <w:highlight w:val="none"/>
          <w:lang w:val="en-US" w:eastAsia="zh-CN" w:bidi="ar"/>
        </w:rPr>
        <w:t>学员</w:t>
      </w:r>
      <w:r>
        <w:rPr>
          <w:rFonts w:hint="eastAsia" w:ascii="宋体" w:hAnsi="宋体" w:eastAsia="宋体" w:cs="宋体"/>
          <w:b w:val="0"/>
          <w:bCs/>
          <w:color w:val="auto"/>
          <w:kern w:val="2"/>
          <w:sz w:val="21"/>
          <w:szCs w:val="21"/>
          <w:highlight w:val="none"/>
          <w:lang w:val="en-US" w:eastAsia="zh-CN" w:bidi="ar"/>
        </w:rPr>
        <w:t>的内部信息、资料等负有严格的保密义务，不得向任何第三方泄露。</w:t>
      </w:r>
    </w:p>
    <w:p w14:paraId="43632846">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2.14乙方</w:t>
      </w:r>
      <w:r>
        <w:rPr>
          <w:rFonts w:hint="eastAsia" w:ascii="宋体" w:hAnsi="宋体" w:eastAsia="宋体" w:cs="宋体"/>
          <w:b w:val="0"/>
          <w:bCs/>
          <w:color w:val="auto"/>
          <w:kern w:val="2"/>
          <w:sz w:val="21"/>
          <w:szCs w:val="21"/>
          <w:highlight w:val="none"/>
          <w:lang w:val="en-US" w:eastAsia="zh-CN" w:bidi="ar"/>
        </w:rPr>
        <w:t>应科学合理制定治疗方案及治疗周期，确保所有治疗项目在合同有效期内完成。合同期内无法完成的治疗项目，不得开展。若合同期满后，已从</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患者账户扣款但治疗未完成，</w:t>
      </w:r>
      <w:r>
        <w:rPr>
          <w:rFonts w:hint="eastAsia" w:ascii="宋体" w:hAnsi="宋体" w:cs="宋体"/>
          <w:b w:val="0"/>
          <w:bCs/>
          <w:color w:val="auto"/>
          <w:kern w:val="2"/>
          <w:sz w:val="21"/>
          <w:szCs w:val="21"/>
          <w:highlight w:val="none"/>
          <w:lang w:val="en-US" w:eastAsia="zh-CN" w:bidi="ar"/>
        </w:rPr>
        <w:t>甲方将</w:t>
      </w:r>
      <w:r>
        <w:rPr>
          <w:rFonts w:hint="eastAsia" w:ascii="宋体" w:hAnsi="宋体" w:eastAsia="宋体" w:cs="宋体"/>
          <w:b w:val="0"/>
          <w:bCs/>
          <w:color w:val="auto"/>
          <w:kern w:val="2"/>
          <w:sz w:val="21"/>
          <w:szCs w:val="21"/>
          <w:highlight w:val="none"/>
          <w:lang w:val="en-US" w:eastAsia="zh-CN" w:bidi="ar"/>
        </w:rPr>
        <w:t>从</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履约保证金中扣除相应款项返还患者；</w:t>
      </w:r>
      <w:r>
        <w:rPr>
          <w:rFonts w:hint="eastAsia" w:ascii="宋体" w:hAnsi="宋体" w:eastAsia="宋体" w:cs="宋体"/>
          <w:bCs/>
          <w:i w:val="0"/>
          <w:iCs w:val="0"/>
          <w:caps w:val="0"/>
          <w:color w:val="auto"/>
          <w:spacing w:val="0"/>
          <w:kern w:val="2"/>
          <w:sz w:val="21"/>
          <w:szCs w:val="21"/>
          <w:highlight w:val="none"/>
          <w:shd w:val="clear"/>
          <w:lang w:eastAsia="zh-CN" w:bidi="ar"/>
        </w:rPr>
        <w:t>若履约保证金不足以抵扣，</w:t>
      </w:r>
      <w:r>
        <w:rPr>
          <w:rFonts w:hint="eastAsia" w:ascii="宋体" w:hAnsi="宋体" w:cs="宋体"/>
          <w:bCs/>
          <w:i w:val="0"/>
          <w:iCs w:val="0"/>
          <w:caps w:val="0"/>
          <w:color w:val="auto"/>
          <w:spacing w:val="0"/>
          <w:kern w:val="2"/>
          <w:sz w:val="21"/>
          <w:szCs w:val="21"/>
          <w:highlight w:val="none"/>
          <w:shd w:val="clear"/>
          <w:lang w:val="en-US" w:eastAsia="zh-CN" w:bidi="ar"/>
        </w:rPr>
        <w:t>乙方</w:t>
      </w:r>
      <w:r>
        <w:rPr>
          <w:rFonts w:hint="eastAsia" w:ascii="宋体" w:hAnsi="宋体" w:eastAsia="宋体" w:cs="宋体"/>
          <w:bCs/>
          <w:i w:val="0"/>
          <w:iCs w:val="0"/>
          <w:caps w:val="0"/>
          <w:color w:val="auto"/>
          <w:spacing w:val="0"/>
          <w:kern w:val="2"/>
          <w:sz w:val="21"/>
          <w:szCs w:val="21"/>
          <w:highlight w:val="none"/>
          <w:shd w:val="clear"/>
          <w:lang w:eastAsia="zh-CN" w:bidi="ar"/>
        </w:rPr>
        <w:t>应自收到</w:t>
      </w:r>
      <w:r>
        <w:rPr>
          <w:rFonts w:hint="eastAsia" w:ascii="宋体" w:hAnsi="宋体" w:cs="宋体"/>
          <w:bCs/>
          <w:i w:val="0"/>
          <w:iCs w:val="0"/>
          <w:caps w:val="0"/>
          <w:color w:val="auto"/>
          <w:spacing w:val="0"/>
          <w:kern w:val="2"/>
          <w:sz w:val="21"/>
          <w:szCs w:val="21"/>
          <w:highlight w:val="none"/>
          <w:shd w:val="clear"/>
          <w:lang w:val="en-US" w:eastAsia="zh-CN" w:bidi="ar"/>
        </w:rPr>
        <w:t>甲方</w:t>
      </w:r>
      <w:r>
        <w:rPr>
          <w:rFonts w:hint="eastAsia" w:ascii="宋体" w:hAnsi="宋体" w:eastAsia="宋体" w:cs="宋体"/>
          <w:bCs/>
          <w:i w:val="0"/>
          <w:iCs w:val="0"/>
          <w:caps w:val="0"/>
          <w:color w:val="auto"/>
          <w:spacing w:val="0"/>
          <w:kern w:val="2"/>
          <w:sz w:val="21"/>
          <w:szCs w:val="21"/>
          <w:highlight w:val="none"/>
          <w:shd w:val="clear"/>
          <w:lang w:eastAsia="zh-CN" w:bidi="ar"/>
        </w:rPr>
        <w:t>通知之日起30日内缴纳。</w:t>
      </w:r>
    </w:p>
    <w:p w14:paraId="3EEDFAFF">
      <w:pPr>
        <w:pStyle w:val="29"/>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Cs/>
          <w:i w:val="0"/>
          <w:iCs w:val="0"/>
          <w:caps w:val="0"/>
          <w:color w:val="auto"/>
          <w:spacing w:val="0"/>
          <w:kern w:val="2"/>
          <w:sz w:val="21"/>
          <w:szCs w:val="21"/>
          <w:highlight w:val="none"/>
          <w:shd w:val="clear"/>
          <w:lang w:eastAsia="zh-CN" w:bidi="ar"/>
        </w:rPr>
        <w:t>2</w:t>
      </w:r>
      <w:r>
        <w:rPr>
          <w:rFonts w:hint="eastAsia" w:ascii="宋体" w:hAnsi="宋体" w:cs="宋体"/>
          <w:bCs/>
          <w:i w:val="0"/>
          <w:iCs w:val="0"/>
          <w:caps w:val="0"/>
          <w:color w:val="auto"/>
          <w:spacing w:val="0"/>
          <w:kern w:val="2"/>
          <w:sz w:val="21"/>
          <w:szCs w:val="21"/>
          <w:highlight w:val="none"/>
          <w:shd w:val="clear"/>
          <w:lang w:val="en-US" w:eastAsia="zh-CN" w:bidi="ar"/>
        </w:rPr>
        <w:t>.15</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在诊疗服务过程中，不得向</w:t>
      </w:r>
      <w:r>
        <w:rPr>
          <w:rFonts w:hint="eastAsia" w:ascii="宋体" w:hAnsi="宋体" w:cs="宋体"/>
          <w:b w:val="0"/>
          <w:bCs/>
          <w:color w:val="auto"/>
          <w:kern w:val="2"/>
          <w:sz w:val="21"/>
          <w:szCs w:val="21"/>
          <w:highlight w:val="none"/>
          <w:lang w:val="en-US" w:eastAsia="zh-CN" w:bidi="ar"/>
        </w:rPr>
        <w:t>甲方</w:t>
      </w:r>
      <w:r>
        <w:rPr>
          <w:rFonts w:hint="eastAsia" w:ascii="宋体" w:hAnsi="宋体" w:eastAsia="宋体" w:cs="宋体"/>
          <w:b w:val="0"/>
          <w:bCs/>
          <w:color w:val="auto"/>
          <w:kern w:val="2"/>
          <w:sz w:val="21"/>
          <w:szCs w:val="21"/>
          <w:highlight w:val="none"/>
          <w:lang w:val="en-US" w:eastAsia="zh-CN" w:bidi="ar"/>
        </w:rPr>
        <w:t>的患者推销包括但不限于各种牙膏、牙具、特殊药品等产品。</w:t>
      </w:r>
      <w:r>
        <w:rPr>
          <w:rFonts w:hint="eastAsia" w:ascii="宋体" w:hAnsi="宋体" w:eastAsia="宋体" w:cs="宋体"/>
          <w:bCs/>
          <w:i w:val="0"/>
          <w:iCs w:val="0"/>
          <w:caps w:val="0"/>
          <w:color w:val="auto"/>
          <w:spacing w:val="0"/>
          <w:kern w:val="2"/>
          <w:sz w:val="21"/>
          <w:szCs w:val="21"/>
          <w:highlight w:val="none"/>
          <w:shd w:val="clear"/>
          <w:lang w:eastAsia="zh-CN" w:bidi="ar"/>
        </w:rPr>
        <w:t>如因治疗</w:t>
      </w:r>
      <w:r>
        <w:rPr>
          <w:rFonts w:hint="eastAsia" w:ascii="宋体" w:hAnsi="宋体" w:eastAsia="宋体" w:cs="宋体"/>
          <w:bCs/>
          <w:i w:val="0"/>
          <w:iCs w:val="0"/>
          <w:caps w:val="0"/>
          <w:color w:val="auto"/>
          <w:spacing w:val="0"/>
          <w:kern w:val="2"/>
          <w:sz w:val="21"/>
          <w:szCs w:val="21"/>
          <w:highlight w:val="none"/>
          <w:shd w:val="clear"/>
          <w:lang w:val="en-US" w:eastAsia="zh-CN" w:bidi="ar"/>
        </w:rPr>
        <w:t>产生的必要</w:t>
      </w:r>
      <w:r>
        <w:rPr>
          <w:rFonts w:hint="eastAsia" w:ascii="宋体" w:hAnsi="宋体" w:eastAsia="宋体" w:cs="宋体"/>
          <w:bCs/>
          <w:i w:val="0"/>
          <w:iCs w:val="0"/>
          <w:caps w:val="0"/>
          <w:color w:val="auto"/>
          <w:spacing w:val="0"/>
          <w:kern w:val="2"/>
          <w:sz w:val="21"/>
          <w:szCs w:val="21"/>
          <w:highlight w:val="none"/>
          <w:shd w:val="clear"/>
          <w:lang w:eastAsia="zh-CN" w:bidi="ar"/>
        </w:rPr>
        <w:t>药品，须经患者本人同意，并获得</w:t>
      </w:r>
      <w:r>
        <w:rPr>
          <w:rFonts w:hint="eastAsia" w:ascii="宋体" w:hAnsi="宋体" w:cs="宋体"/>
          <w:bCs/>
          <w:i w:val="0"/>
          <w:iCs w:val="0"/>
          <w:caps w:val="0"/>
          <w:color w:val="auto"/>
          <w:spacing w:val="0"/>
          <w:kern w:val="2"/>
          <w:sz w:val="21"/>
          <w:szCs w:val="21"/>
          <w:highlight w:val="none"/>
          <w:shd w:val="clear"/>
          <w:lang w:val="en-US" w:eastAsia="zh-CN" w:bidi="ar"/>
        </w:rPr>
        <w:t>甲方</w:t>
      </w:r>
      <w:r>
        <w:rPr>
          <w:rFonts w:hint="eastAsia" w:ascii="宋体" w:hAnsi="宋体" w:eastAsia="宋体" w:cs="宋体"/>
          <w:bCs/>
          <w:i w:val="0"/>
          <w:iCs w:val="0"/>
          <w:caps w:val="0"/>
          <w:color w:val="auto"/>
          <w:spacing w:val="0"/>
          <w:kern w:val="2"/>
          <w:sz w:val="21"/>
          <w:szCs w:val="21"/>
          <w:highlight w:val="none"/>
          <w:shd w:val="clear"/>
          <w:lang w:eastAsia="zh-CN" w:bidi="ar"/>
        </w:rPr>
        <w:t>单位医生审核批准后，患者方可从</w:t>
      </w:r>
      <w:r>
        <w:rPr>
          <w:rFonts w:hint="eastAsia" w:ascii="宋体" w:hAnsi="宋体" w:cs="宋体"/>
          <w:bCs/>
          <w:i w:val="0"/>
          <w:iCs w:val="0"/>
          <w:caps w:val="0"/>
          <w:color w:val="auto"/>
          <w:spacing w:val="0"/>
          <w:kern w:val="2"/>
          <w:sz w:val="21"/>
          <w:szCs w:val="21"/>
          <w:highlight w:val="none"/>
          <w:shd w:val="clear"/>
          <w:lang w:val="en-US" w:eastAsia="zh-CN" w:bidi="ar"/>
        </w:rPr>
        <w:t>乙方</w:t>
      </w:r>
      <w:r>
        <w:rPr>
          <w:rFonts w:hint="eastAsia" w:ascii="宋体" w:hAnsi="宋体" w:eastAsia="宋体" w:cs="宋体"/>
          <w:bCs/>
          <w:i w:val="0"/>
          <w:iCs w:val="0"/>
          <w:caps w:val="0"/>
          <w:color w:val="auto"/>
          <w:spacing w:val="0"/>
          <w:kern w:val="2"/>
          <w:sz w:val="21"/>
          <w:szCs w:val="21"/>
          <w:highlight w:val="none"/>
          <w:shd w:val="clear"/>
          <w:lang w:eastAsia="zh-CN" w:bidi="ar"/>
        </w:rPr>
        <w:t>处自费购买。</w:t>
      </w:r>
    </w:p>
    <w:p w14:paraId="3A79C31F">
      <w:pPr>
        <w:pStyle w:val="29"/>
        <w:widowControl/>
        <w:spacing w:line="400" w:lineRule="exact"/>
        <w:ind w:firstLine="420" w:firstLineChars="200"/>
        <w:jc w:val="left"/>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2.16</w:t>
      </w:r>
      <w:r>
        <w:rPr>
          <w:rFonts w:hint="eastAsia" w:ascii="宋体" w:hAnsi="宋体" w:eastAsia="宋体" w:cs="宋体"/>
          <w:b w:val="0"/>
          <w:bCs/>
          <w:color w:val="auto"/>
          <w:kern w:val="2"/>
          <w:sz w:val="21"/>
          <w:szCs w:val="21"/>
          <w:highlight w:val="none"/>
          <w:lang w:val="en-US" w:eastAsia="zh-CN" w:bidi="ar"/>
        </w:rPr>
        <w:t>进监医生需签订保密协议，严禁向外泄露涉密内容，严禁帮就诊</w:t>
      </w:r>
      <w:r>
        <w:rPr>
          <w:rFonts w:hint="eastAsia" w:ascii="宋体" w:hAnsi="宋体" w:cs="宋体"/>
          <w:b w:val="0"/>
          <w:bCs/>
          <w:color w:val="auto"/>
          <w:kern w:val="2"/>
          <w:sz w:val="21"/>
          <w:szCs w:val="21"/>
          <w:highlight w:val="none"/>
          <w:lang w:val="en-US" w:eastAsia="zh-CN" w:bidi="ar"/>
        </w:rPr>
        <w:t>学员</w:t>
      </w:r>
      <w:r>
        <w:rPr>
          <w:rFonts w:hint="eastAsia" w:ascii="宋体" w:hAnsi="宋体" w:eastAsia="宋体" w:cs="宋体"/>
          <w:b w:val="0"/>
          <w:bCs/>
          <w:color w:val="auto"/>
          <w:kern w:val="2"/>
          <w:sz w:val="21"/>
          <w:szCs w:val="21"/>
          <w:highlight w:val="none"/>
          <w:lang w:val="en-US" w:eastAsia="zh-CN" w:bidi="ar"/>
        </w:rPr>
        <w:t>传递信息、物品等违法违规行为，否则将承担一切法律责任。</w:t>
      </w:r>
      <w:r>
        <w:rPr>
          <w:rFonts w:hint="eastAsia" w:ascii="宋体" w:hAnsi="宋体" w:cs="宋体"/>
          <w:b w:val="0"/>
          <w:bCs/>
          <w:color w:val="auto"/>
          <w:kern w:val="2"/>
          <w:sz w:val="21"/>
          <w:szCs w:val="21"/>
          <w:highlight w:val="none"/>
          <w:lang w:val="en-US" w:eastAsia="zh-CN" w:bidi="ar"/>
        </w:rPr>
        <w:t>乙方</w:t>
      </w:r>
      <w:r>
        <w:rPr>
          <w:rFonts w:hint="eastAsia" w:ascii="宋体" w:hAnsi="宋体" w:eastAsia="宋体" w:cs="宋体"/>
          <w:b w:val="0"/>
          <w:bCs/>
          <w:color w:val="auto"/>
          <w:kern w:val="2"/>
          <w:sz w:val="21"/>
          <w:szCs w:val="21"/>
          <w:highlight w:val="none"/>
          <w:lang w:val="en-US" w:eastAsia="zh-CN" w:bidi="ar"/>
        </w:rPr>
        <w:t>人员不得私自与</w:t>
      </w:r>
      <w:r>
        <w:rPr>
          <w:rFonts w:hint="eastAsia" w:ascii="宋体" w:hAnsi="宋体" w:cs="宋体"/>
          <w:b w:val="0"/>
          <w:bCs/>
          <w:color w:val="auto"/>
          <w:kern w:val="2"/>
          <w:sz w:val="21"/>
          <w:szCs w:val="21"/>
          <w:highlight w:val="none"/>
          <w:lang w:val="en-US" w:eastAsia="zh-CN" w:bidi="ar"/>
        </w:rPr>
        <w:t>学</w:t>
      </w:r>
      <w:r>
        <w:rPr>
          <w:rFonts w:hint="eastAsia" w:ascii="宋体" w:hAnsi="宋体" w:eastAsia="宋体" w:cs="宋体"/>
          <w:b w:val="0"/>
          <w:bCs/>
          <w:color w:val="auto"/>
          <w:kern w:val="2"/>
          <w:sz w:val="21"/>
          <w:szCs w:val="21"/>
          <w:highlight w:val="none"/>
          <w:lang w:val="en-US" w:eastAsia="zh-CN" w:bidi="ar"/>
        </w:rPr>
        <w:t>员交流与诊疗无关的内容，不得为其传递任何物品、信息。</w:t>
      </w:r>
    </w:p>
    <w:p w14:paraId="3CFE5A69">
      <w:pPr>
        <w:pStyle w:val="29"/>
        <w:widowControl/>
        <w:spacing w:line="400" w:lineRule="exact"/>
        <w:ind w:firstLine="422" w:firstLineChars="200"/>
        <w:jc w:val="left"/>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bCs w:val="0"/>
          <w:color w:val="auto"/>
          <w:kern w:val="2"/>
          <w:sz w:val="21"/>
          <w:szCs w:val="21"/>
          <w:highlight w:val="none"/>
          <w:lang w:val="en-US" w:eastAsia="zh-CN" w:bidi="ar"/>
        </w:rPr>
        <w:t>2.17</w:t>
      </w:r>
      <w:r>
        <w:rPr>
          <w:rFonts w:hint="eastAsia" w:ascii="宋体" w:hAnsi="宋体" w:eastAsia="宋体" w:cs="宋体"/>
          <w:b/>
          <w:bCs w:val="0"/>
          <w:color w:val="auto"/>
          <w:kern w:val="2"/>
          <w:sz w:val="21"/>
          <w:szCs w:val="21"/>
          <w:highlight w:val="none"/>
          <w:lang w:val="en-US" w:eastAsia="zh-CN" w:bidi="ar"/>
        </w:rPr>
        <w:t>质量保证条款：</w:t>
      </w:r>
      <w:r>
        <w:rPr>
          <w:rFonts w:hint="eastAsia" w:ascii="宋体" w:hAnsi="宋体" w:eastAsia="宋体" w:cs="宋体"/>
          <w:b/>
          <w:bCs w:val="0"/>
          <w:i w:val="0"/>
          <w:iCs w:val="0"/>
          <w:caps w:val="0"/>
          <w:color w:val="auto"/>
          <w:spacing w:val="0"/>
          <w:kern w:val="2"/>
          <w:sz w:val="21"/>
          <w:szCs w:val="21"/>
          <w:highlight w:val="none"/>
          <w:shd w:val="clear"/>
          <w:lang w:eastAsia="zh-CN" w:bidi="ar"/>
        </w:rPr>
        <w:t>鉴于</w:t>
      </w:r>
      <w:r>
        <w:rPr>
          <w:rFonts w:hint="eastAsia" w:ascii="宋体" w:hAnsi="宋体" w:cs="宋体"/>
          <w:b/>
          <w:bCs w:val="0"/>
          <w:i w:val="0"/>
          <w:iCs w:val="0"/>
          <w:caps w:val="0"/>
          <w:color w:val="auto"/>
          <w:spacing w:val="0"/>
          <w:kern w:val="2"/>
          <w:sz w:val="21"/>
          <w:szCs w:val="21"/>
          <w:highlight w:val="none"/>
          <w:shd w:val="clear"/>
          <w:lang w:val="en-US" w:eastAsia="zh-CN" w:bidi="ar"/>
        </w:rPr>
        <w:t>甲方</w:t>
      </w:r>
      <w:r>
        <w:rPr>
          <w:rFonts w:hint="eastAsia" w:ascii="宋体" w:hAnsi="宋体" w:eastAsia="宋体" w:cs="宋体"/>
          <w:b/>
          <w:bCs w:val="0"/>
          <w:i w:val="0"/>
          <w:iCs w:val="0"/>
          <w:caps w:val="0"/>
          <w:color w:val="auto"/>
          <w:spacing w:val="0"/>
          <w:kern w:val="2"/>
          <w:sz w:val="21"/>
          <w:szCs w:val="21"/>
          <w:highlight w:val="none"/>
          <w:shd w:val="clear"/>
          <w:lang w:eastAsia="zh-CN" w:bidi="ar"/>
        </w:rPr>
        <w:t>单位实际条件限制，目前暂不开展</w:t>
      </w:r>
      <w:r>
        <w:rPr>
          <w:rFonts w:hint="eastAsia" w:ascii="宋体" w:hAnsi="宋体" w:eastAsia="宋体" w:cs="宋体"/>
          <w:b/>
          <w:bCs w:val="0"/>
          <w:color w:val="auto"/>
          <w:kern w:val="2"/>
          <w:sz w:val="21"/>
          <w:szCs w:val="21"/>
          <w:highlight w:val="none"/>
          <w:lang w:val="en-US" w:eastAsia="zh-CN" w:bidi="ar"/>
        </w:rPr>
        <w:t>洁牙、种植牙等非急需处理牙齿问题的服务</w:t>
      </w:r>
      <w:r>
        <w:rPr>
          <w:rFonts w:hint="eastAsia" w:ascii="宋体" w:hAnsi="宋体" w:eastAsia="宋体" w:cs="宋体"/>
          <w:b/>
          <w:bCs w:val="0"/>
          <w:i w:val="0"/>
          <w:iCs w:val="0"/>
          <w:caps w:val="0"/>
          <w:color w:val="auto"/>
          <w:spacing w:val="0"/>
          <w:kern w:val="2"/>
          <w:sz w:val="21"/>
          <w:szCs w:val="21"/>
          <w:highlight w:val="none"/>
          <w:shd w:val="clear"/>
          <w:lang w:eastAsia="zh-CN" w:bidi="ar"/>
        </w:rPr>
        <w:t>。除洁牙、种植牙等非急需处理的牙齿问题外，每次治疗项目完成后，</w:t>
      </w:r>
      <w:r>
        <w:rPr>
          <w:rFonts w:hint="eastAsia" w:ascii="宋体" w:hAnsi="宋体" w:cs="宋体"/>
          <w:b/>
          <w:bCs w:val="0"/>
          <w:i w:val="0"/>
          <w:iCs w:val="0"/>
          <w:caps w:val="0"/>
          <w:color w:val="auto"/>
          <w:spacing w:val="0"/>
          <w:kern w:val="2"/>
          <w:sz w:val="21"/>
          <w:szCs w:val="21"/>
          <w:highlight w:val="none"/>
          <w:shd w:val="clear"/>
          <w:lang w:val="en-US" w:eastAsia="zh-CN" w:bidi="ar"/>
        </w:rPr>
        <w:t>乙方</w:t>
      </w:r>
      <w:r>
        <w:rPr>
          <w:rFonts w:hint="eastAsia" w:ascii="宋体" w:hAnsi="宋体" w:eastAsia="宋体" w:cs="宋体"/>
          <w:b/>
          <w:bCs w:val="0"/>
          <w:i w:val="0"/>
          <w:iCs w:val="0"/>
          <w:caps w:val="0"/>
          <w:color w:val="auto"/>
          <w:spacing w:val="0"/>
          <w:kern w:val="2"/>
          <w:sz w:val="21"/>
          <w:szCs w:val="21"/>
          <w:highlight w:val="none"/>
          <w:shd w:val="clear"/>
          <w:lang w:eastAsia="zh-CN" w:bidi="ar"/>
        </w:rPr>
        <w:t>须提供一年的牙科服务质量保证期。若相关规定的质量保证期超过一年，则按规定标准执行。在质量保证期内，如因</w:t>
      </w:r>
      <w:r>
        <w:rPr>
          <w:rFonts w:hint="eastAsia" w:ascii="宋体" w:hAnsi="宋体" w:cs="宋体"/>
          <w:b/>
          <w:bCs w:val="0"/>
          <w:i w:val="0"/>
          <w:iCs w:val="0"/>
          <w:caps w:val="0"/>
          <w:color w:val="auto"/>
          <w:spacing w:val="0"/>
          <w:kern w:val="2"/>
          <w:sz w:val="21"/>
          <w:szCs w:val="21"/>
          <w:highlight w:val="none"/>
          <w:shd w:val="clear"/>
          <w:lang w:eastAsia="zh-CN" w:bidi="ar"/>
        </w:rPr>
        <w:t>乙方</w:t>
      </w:r>
      <w:r>
        <w:rPr>
          <w:rFonts w:hint="eastAsia" w:ascii="宋体" w:hAnsi="宋体" w:eastAsia="宋体" w:cs="宋体"/>
          <w:b/>
          <w:bCs w:val="0"/>
          <w:i w:val="0"/>
          <w:iCs w:val="0"/>
          <w:caps w:val="0"/>
          <w:color w:val="auto"/>
          <w:spacing w:val="0"/>
          <w:kern w:val="2"/>
          <w:sz w:val="21"/>
          <w:szCs w:val="21"/>
          <w:highlight w:val="none"/>
          <w:shd w:val="clear"/>
          <w:lang w:eastAsia="zh-CN" w:bidi="ar"/>
        </w:rPr>
        <w:t>原因导致牙科项目出现质量问题，</w:t>
      </w:r>
      <w:r>
        <w:rPr>
          <w:rFonts w:hint="eastAsia" w:ascii="宋体" w:hAnsi="宋体" w:cs="宋体"/>
          <w:b/>
          <w:bCs w:val="0"/>
          <w:i w:val="0"/>
          <w:iCs w:val="0"/>
          <w:caps w:val="0"/>
          <w:color w:val="auto"/>
          <w:spacing w:val="0"/>
          <w:kern w:val="2"/>
          <w:sz w:val="21"/>
          <w:szCs w:val="21"/>
          <w:highlight w:val="none"/>
          <w:shd w:val="clear"/>
          <w:lang w:val="en-US" w:eastAsia="zh-CN" w:bidi="ar"/>
        </w:rPr>
        <w:t>乙方</w:t>
      </w:r>
      <w:r>
        <w:rPr>
          <w:rFonts w:hint="eastAsia" w:ascii="宋体" w:hAnsi="宋体" w:eastAsia="宋体" w:cs="宋体"/>
          <w:b/>
          <w:bCs w:val="0"/>
          <w:i w:val="0"/>
          <w:iCs w:val="0"/>
          <w:caps w:val="0"/>
          <w:color w:val="auto"/>
          <w:spacing w:val="0"/>
          <w:kern w:val="2"/>
          <w:sz w:val="21"/>
          <w:szCs w:val="21"/>
          <w:highlight w:val="none"/>
          <w:shd w:val="clear"/>
          <w:lang w:eastAsia="zh-CN" w:bidi="ar"/>
        </w:rPr>
        <w:t>须无条件提供复诊、维护服务或退款。</w:t>
      </w:r>
    </w:p>
    <w:p w14:paraId="2AA0D9E8">
      <w:pPr>
        <w:pStyle w:val="18"/>
        <w:numPr>
          <w:ilvl w:val="-1"/>
          <w:numId w:val="0"/>
        </w:numPr>
        <w:adjustRightInd w:val="0"/>
        <w:snapToGrid w:val="0"/>
        <w:spacing w:before="0" w:beforeAutospacing="0" w:after="0" w:afterAutospacing="0" w:line="400" w:lineRule="exact"/>
        <w:ind w:firstLine="422" w:firstLineChars="200"/>
        <w:rPr>
          <w:rFonts w:hint="eastAsia" w:eastAsia="宋体" w:cs="宋体"/>
          <w:b/>
          <w:bCs w:val="0"/>
          <w:color w:val="auto"/>
          <w:sz w:val="21"/>
          <w:szCs w:val="21"/>
          <w:highlight w:val="none"/>
          <w:shd w:val="clear"/>
          <w:lang w:val="en-US" w:eastAsia="zh-CN"/>
        </w:rPr>
      </w:pPr>
      <w:r>
        <w:rPr>
          <w:rFonts w:hint="eastAsia" w:ascii="宋体" w:hAnsi="宋体" w:cs="宋体"/>
          <w:b/>
          <w:bCs w:val="0"/>
          <w:color w:val="000000" w:themeColor="text1"/>
          <w:kern w:val="2"/>
          <w:sz w:val="21"/>
          <w:szCs w:val="21"/>
          <w:highlight w:val="none"/>
          <w:lang w:val="en-US" w:eastAsia="zh-CN"/>
          <w14:textFill>
            <w14:solidFill>
              <w14:schemeClr w14:val="tx1"/>
            </w14:solidFill>
          </w14:textFill>
        </w:rPr>
        <w:t>2.18</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服务基本原则：</w:t>
      </w:r>
      <w:r>
        <w:rPr>
          <w:rFonts w:hint="eastAsia" w:eastAsia="宋体" w:cs="宋体"/>
          <w:b/>
          <w:bCs w:val="0"/>
          <w:color w:val="000000" w:themeColor="text1"/>
          <w:kern w:val="2"/>
          <w:sz w:val="21"/>
          <w:szCs w:val="21"/>
          <w:highlight w:val="none"/>
          <w:lang w:val="en-US" w:eastAsia="zh-CN"/>
          <w14:textFill>
            <w14:solidFill>
              <w14:schemeClr w14:val="tx1"/>
            </w14:solidFill>
          </w14:textFill>
        </w:rPr>
        <w:t>乙方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提供的所有牙科诊疗服务，必须无条件服从</w:t>
      </w:r>
      <w:r>
        <w:rPr>
          <w:rFonts w:hint="eastAsia" w:eastAsia="宋体" w:cs="宋体"/>
          <w:b/>
          <w:bCs w:val="0"/>
          <w:color w:val="000000" w:themeColor="text1"/>
          <w:kern w:val="2"/>
          <w:sz w:val="21"/>
          <w:szCs w:val="21"/>
          <w:highlight w:val="none"/>
          <w:lang w:val="en-US" w:eastAsia="zh-CN"/>
          <w14:textFill>
            <w14:solidFill>
              <w14:schemeClr w14:val="tx1"/>
            </w14:solidFill>
          </w14:textFill>
        </w:rPr>
        <w:t>甲方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的监管安全制度、日常作息安排及整体工作调度。</w:t>
      </w:r>
      <w:r>
        <w:rPr>
          <w:rFonts w:hint="eastAsia" w:eastAsia="宋体" w:cs="宋体"/>
          <w:b/>
          <w:bCs w:val="0"/>
          <w:color w:val="000000" w:themeColor="text1"/>
          <w:kern w:val="2"/>
          <w:sz w:val="21"/>
          <w:szCs w:val="21"/>
          <w:highlight w:val="none"/>
          <w:lang w:val="en-US" w:eastAsia="zh-CN"/>
          <w14:textFill>
            <w14:solidFill>
              <w14:schemeClr w14:val="tx1"/>
            </w14:solidFill>
          </w14:textFill>
        </w:rPr>
        <w:t>乙方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人员进入监区的具体时间，以</w:t>
      </w:r>
      <w:r>
        <w:rPr>
          <w:rFonts w:hint="eastAsia" w:eastAsia="宋体" w:cs="宋体"/>
          <w:b/>
          <w:bCs w:val="0"/>
          <w:color w:val="000000" w:themeColor="text1"/>
          <w:kern w:val="2"/>
          <w:sz w:val="21"/>
          <w:szCs w:val="21"/>
          <w:highlight w:val="none"/>
          <w:lang w:val="en-US" w:eastAsia="zh-CN"/>
          <w14:textFill>
            <w14:solidFill>
              <w14:schemeClr w14:val="tx1"/>
            </w14:solidFill>
          </w14:textFill>
        </w:rPr>
        <w:t>甲方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每次发出的书面或电话通知为准。</w:t>
      </w:r>
      <w:r>
        <w:rPr>
          <w:rFonts w:hint="eastAsia" w:eastAsia="宋体" w:cs="宋体"/>
          <w:b/>
          <w:bCs w:val="0"/>
          <w:color w:val="000000" w:themeColor="text1"/>
          <w:kern w:val="2"/>
          <w:sz w:val="21"/>
          <w:szCs w:val="21"/>
          <w:highlight w:val="none"/>
          <w:lang w:val="en-US" w:eastAsia="zh-CN"/>
          <w14:textFill>
            <w14:solidFill>
              <w14:schemeClr w14:val="tx1"/>
            </w14:solidFill>
          </w14:textFill>
        </w:rPr>
        <w:t>甲方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有权根据监管安全需要，临时调整或取消已确认的服务安排，</w:t>
      </w:r>
      <w:r>
        <w:rPr>
          <w:rFonts w:hint="eastAsia" w:eastAsia="宋体" w:cs="宋体"/>
          <w:b/>
          <w:bCs w:val="0"/>
          <w:color w:val="000000" w:themeColor="text1"/>
          <w:kern w:val="2"/>
          <w:sz w:val="21"/>
          <w:szCs w:val="21"/>
          <w:highlight w:val="none"/>
          <w:lang w:val="en-US" w:eastAsia="zh-CN"/>
          <w14:textFill>
            <w14:solidFill>
              <w14:schemeClr w14:val="tx1"/>
            </w14:solidFill>
          </w14:textFill>
        </w:rPr>
        <w:t>乙方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应予以配合，且不因此向</w:t>
      </w:r>
      <w:r>
        <w:rPr>
          <w:rFonts w:hint="eastAsia" w:eastAsia="宋体" w:cs="宋体"/>
          <w:b/>
          <w:bCs w:val="0"/>
          <w:color w:val="000000" w:themeColor="text1"/>
          <w:kern w:val="2"/>
          <w:sz w:val="21"/>
          <w:szCs w:val="21"/>
          <w:highlight w:val="none"/>
          <w:lang w:val="en-US" w:eastAsia="zh-CN"/>
          <w14:textFill>
            <w14:solidFill>
              <w14:schemeClr w14:val="tx1"/>
            </w14:solidFill>
          </w14:textFill>
        </w:rPr>
        <w:t>甲方</w:t>
      </w:r>
      <w:r>
        <w:rPr>
          <w:rFonts w:hint="default" w:ascii="宋体" w:hAnsi="宋体" w:eastAsia="宋体" w:cs="宋体"/>
          <w:b/>
          <w:bCs w:val="0"/>
          <w:color w:val="000000" w:themeColor="text1"/>
          <w:kern w:val="2"/>
          <w:sz w:val="21"/>
          <w:szCs w:val="21"/>
          <w:highlight w:val="none"/>
          <w:lang w:val="en-US"/>
          <w14:textFill>
            <w14:solidFill>
              <w14:schemeClr w14:val="tx1"/>
            </w14:solidFill>
          </w14:textFill>
        </w:rPr>
        <w:t>提出任何索赔或补偿。</w:t>
      </w:r>
    </w:p>
    <w:p w14:paraId="1FECDDB7">
      <w:pPr>
        <w:pStyle w:val="18"/>
        <w:numPr>
          <w:ilvl w:val="-1"/>
          <w:numId w:val="0"/>
        </w:numPr>
        <w:adjustRightInd w:val="0"/>
        <w:snapToGrid w:val="0"/>
        <w:spacing w:before="0" w:beforeAutospacing="0" w:after="0" w:afterAutospacing="0" w:line="400" w:lineRule="exact"/>
        <w:ind w:firstLine="422" w:firstLineChars="200"/>
        <w:rPr>
          <w:rFonts w:hint="eastAsia" w:ascii="宋体" w:hAnsi="宋体" w:eastAsia="宋体" w:cs="宋体"/>
          <w:b/>
          <w:bCs w:val="0"/>
          <w:color w:val="auto"/>
          <w:sz w:val="21"/>
          <w:szCs w:val="21"/>
          <w:highlight w:val="none"/>
          <w:shd w:val="clear"/>
          <w:lang w:val="en-US" w:eastAsia="zh-CN"/>
        </w:rPr>
      </w:pPr>
      <w:r>
        <w:rPr>
          <w:rFonts w:hint="eastAsia" w:eastAsia="宋体" w:cs="宋体"/>
          <w:b/>
          <w:bCs w:val="0"/>
          <w:color w:val="auto"/>
          <w:sz w:val="21"/>
          <w:szCs w:val="21"/>
          <w:highlight w:val="none"/>
          <w:shd w:val="clear"/>
          <w:lang w:val="en-US" w:eastAsia="zh-CN"/>
        </w:rPr>
        <w:t>3.</w:t>
      </w:r>
      <w:r>
        <w:rPr>
          <w:rFonts w:hint="eastAsia" w:eastAsia="宋体" w:cs="宋体"/>
          <w:b/>
          <w:bCs w:val="0"/>
          <w:color w:val="auto"/>
          <w:kern w:val="2"/>
          <w:sz w:val="21"/>
          <w:szCs w:val="21"/>
          <w:highlight w:val="none"/>
          <w:lang w:val="en-US" w:eastAsia="zh-CN" w:bidi="ar"/>
        </w:rPr>
        <w:t>乙方</w:t>
      </w:r>
      <w:r>
        <w:rPr>
          <w:rFonts w:hint="eastAsia" w:ascii="宋体" w:hAnsi="宋体" w:eastAsia="宋体" w:cs="宋体"/>
          <w:b/>
          <w:bCs w:val="0"/>
          <w:color w:val="auto"/>
          <w:sz w:val="21"/>
          <w:szCs w:val="21"/>
          <w:highlight w:val="none"/>
          <w:shd w:val="clear"/>
          <w:lang w:val="en-US" w:eastAsia="zh-CN"/>
        </w:rPr>
        <w:t>承诺</w:t>
      </w:r>
    </w:p>
    <w:p w14:paraId="06775888">
      <w:pPr>
        <w:pStyle w:val="18"/>
        <w:numPr>
          <w:ilvl w:val="-1"/>
          <w:numId w:val="0"/>
        </w:numPr>
        <w:adjustRightInd w:val="0"/>
        <w:snapToGrid w:val="0"/>
        <w:spacing w:before="0" w:beforeAutospacing="0" w:after="0" w:afterAutospacing="0" w:line="400" w:lineRule="exact"/>
        <w:ind w:firstLine="420" w:firstLineChars="200"/>
        <w:rPr>
          <w:rFonts w:hint="eastAsia" w:eastAsia="宋体" w:cs="宋体"/>
          <w:b w:val="0"/>
          <w:bCs/>
          <w:color w:val="auto"/>
          <w:kern w:val="2"/>
          <w:sz w:val="21"/>
          <w:szCs w:val="21"/>
          <w:highlight w:val="none"/>
          <w:lang w:val="en-US" w:eastAsia="zh-CN" w:bidi="ar"/>
        </w:rPr>
      </w:pPr>
      <w:r>
        <w:rPr>
          <w:rFonts w:hint="eastAsia" w:eastAsia="宋体" w:cs="宋体"/>
          <w:b w:val="0"/>
          <w:bCs/>
          <w:color w:val="auto"/>
          <w:kern w:val="2"/>
          <w:sz w:val="21"/>
          <w:szCs w:val="21"/>
          <w:highlight w:val="none"/>
          <w:lang w:val="en-US" w:eastAsia="zh-CN" w:bidi="ar"/>
        </w:rPr>
        <w:t>3.1乙方承诺在为本项目提供服务过程中，因接触监狱学员而导致的病毒传染风险（包括但不限于因学员携带病毒引发的乙方工作人员感染、后续衍生的健康损害及相关责任），均由乙方自行承担。甲方（监狱）不对该类风险及由此产生的任何损失（如医疗费用、误工损失、赔偿责任等）承担责任。</w:t>
      </w:r>
    </w:p>
    <w:p w14:paraId="7019E0D4">
      <w:pPr>
        <w:pStyle w:val="6"/>
        <w:adjustRightInd w:val="0"/>
        <w:snapToGrid w:val="0"/>
        <w:spacing w:before="0" w:line="400" w:lineRule="exact"/>
        <w:rPr>
          <w:rFonts w:hint="eastAsia" w:ascii="宋体" w:hAnsi="宋体" w:eastAsia="宋体" w:cs="宋体"/>
          <w:b w:val="0"/>
          <w:bCs/>
          <w:color w:val="auto"/>
          <w:kern w:val="2"/>
          <w:sz w:val="21"/>
          <w:szCs w:val="21"/>
          <w:highlight w:val="none"/>
          <w:lang w:val="en-US" w:eastAsia="zh-CN" w:bidi="ar"/>
        </w:rPr>
      </w:pPr>
      <w:r>
        <w:rPr>
          <w:rFonts w:hint="eastAsia" w:ascii="宋体" w:hAnsi="宋体" w:cs="宋体"/>
          <w:b w:val="0"/>
          <w:bCs/>
          <w:color w:val="auto"/>
          <w:kern w:val="2"/>
          <w:sz w:val="21"/>
          <w:szCs w:val="21"/>
          <w:highlight w:val="none"/>
          <w:lang w:val="en-US" w:eastAsia="zh-CN" w:bidi="ar"/>
        </w:rPr>
        <w:t>3.2乙方</w:t>
      </w:r>
      <w:r>
        <w:rPr>
          <w:rFonts w:hint="eastAsia" w:ascii="宋体" w:hAnsi="宋体" w:eastAsia="宋体" w:cs="宋体"/>
          <w:b w:val="0"/>
          <w:bCs/>
          <w:color w:val="auto"/>
          <w:kern w:val="2"/>
          <w:sz w:val="21"/>
          <w:szCs w:val="21"/>
          <w:highlight w:val="none"/>
          <w:lang w:val="en-US" w:eastAsia="zh-CN" w:bidi="ar"/>
        </w:rPr>
        <w:t>应单独承诺在服务开展前，自行购买覆盖本项目服务场景的相关保险（包括但不限于雇主责任险、工作人员人身意外伤害险、职业暴露险等，具体保险险种及保额需满足服务安全保障需求），确保服务期间其工作人员因病毒传染等风险产生的损失可通过保险理赔覆盖。</w:t>
      </w:r>
    </w:p>
    <w:p w14:paraId="015DDF3B">
      <w:pPr>
        <w:pStyle w:val="6"/>
        <w:spacing w:line="400" w:lineRule="exact"/>
        <w:rPr>
          <w:rFonts w:hint="eastAsia" w:ascii="宋体" w:hAnsi="宋体" w:eastAsia="宋体" w:cs="宋体"/>
          <w:b/>
          <w:color w:val="auto"/>
          <w:sz w:val="21"/>
          <w:szCs w:val="21"/>
          <w:highlight w:val="none"/>
          <w:lang w:bidi="ar"/>
        </w:rPr>
      </w:pPr>
      <w:r>
        <w:rPr>
          <w:rFonts w:hint="eastAsia" w:ascii="宋体" w:hAnsi="宋体" w:cs="宋体"/>
          <w:b/>
          <w:bCs w:val="0"/>
          <w:i w:val="0"/>
          <w:iCs w:val="0"/>
          <w:color w:val="auto"/>
          <w:kern w:val="2"/>
          <w:sz w:val="21"/>
          <w:szCs w:val="21"/>
          <w:highlight w:val="none"/>
          <w:u w:val="none"/>
          <w:lang w:val="en-US" w:eastAsia="zh-CN" w:bidi="ar"/>
        </w:rPr>
        <w:t>4.</w:t>
      </w:r>
      <w:r>
        <w:rPr>
          <w:rFonts w:hint="eastAsia" w:ascii="宋体" w:hAnsi="宋体" w:eastAsia="宋体" w:cs="宋体"/>
          <w:b/>
          <w:color w:val="auto"/>
          <w:sz w:val="21"/>
          <w:szCs w:val="21"/>
          <w:highlight w:val="none"/>
          <w:lang w:bidi="ar"/>
        </w:rPr>
        <w:t>验收方式</w:t>
      </w:r>
    </w:p>
    <w:p w14:paraId="51C1E420">
      <w:pPr>
        <w:pStyle w:val="6"/>
        <w:adjustRightInd w:val="0"/>
        <w:spacing w:line="400" w:lineRule="exact"/>
        <w:rPr>
          <w:rFonts w:hint="eastAsia"/>
          <w:color w:val="auto"/>
          <w:lang w:val="en-US" w:eastAsia="zh-CN"/>
        </w:rPr>
      </w:pPr>
      <w:r>
        <w:rPr>
          <w:rFonts w:hint="eastAsia" w:ascii="宋体" w:hAnsi="宋体" w:cs="宋体"/>
          <w:bCs/>
          <w:color w:val="auto"/>
          <w:sz w:val="21"/>
          <w:szCs w:val="21"/>
          <w:highlight w:val="none"/>
          <w:lang w:val="en-US" w:eastAsia="zh-CN" w:bidi="ar"/>
        </w:rPr>
        <w:t>4.1</w:t>
      </w:r>
      <w:r>
        <w:rPr>
          <w:rFonts w:hint="eastAsia" w:ascii="宋体" w:hAnsi="宋体" w:eastAsia="宋体" w:cs="宋体"/>
          <w:bCs/>
          <w:color w:val="auto"/>
          <w:sz w:val="21"/>
          <w:szCs w:val="21"/>
          <w:highlight w:val="none"/>
          <w:lang w:val="en-US" w:eastAsia="zh-CN" w:bidi="ar"/>
        </w:rPr>
        <w:t>即时效果与售后相结合验收</w:t>
      </w:r>
      <w:r>
        <w:rPr>
          <w:rFonts w:hint="eastAsia" w:ascii="宋体" w:hAnsi="宋体" w:cs="宋体"/>
          <w:bCs/>
          <w:color w:val="auto"/>
          <w:sz w:val="21"/>
          <w:szCs w:val="21"/>
          <w:highlight w:val="none"/>
          <w:lang w:val="en-US" w:eastAsia="zh-CN" w:bidi="ar"/>
        </w:rPr>
        <w:t>。甲方</w:t>
      </w:r>
      <w:r>
        <w:rPr>
          <w:rFonts w:hint="eastAsia" w:ascii="宋体" w:hAnsi="宋体" w:eastAsia="宋体" w:cs="宋体"/>
          <w:bCs/>
          <w:color w:val="auto"/>
          <w:sz w:val="21"/>
          <w:szCs w:val="21"/>
          <w:highlight w:val="none"/>
          <w:lang w:val="en-US" w:eastAsia="zh-CN" w:bidi="ar"/>
        </w:rPr>
        <w:t>组织相关人员按照</w:t>
      </w:r>
      <w:r>
        <w:rPr>
          <w:rFonts w:hint="eastAsia" w:ascii="宋体" w:hAnsi="宋体" w:cs="宋体"/>
          <w:bCs/>
          <w:color w:val="auto"/>
          <w:sz w:val="21"/>
          <w:szCs w:val="21"/>
          <w:highlight w:val="none"/>
          <w:lang w:val="en-US" w:eastAsia="zh-CN" w:bidi="ar"/>
        </w:rPr>
        <w:t>竞价</w:t>
      </w:r>
      <w:r>
        <w:rPr>
          <w:rFonts w:hint="eastAsia" w:ascii="宋体" w:hAnsi="宋体" w:eastAsia="宋体" w:cs="宋体"/>
          <w:bCs/>
          <w:color w:val="auto"/>
          <w:sz w:val="21"/>
          <w:szCs w:val="21"/>
          <w:highlight w:val="none"/>
          <w:lang w:val="en-US" w:eastAsia="zh-CN" w:bidi="ar"/>
        </w:rPr>
        <w:t>文件、响应文件、采购合同及其附件等组织对</w:t>
      </w:r>
      <w:r>
        <w:rPr>
          <w:rFonts w:hint="eastAsia" w:ascii="宋体" w:hAnsi="宋体" w:cs="宋体"/>
          <w:bCs/>
          <w:color w:val="auto"/>
          <w:sz w:val="21"/>
          <w:szCs w:val="21"/>
          <w:highlight w:val="none"/>
          <w:lang w:val="en-US" w:eastAsia="zh-CN" w:bidi="ar"/>
        </w:rPr>
        <w:t>乙方</w:t>
      </w:r>
      <w:r>
        <w:rPr>
          <w:rFonts w:hint="eastAsia" w:ascii="宋体" w:hAnsi="宋体" w:eastAsia="宋体" w:cs="宋体"/>
          <w:bCs/>
          <w:color w:val="auto"/>
          <w:sz w:val="21"/>
          <w:szCs w:val="21"/>
          <w:highlight w:val="none"/>
          <w:lang w:val="en-US" w:eastAsia="zh-CN" w:bidi="ar"/>
        </w:rPr>
        <w:t>提供的服务进行验收。</w:t>
      </w:r>
    </w:p>
    <w:p w14:paraId="2C3348B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default" w:ascii="宋体" w:hAnsi="宋体" w:cs="宋体"/>
          <w:b/>
          <w:bCs w:val="0"/>
          <w:color w:val="auto"/>
          <w:kern w:val="2"/>
          <w:sz w:val="21"/>
          <w:szCs w:val="21"/>
          <w:highlight w:val="none"/>
          <w:lang w:val="en-US" w:eastAsia="zh-CN"/>
        </w:rPr>
      </w:pPr>
      <w:r>
        <w:rPr>
          <w:rFonts w:hint="eastAsia" w:ascii="宋体" w:hAnsi="宋体" w:cs="宋体"/>
          <w:b/>
          <w:bCs w:val="0"/>
          <w:color w:val="auto"/>
          <w:kern w:val="2"/>
          <w:sz w:val="21"/>
          <w:szCs w:val="21"/>
          <w:highlight w:val="none"/>
          <w:lang w:val="en-US" w:eastAsia="zh-CN"/>
        </w:rPr>
        <w:t>5.售后服务要求</w:t>
      </w:r>
    </w:p>
    <w:p w14:paraId="3FBFA7FC">
      <w:pPr>
        <w:pStyle w:val="18"/>
        <w:numPr>
          <w:ilvl w:val="-1"/>
          <w:numId w:val="0"/>
        </w:numPr>
        <w:adjustRightInd w:val="0"/>
        <w:snapToGrid w:val="0"/>
        <w:spacing w:before="0" w:beforeAutospacing="0" w:after="0" w:afterAutospacing="0" w:line="400" w:lineRule="exact"/>
        <w:ind w:firstLine="420" w:firstLineChars="200"/>
        <w:rPr>
          <w:rFonts w:hint="eastAsia" w:eastAsia="宋体" w:cs="宋体"/>
          <w:b w:val="0"/>
          <w:bCs/>
          <w:color w:val="auto"/>
          <w:kern w:val="2"/>
          <w:sz w:val="21"/>
          <w:szCs w:val="21"/>
          <w:highlight w:val="none"/>
          <w:lang w:val="en-US" w:eastAsia="zh-CN" w:bidi="ar"/>
        </w:rPr>
      </w:pPr>
      <w:r>
        <w:rPr>
          <w:rFonts w:hint="eastAsia" w:eastAsia="宋体" w:cs="宋体"/>
          <w:b w:val="0"/>
          <w:bCs/>
          <w:color w:val="auto"/>
          <w:kern w:val="2"/>
          <w:sz w:val="21"/>
          <w:szCs w:val="21"/>
          <w:highlight w:val="none"/>
          <w:lang w:val="en-US" w:eastAsia="zh-CN" w:bidi="ar"/>
        </w:rPr>
        <w:t>5.1学员在甲方单位期间（学员不在甲方单位除外），自其完整治疗周期结束起（含牙科服务质量保证期），乙方有义务提供以下服务：</w:t>
      </w:r>
    </w:p>
    <w:p w14:paraId="17BCF5FB">
      <w:pPr>
        <w:pStyle w:val="18"/>
        <w:numPr>
          <w:ilvl w:val="-1"/>
          <w:numId w:val="0"/>
        </w:numPr>
        <w:adjustRightInd w:val="0"/>
        <w:snapToGrid w:val="0"/>
        <w:spacing w:before="0" w:beforeAutospacing="0" w:after="0" w:afterAutospacing="0" w:line="400" w:lineRule="exact"/>
        <w:ind w:firstLine="420" w:firstLineChars="200"/>
        <w:rPr>
          <w:rFonts w:hint="eastAsia" w:eastAsia="宋体" w:cs="宋体"/>
          <w:b w:val="0"/>
          <w:bCs/>
          <w:color w:val="auto"/>
          <w:kern w:val="2"/>
          <w:sz w:val="21"/>
          <w:szCs w:val="21"/>
          <w:highlight w:val="none"/>
          <w:lang w:val="en-US" w:eastAsia="zh-CN" w:bidi="ar"/>
        </w:rPr>
      </w:pPr>
      <w:r>
        <w:rPr>
          <w:rFonts w:hint="eastAsia" w:eastAsia="宋体" w:cs="宋体"/>
          <w:b w:val="0"/>
          <w:bCs/>
          <w:color w:val="auto"/>
          <w:kern w:val="2"/>
          <w:sz w:val="21"/>
          <w:szCs w:val="21"/>
          <w:highlight w:val="none"/>
          <w:lang w:val="en-US" w:eastAsia="zh-CN" w:bidi="ar"/>
        </w:rPr>
        <w:t>5.1.1为学员提供必要的复查及口腔健康咨询；</w:t>
      </w:r>
    </w:p>
    <w:p w14:paraId="24C9FAF4">
      <w:pPr>
        <w:pStyle w:val="18"/>
        <w:numPr>
          <w:ilvl w:val="-1"/>
          <w:numId w:val="0"/>
        </w:numPr>
        <w:adjustRightInd w:val="0"/>
        <w:snapToGrid w:val="0"/>
        <w:spacing w:before="0" w:beforeAutospacing="0" w:after="0" w:afterAutospacing="0" w:line="400" w:lineRule="exact"/>
        <w:ind w:firstLine="420" w:firstLineChars="200"/>
        <w:rPr>
          <w:rFonts w:hint="eastAsia" w:eastAsia="宋体" w:cs="宋体"/>
          <w:b w:val="0"/>
          <w:bCs/>
          <w:color w:val="auto"/>
          <w:kern w:val="2"/>
          <w:sz w:val="21"/>
          <w:szCs w:val="21"/>
          <w:highlight w:val="none"/>
          <w:lang w:val="en-US" w:eastAsia="zh-CN" w:bidi="ar"/>
        </w:rPr>
      </w:pPr>
      <w:r>
        <w:rPr>
          <w:rFonts w:hint="eastAsia" w:eastAsia="宋体" w:cs="宋体"/>
          <w:b w:val="0"/>
          <w:bCs/>
          <w:color w:val="auto"/>
          <w:kern w:val="2"/>
          <w:sz w:val="21"/>
          <w:szCs w:val="21"/>
          <w:highlight w:val="none"/>
          <w:lang w:val="en-US" w:eastAsia="zh-CN" w:bidi="ar"/>
        </w:rPr>
        <w:t>5.1.2对术后出现的剧烈疼痛、肿胀、严重出血等紧急情况，接到通知后应及时响应，并按需要进入监区进行现场复查、制定后续治疗方案并组织实施，确保治疗效果和学员健康。</w:t>
      </w:r>
    </w:p>
    <w:p w14:paraId="5921D9DA">
      <w:pPr>
        <w:pStyle w:val="18"/>
        <w:numPr>
          <w:ilvl w:val="-1"/>
          <w:numId w:val="0"/>
        </w:numPr>
        <w:adjustRightInd w:val="0"/>
        <w:snapToGrid w:val="0"/>
        <w:spacing w:before="0" w:beforeAutospacing="0" w:after="0" w:afterAutospacing="0" w:line="400" w:lineRule="exact"/>
        <w:ind w:firstLine="420" w:firstLineChars="200"/>
        <w:rPr>
          <w:rFonts w:hint="default" w:eastAsia="宋体" w:cs="宋体"/>
          <w:b w:val="0"/>
          <w:bCs/>
          <w:color w:val="auto"/>
          <w:kern w:val="2"/>
          <w:sz w:val="21"/>
          <w:szCs w:val="21"/>
          <w:highlight w:val="none"/>
          <w:lang w:val="en-US" w:eastAsia="zh-CN" w:bidi="ar"/>
        </w:rPr>
      </w:pPr>
      <w:r>
        <w:rPr>
          <w:rFonts w:hint="eastAsia" w:eastAsia="宋体" w:cs="宋体"/>
          <w:b w:val="0"/>
          <w:bCs/>
          <w:color w:val="auto"/>
          <w:kern w:val="2"/>
          <w:sz w:val="21"/>
          <w:szCs w:val="21"/>
          <w:highlight w:val="none"/>
          <w:lang w:val="en-US" w:eastAsia="zh-CN" w:bidi="ar"/>
        </w:rPr>
        <w:t>5.2 因乙方提供的修复体或治疗过程存在明确质量问题，导致发生人身伤害或直接财产损失的，乙方应承担相应责任。</w:t>
      </w:r>
    </w:p>
    <w:p w14:paraId="701314D8">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auto"/>
          <w:szCs w:val="21"/>
          <w:highlight w:val="none"/>
          <w:lang w:eastAsia="zh-CN"/>
        </w:rPr>
      </w:pPr>
      <w:r>
        <w:rPr>
          <w:rFonts w:hint="eastAsia" w:ascii="宋体" w:hAnsi="宋体" w:cs="宋体"/>
          <w:b/>
          <w:bCs w:val="0"/>
          <w:color w:val="auto"/>
          <w:szCs w:val="21"/>
          <w:highlight w:val="none"/>
          <w:lang w:val="en-US" w:eastAsia="zh-CN"/>
        </w:rPr>
        <w:t>五</w:t>
      </w:r>
      <w:r>
        <w:rPr>
          <w:rFonts w:hint="eastAsia" w:ascii="宋体" w:hAnsi="宋体" w:eastAsia="宋体" w:cs="宋体"/>
          <w:b/>
          <w:bCs w:val="0"/>
          <w:color w:val="auto"/>
          <w:szCs w:val="21"/>
          <w:highlight w:val="none"/>
          <w:lang w:eastAsia="zh-CN"/>
        </w:rPr>
        <w:t>、</w:t>
      </w:r>
      <w:r>
        <w:rPr>
          <w:rFonts w:hint="eastAsia" w:ascii="宋体" w:hAnsi="宋体" w:cs="宋体"/>
          <w:b/>
          <w:bCs w:val="0"/>
          <w:color w:val="auto"/>
          <w:szCs w:val="21"/>
          <w:highlight w:val="none"/>
          <w:lang w:val="en-US" w:eastAsia="zh-CN"/>
        </w:rPr>
        <w:t>履约保证金</w:t>
      </w:r>
    </w:p>
    <w:p w14:paraId="30795350">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auto"/>
          <w:szCs w:val="21"/>
          <w:highlight w:val="none"/>
          <w:lang w:val="en-US" w:eastAsia="zh-CN"/>
        </w:rPr>
        <w:t>1.乙方为</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en-US" w:eastAsia="zh-CN"/>
        </w:rPr>
        <w:sym w:font="Wingdings" w:char="00A8"/>
      </w:r>
      <w:r>
        <w:rPr>
          <w:rFonts w:hint="eastAsia" w:ascii="宋体" w:hAnsi="宋体" w:cs="宋体"/>
          <w:bCs/>
          <w:color w:val="auto"/>
          <w:szCs w:val="21"/>
          <w:highlight w:val="none"/>
          <w:u w:val="single"/>
          <w:lang w:val="en-US" w:eastAsia="zh-CN"/>
        </w:rPr>
        <w:t>大型</w:t>
      </w:r>
      <w:r>
        <w:rPr>
          <w:rFonts w:hint="eastAsia" w:ascii="宋体" w:hAnsi="宋体" w:eastAsia="宋体" w:cs="宋体"/>
          <w:bCs/>
          <w:color w:val="auto"/>
          <w:szCs w:val="21"/>
          <w:highlight w:val="none"/>
          <w:u w:val="single"/>
          <w:lang w:val="en-US" w:eastAsia="zh-Hans"/>
        </w:rPr>
        <w:t>企业</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sym w:font="Wingdings" w:char="00A8"/>
      </w:r>
      <w:r>
        <w:rPr>
          <w:rFonts w:hint="eastAsia" w:ascii="宋体" w:hAnsi="宋体" w:eastAsia="宋体" w:cs="宋体"/>
          <w:bCs/>
          <w:color w:val="000000" w:themeColor="text1"/>
          <w:szCs w:val="21"/>
          <w:highlight w:val="none"/>
          <w:u w:val="single"/>
          <w:lang w:val="en-US" w:eastAsia="zh-Hans"/>
          <w14:textFill>
            <w14:solidFill>
              <w14:schemeClr w14:val="tx1"/>
            </w14:solidFill>
          </w14:textFill>
        </w:rPr>
        <w:t>中小企业</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sym w:font="Wingdings" w:char="00A8"/>
      </w:r>
      <w:r>
        <w:rPr>
          <w:rFonts w:hint="eastAsia" w:ascii="宋体" w:hAnsi="宋体" w:eastAsia="宋体" w:cs="宋体"/>
          <w:bCs/>
          <w:color w:val="000000" w:themeColor="text1"/>
          <w:szCs w:val="21"/>
          <w:highlight w:val="none"/>
          <w:u w:val="single"/>
          <w:lang w:val="en-US" w:eastAsia="zh-Hans"/>
          <w14:textFill>
            <w14:solidFill>
              <w14:schemeClr w14:val="tx1"/>
            </w14:solidFill>
          </w14:textFill>
        </w:rPr>
        <w:t>微型企业（包含监狱企业，残疾人企业</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乙方在签订合同前，以转账、支票、银行无条件支付保函（以银行保函形式缴纳的，保函有效期要涵盖整个合同有效期，而且保函是不可撤销，见索即付。）等非现金方式向甲方缴纳合同总金额</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%的履约保证金（即人民币</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万元），如乙方未按合同有关规定履行其义务，甲方有权</w:t>
      </w:r>
      <w:r>
        <w:rPr>
          <w:rFonts w:hint="eastAsia" w:ascii="宋体" w:hAnsi="宋体" w:eastAsia="宋体" w:cs="宋体"/>
          <w:bCs/>
          <w:color w:val="000000" w:themeColor="text1"/>
          <w:szCs w:val="21"/>
          <w:highlight w:val="none"/>
          <w:lang w:val="en-US" w:eastAsia="zh-Hans"/>
          <w14:textFill>
            <w14:solidFill>
              <w14:schemeClr w14:val="tx1"/>
            </w14:solidFill>
          </w14:textFill>
        </w:rPr>
        <w:t>扣除履约保证金，用以补偿。</w:t>
      </w:r>
    </w:p>
    <w:p w14:paraId="247FDEDC">
      <w:pPr>
        <w:keepNext w:val="0"/>
        <w:keepLines w:val="0"/>
        <w:pageBreakBefore w:val="0"/>
        <w:kinsoku/>
        <w:wordWrap/>
        <w:overflowPunct/>
        <w:topLinePunct w:val="0"/>
        <w:autoSpaceDN/>
        <w:bidi w:val="0"/>
        <w:snapToGrid w:val="0"/>
        <w:spacing w:line="400" w:lineRule="exact"/>
        <w:ind w:firstLine="420" w:firstLineChars="200"/>
        <w:textAlignment w:val="auto"/>
        <w:outlineLvl w:val="1"/>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2.乙方</w:t>
      </w:r>
      <w:r>
        <w:rPr>
          <w:rFonts w:hint="eastAsia" w:ascii="宋体" w:hAnsi="宋体" w:eastAsia="宋体" w:cs="宋体"/>
          <w:bCs/>
          <w:color w:val="000000" w:themeColor="text1"/>
          <w:szCs w:val="21"/>
          <w:highlight w:val="none"/>
          <w:lang w:val="en-US" w:eastAsia="zh-Hans"/>
          <w14:textFill>
            <w14:solidFill>
              <w14:schemeClr w14:val="tx1"/>
            </w14:solidFill>
          </w14:textFill>
        </w:rPr>
        <w:t>的</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履约保证金待全部合同内容履行完毕</w:t>
      </w:r>
      <w:r>
        <w:rPr>
          <w:rFonts w:hint="eastAsia" w:ascii="宋体" w:hAnsi="宋体" w:cs="宋体"/>
          <w:b w:val="0"/>
          <w:bCs/>
          <w:color w:val="000000" w:themeColor="text1"/>
          <w:kern w:val="2"/>
          <w:sz w:val="21"/>
          <w:szCs w:val="21"/>
          <w:highlight w:val="none"/>
          <w:lang w:eastAsia="zh-CN"/>
          <w14:textFill>
            <w14:solidFill>
              <w14:schemeClr w14:val="tx1"/>
            </w14:solidFill>
          </w14:textFill>
        </w:rPr>
        <w:t>（时间根据</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竞价</w:t>
      </w:r>
      <w:r>
        <w:rPr>
          <w:rFonts w:hint="eastAsia" w:ascii="宋体" w:hAnsi="宋体" w:cs="宋体"/>
          <w:b w:val="0"/>
          <w:bCs/>
          <w:color w:val="000000" w:themeColor="text1"/>
          <w:kern w:val="2"/>
          <w:sz w:val="21"/>
          <w:szCs w:val="21"/>
          <w:highlight w:val="none"/>
          <w:lang w:eastAsia="zh-CN"/>
          <w14:textFill>
            <w14:solidFill>
              <w14:schemeClr w14:val="tx1"/>
            </w14:solidFill>
          </w14:textFill>
        </w:rPr>
        <w:t>文件和</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乙方</w:t>
      </w:r>
      <w:r>
        <w:rPr>
          <w:rFonts w:hint="eastAsia" w:ascii="宋体" w:hAnsi="宋体" w:cs="宋体"/>
          <w:b w:val="0"/>
          <w:bCs/>
          <w:color w:val="000000" w:themeColor="text1"/>
          <w:kern w:val="2"/>
          <w:sz w:val="21"/>
          <w:szCs w:val="21"/>
          <w:highlight w:val="none"/>
          <w:lang w:eastAsia="zh-CN"/>
          <w14:textFill>
            <w14:solidFill>
              <w14:schemeClr w14:val="tx1"/>
            </w14:solidFill>
          </w14:textFill>
        </w:rPr>
        <w:t>的响应）</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不存在售后问题</w:t>
      </w:r>
      <w:r>
        <w:rPr>
          <w:rFonts w:hint="eastAsia" w:ascii="宋体" w:hAnsi="宋体" w:eastAsia="宋体" w:cs="宋体"/>
          <w:bCs/>
          <w:color w:val="000000" w:themeColor="text1"/>
          <w:szCs w:val="21"/>
          <w:highlight w:val="none"/>
          <w:lang w:val="en-US" w:eastAsia="zh-Hans"/>
          <w14:textFill>
            <w14:solidFill>
              <w14:schemeClr w14:val="tx1"/>
            </w14:solidFill>
          </w14:textFill>
        </w:rPr>
        <w:t>且无违约的前提下，</w:t>
      </w:r>
      <w:r>
        <w:rPr>
          <w:rFonts w:hint="eastAsia" w:ascii="宋体" w:hAnsi="宋体" w:eastAsia="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Cs w:val="21"/>
          <w:highlight w:val="none"/>
          <w:lang w:val="en-US" w:eastAsia="zh-Hans"/>
          <w14:textFill>
            <w14:solidFill>
              <w14:schemeClr w14:val="tx1"/>
            </w14:solidFill>
          </w14:textFill>
        </w:rPr>
        <w:t>凭合同、履约保证金证明、相关单据及</w:t>
      </w:r>
      <w:r>
        <w:rPr>
          <w:rFonts w:hint="eastAsia" w:ascii="宋体" w:hAnsi="宋体" w:eastAsia="宋体" w:cs="宋体"/>
          <w:bCs/>
          <w:color w:val="000000" w:themeColor="text1"/>
          <w:szCs w:val="21"/>
          <w:highlight w:val="none"/>
          <w:lang w:val="en-US" w:eastAsia="zh-CN"/>
          <w14:textFill>
            <w14:solidFill>
              <w14:schemeClr w14:val="tx1"/>
            </w14:solidFill>
          </w14:textFill>
        </w:rPr>
        <w:t>书面申请后，甲方在收到乙方退还履约保证金书面申请后10日内无息退还至乙方账户</w:t>
      </w:r>
      <w:r>
        <w:rPr>
          <w:rFonts w:hint="eastAsia" w:ascii="宋体" w:hAnsi="宋体" w:cs="宋体"/>
          <w:bCs/>
          <w:color w:val="000000" w:themeColor="text1"/>
          <w:szCs w:val="21"/>
          <w:highlight w:val="none"/>
          <w:lang w:val="en-US" w:eastAsia="zh-CN"/>
          <w14:textFill>
            <w14:solidFill>
              <w14:schemeClr w14:val="tx1"/>
            </w14:solidFill>
          </w14:textFill>
        </w:rPr>
        <w:t>（以</w:t>
      </w:r>
      <w:r>
        <w:rPr>
          <w:rFonts w:hint="eastAsia" w:ascii="宋体" w:hAnsi="宋体" w:eastAsia="宋体" w:cs="宋体"/>
          <w:bCs/>
          <w:color w:val="000000" w:themeColor="text1"/>
          <w:szCs w:val="21"/>
          <w:highlight w:val="none"/>
          <w:lang w:val="en-US" w:eastAsia="zh-CN"/>
          <w14:textFill>
            <w14:solidFill>
              <w14:schemeClr w14:val="tx1"/>
            </w14:solidFill>
          </w14:textFill>
        </w:rPr>
        <w:t>转账方式提交的）或解除担保</w:t>
      </w:r>
      <w:r>
        <w:rPr>
          <w:rFonts w:hint="eastAsia" w:ascii="宋体" w:hAnsi="宋体" w:cs="宋体"/>
          <w:bCs/>
          <w:color w:val="000000" w:themeColor="text1"/>
          <w:szCs w:val="21"/>
          <w:highlight w:val="none"/>
          <w:lang w:val="en-US" w:eastAsia="zh-CN"/>
          <w14:textFill>
            <w14:solidFill>
              <w14:schemeClr w14:val="tx1"/>
            </w14:solidFill>
          </w14:textFill>
        </w:rPr>
        <w:t>（以</w:t>
      </w:r>
      <w:r>
        <w:rPr>
          <w:rFonts w:hint="eastAsia" w:ascii="宋体" w:hAnsi="宋体" w:eastAsia="宋体" w:cs="宋体"/>
          <w:bCs/>
          <w:color w:val="000000" w:themeColor="text1"/>
          <w:szCs w:val="21"/>
          <w:highlight w:val="none"/>
          <w:lang w:val="en-US" w:eastAsia="zh-CN"/>
          <w14:textFill>
            <w14:solidFill>
              <w14:schemeClr w14:val="tx1"/>
            </w14:solidFill>
          </w14:textFill>
        </w:rPr>
        <w:t>保函形式提交的）。</w:t>
      </w:r>
      <w:r>
        <w:rPr>
          <w:rFonts w:hint="eastAsia" w:ascii="宋体" w:hAnsi="宋体" w:eastAsia="宋体" w:cs="宋体"/>
          <w:bCs/>
          <w:color w:val="000000" w:themeColor="text1"/>
          <w:szCs w:val="21"/>
          <w:highlight w:val="none"/>
          <w14:textFill>
            <w14:solidFill>
              <w14:schemeClr w14:val="tx1"/>
            </w14:solidFill>
          </w14:textFill>
        </w:rPr>
        <w:t>乙方</w:t>
      </w:r>
      <w:r>
        <w:rPr>
          <w:rFonts w:hint="eastAsia" w:ascii="宋体" w:hAnsi="宋体" w:eastAsia="宋体" w:cs="宋体"/>
          <w:bCs/>
          <w:color w:val="000000" w:themeColor="text1"/>
          <w:szCs w:val="21"/>
          <w:highlight w:val="none"/>
          <w:lang w:val="en-US" w:eastAsia="zh-CN"/>
          <w14:textFill>
            <w14:solidFill>
              <w14:schemeClr w14:val="tx1"/>
            </w14:solidFill>
          </w14:textFill>
        </w:rPr>
        <w:t>如不能在规定时间内完成相应要求，</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lang w:val="en-US" w:eastAsia="zh-CN"/>
          <w14:textFill>
            <w14:solidFill>
              <w14:schemeClr w14:val="tx1"/>
            </w14:solidFill>
          </w14:textFill>
        </w:rPr>
        <w:t>有权不予退还其履约保证金并终止合同。</w:t>
      </w:r>
    </w:p>
    <w:p w14:paraId="3EB4A830">
      <w:pPr>
        <w:snapToGrid w:val="0"/>
        <w:spacing w:before="0" w:line="400" w:lineRule="exact"/>
        <w:ind w:left="0" w:firstLine="422" w:firstLineChars="200"/>
        <w:outlineLvl w:val="1"/>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pPr>
      <w:r>
        <w:rPr>
          <w:rFonts w:hint="eastAsia" w:ascii="宋体" w:hAnsi="宋体" w:cs="宋体"/>
          <w:b/>
          <w:bCs w:val="0"/>
          <w:color w:val="000000" w:themeColor="text1"/>
          <w:kern w:val="2"/>
          <w:sz w:val="21"/>
          <w:szCs w:val="21"/>
          <w:highlight w:val="none"/>
          <w:lang w:val="en-US" w:eastAsia="zh-CN" w:bidi="ar"/>
          <w14:textFill>
            <w14:solidFill>
              <w14:schemeClr w14:val="tx1"/>
            </w14:solidFill>
          </w14:textFill>
        </w:rPr>
        <w:t>六、</w:t>
      </w: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结算要求：</w:t>
      </w:r>
    </w:p>
    <w:p w14:paraId="29FD0B7B">
      <w:pPr>
        <w:snapToGrid w:val="0"/>
        <w:spacing w:before="0" w:line="400" w:lineRule="exact"/>
        <w:ind w:right="0" w:firstLine="420" w:firstLineChars="200"/>
        <w:jc w:val="left"/>
        <w:outlineLvl w:val="1"/>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1.乙方</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的响应总报价不作为</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甲方</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最终成交总价，只作为计算下浮率的依据。</w:t>
      </w:r>
    </w:p>
    <w:p w14:paraId="708AC526">
      <w:pPr>
        <w:snapToGrid w:val="0"/>
        <w:spacing w:before="0" w:line="400" w:lineRule="exact"/>
        <w:ind w:left="0" w:firstLine="420" w:firstLineChars="200"/>
        <w:outlineLvl w:val="1"/>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每项</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实际结算费用=每项</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的基准单价×（1-下浮率）×采购实际</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服务数量</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以当月实际服务数量为准，次月乙方开具清单</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，由</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甲方</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签字确认。</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乙方</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需提供正规的增值税普通发票及服务清单，否则不予结算。</w:t>
      </w:r>
    </w:p>
    <w:p w14:paraId="4D4A1D97">
      <w:pPr>
        <w:snapToGrid w:val="0"/>
        <w:spacing w:before="0" w:line="400" w:lineRule="exact"/>
        <w:ind w:left="0" w:firstLine="420" w:firstLineChars="200"/>
        <w:outlineLvl w:val="1"/>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合同外原定修复治疗、口内治疗、外科治疗清单目录之外的项目结算要求：服务期内，所有清单外的结算金额不超过合同金额10%，清单外的结算价格经</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职能部门</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部门经过市场调查，以三家市场调查平均价为基准单价×（1</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统一下浮率）×采购实际</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服务数量</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结算。</w:t>
      </w:r>
    </w:p>
    <w:p w14:paraId="129B845E">
      <w:pPr>
        <w:snapToGrid w:val="0"/>
        <w:spacing w:before="0" w:line="400" w:lineRule="exact"/>
        <w:ind w:left="0" w:firstLine="420" w:firstLineChars="200"/>
        <w:outlineLvl w:val="1"/>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4.乙方</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需制作</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结算统计表，每次办理结算时，在统计表封面注明本次结算 金额**元，合同期内已累计结算**元，可以清</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楚地</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了解本项目</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服务</w:t>
      </w:r>
      <w:r>
        <w:rPr>
          <w:rFonts w:hint="eastAsia" w:ascii="宋体" w:hAnsi="宋体" w:eastAsia="宋体" w:cs="宋体"/>
          <w:b w:val="0"/>
          <w:bCs/>
          <w:color w:val="000000" w:themeColor="text1"/>
          <w:kern w:val="2"/>
          <w:sz w:val="21"/>
          <w:szCs w:val="21"/>
          <w:highlight w:val="none"/>
          <w:lang w:val="en-US" w:eastAsia="zh-CN" w:bidi="ar"/>
          <w14:textFill>
            <w14:solidFill>
              <w14:schemeClr w14:val="tx1"/>
            </w14:solidFill>
          </w14:textFill>
        </w:rPr>
        <w:t>进度，防止超额采购。</w:t>
      </w:r>
    </w:p>
    <w:p w14:paraId="584539AD">
      <w:pPr>
        <w:keepNext w:val="0"/>
        <w:keepLines w:val="0"/>
        <w:pageBreakBefore w:val="0"/>
        <w:kinsoku/>
        <w:wordWrap/>
        <w:overflowPunct/>
        <w:topLinePunct w:val="0"/>
        <w:autoSpaceDN/>
        <w:bidi w:val="0"/>
        <w:snapToGrid w:val="0"/>
        <w:spacing w:line="400" w:lineRule="exact"/>
        <w:ind w:firstLine="422" w:firstLineChars="200"/>
        <w:textAlignment w:val="auto"/>
        <w:outlineLvl w:val="1"/>
        <w:rPr>
          <w:rFonts w:hint="eastAsia" w:ascii="宋体" w:hAnsi="宋体" w:eastAsia="宋体" w:cs="宋体"/>
          <w:b/>
          <w:bCs w:val="0"/>
          <w:color w:val="000000" w:themeColor="text1"/>
          <w:szCs w:val="21"/>
          <w:highlight w:val="none"/>
          <w:lang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七</w:t>
      </w:r>
      <w:r>
        <w:rPr>
          <w:rFonts w:hint="eastAsia" w:ascii="宋体" w:hAnsi="宋体" w:eastAsia="宋体" w:cs="宋体"/>
          <w:b/>
          <w:bCs w:val="0"/>
          <w:color w:val="000000" w:themeColor="text1"/>
          <w:szCs w:val="21"/>
          <w:highlight w:val="none"/>
          <w:lang w:eastAsia="zh-CN"/>
          <w14:textFill>
            <w14:solidFill>
              <w14:schemeClr w14:val="tx1"/>
            </w14:solidFill>
          </w14:textFill>
        </w:rPr>
        <w:t>、违约责任处理方式</w:t>
      </w:r>
    </w:p>
    <w:p w14:paraId="3BBFBC77">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14:textFill>
            <w14:solidFill>
              <w14:schemeClr w14:val="tx1"/>
            </w14:solidFill>
          </w14:textFill>
        </w:rPr>
        <w:t>合同</w:t>
      </w:r>
      <w:r>
        <w:rPr>
          <w:rFonts w:hint="eastAsia" w:ascii="宋体" w:hAnsi="宋体" w:cs="宋体"/>
          <w:b/>
          <w:color w:val="000000" w:themeColor="text1"/>
          <w:szCs w:val="21"/>
          <w:highlight w:val="none"/>
          <w:lang w:val="en-US" w:eastAsia="zh-CN"/>
          <w14:textFill>
            <w14:solidFill>
              <w14:schemeClr w14:val="tx1"/>
            </w14:solidFill>
          </w14:textFill>
        </w:rPr>
        <w:t>无法按时</w:t>
      </w:r>
      <w:r>
        <w:rPr>
          <w:rFonts w:hint="eastAsia" w:ascii="宋体" w:hAnsi="宋体" w:eastAsia="宋体" w:cs="宋体"/>
          <w:b/>
          <w:color w:val="000000" w:themeColor="text1"/>
          <w:szCs w:val="21"/>
          <w:highlight w:val="none"/>
          <w14:textFill>
            <w14:solidFill>
              <w14:schemeClr w14:val="tx1"/>
            </w14:solidFill>
          </w14:textFill>
        </w:rPr>
        <w:t>签订、</w:t>
      </w:r>
      <w:r>
        <w:rPr>
          <w:rFonts w:hint="eastAsia" w:ascii="宋体" w:hAnsi="宋体" w:cs="宋体"/>
          <w:b/>
          <w:color w:val="000000" w:themeColor="text1"/>
          <w:szCs w:val="21"/>
          <w:highlight w:val="none"/>
          <w:lang w:val="en-US" w:eastAsia="zh-CN"/>
          <w14:textFill>
            <w14:solidFill>
              <w14:schemeClr w14:val="tx1"/>
            </w14:solidFill>
          </w14:textFill>
        </w:rPr>
        <w:t>履行、提前终止</w:t>
      </w:r>
      <w:r>
        <w:rPr>
          <w:rFonts w:hint="eastAsia" w:ascii="宋体" w:hAnsi="宋体" w:eastAsia="宋体" w:cs="宋体"/>
          <w:b/>
          <w:color w:val="000000" w:themeColor="text1"/>
          <w:szCs w:val="21"/>
          <w:highlight w:val="none"/>
          <w14:textFill>
            <w14:solidFill>
              <w14:schemeClr w14:val="tx1"/>
            </w14:solidFill>
          </w14:textFill>
        </w:rPr>
        <w:t>的违约责任</w:t>
      </w:r>
    </w:p>
    <w:p w14:paraId="48F3F3C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1.1因</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原因造成采购合同无法按时签订，视为</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违约，不予退还</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竞价保证金，对</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造成损失的，</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应向</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偿付合同价款的10%的违约金，并不予退还履约保证金。</w:t>
      </w:r>
    </w:p>
    <w:p w14:paraId="585B2BF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1.2签订合同后因</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任何违约行为导致本合同无法正常继续履行或提前终止，</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有权不予退还履约保证金，</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还应支付本合同价款20%的违约金，违约金</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可优先从</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款</w:t>
      </w:r>
      <w:r>
        <w:rPr>
          <w:rFonts w:hint="eastAsia" w:ascii="宋体" w:hAnsi="宋体" w:cs="宋体"/>
          <w:bCs/>
          <w:color w:val="000000" w:themeColor="text1"/>
          <w:sz w:val="21"/>
          <w:szCs w:val="21"/>
          <w:highlight w:val="none"/>
          <w:lang w:val="en-US" w:eastAsia="zh-CN"/>
          <w14:textFill>
            <w14:solidFill>
              <w14:schemeClr w14:val="tx1"/>
            </w14:solidFill>
          </w14:textFill>
        </w:rPr>
        <w:t>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中扣除。</w:t>
      </w:r>
    </w:p>
    <w:p w14:paraId="1534F9D7">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cs="宋体"/>
          <w:b/>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解除合同违约责任</w:t>
      </w:r>
    </w:p>
    <w:p w14:paraId="37933CB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在</w:t>
      </w:r>
      <w:r>
        <w:rPr>
          <w:rFonts w:hint="eastAsia" w:ascii="宋体" w:hAnsi="宋体" w:cs="宋体"/>
          <w:bCs/>
          <w:color w:val="000000" w:themeColor="text1"/>
          <w:sz w:val="21"/>
          <w:szCs w:val="21"/>
          <w:highlight w:val="none"/>
          <w:lang w:val="en-US" w:eastAsia="zh-CN"/>
          <w14:textFill>
            <w14:solidFill>
              <w14:schemeClr w14:val="tx1"/>
            </w14:solidFill>
          </w14:textFill>
        </w:rPr>
        <w:t>签订</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采购合同之后，除不可抗拒原因，</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单方解除合同的，视为</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违约，不予退还履约保证金，违约对</w:t>
      </w:r>
      <w:r>
        <w:rPr>
          <w:rFonts w:hint="eastAsia" w:ascii="宋体" w:hAnsi="宋体" w:cs="宋体"/>
          <w:bCs/>
          <w:color w:val="000000" w:themeColor="text1"/>
          <w:sz w:val="21"/>
          <w:szCs w:val="21"/>
          <w:highlight w:val="none"/>
          <w:lang w:val="en-US" w:eastAsia="zh-CN"/>
          <w14:textFill>
            <w14:solidFill>
              <w14:schemeClr w14:val="tx1"/>
            </w14:solidFill>
          </w14:textFill>
        </w:rPr>
        <w:t>甲方造成</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损失的，</w:t>
      </w:r>
      <w:r>
        <w:rPr>
          <w:rFonts w:hint="eastAsia" w:ascii="宋体" w:hAnsi="宋体" w:cs="宋体"/>
          <w:bCs/>
          <w:color w:val="000000" w:themeColor="text1"/>
          <w:sz w:val="21"/>
          <w:szCs w:val="21"/>
          <w:highlight w:val="none"/>
          <w:lang w:val="en-US" w:eastAsia="zh-CN"/>
          <w14:textFill>
            <w14:solidFill>
              <w14:schemeClr w14:val="tx1"/>
            </w14:solidFill>
          </w14:textFill>
        </w:rPr>
        <w:t>乙方应</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支付相应的赔偿。</w:t>
      </w:r>
    </w:p>
    <w:p w14:paraId="34F8507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14:textFill>
            <w14:solidFill>
              <w14:schemeClr w14:val="tx1"/>
            </w14:solidFill>
          </w14:textFill>
        </w:rPr>
        <w:t>分包/转包违约责任</w:t>
      </w:r>
    </w:p>
    <w:p w14:paraId="71EDAD58">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不得将本项目进行分包或转包，如发现经查实，</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有权单方解除合同并不予退还履约保证金，</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还</w:t>
      </w:r>
      <w:r>
        <w:rPr>
          <w:rFonts w:hint="eastAsia" w:ascii="宋体" w:hAnsi="宋体" w:cs="宋体"/>
          <w:bCs/>
          <w:color w:val="000000" w:themeColor="text1"/>
          <w:sz w:val="21"/>
          <w:szCs w:val="21"/>
          <w:highlight w:val="none"/>
          <w:lang w:eastAsia="zh-CN"/>
          <w14:textFill>
            <w14:solidFill>
              <w14:schemeClr w14:val="tx1"/>
            </w14:solidFill>
          </w14:textFill>
        </w:rPr>
        <w:t>需</w:t>
      </w:r>
      <w:r>
        <w:rPr>
          <w:rFonts w:hint="eastAsia" w:ascii="宋体" w:hAnsi="宋体" w:eastAsia="宋体" w:cs="宋体"/>
          <w:bCs/>
          <w:color w:val="000000" w:themeColor="text1"/>
          <w:sz w:val="21"/>
          <w:szCs w:val="21"/>
          <w:highlight w:val="none"/>
          <w14:textFill>
            <w14:solidFill>
              <w14:schemeClr w14:val="tx1"/>
            </w14:solidFill>
          </w14:textFill>
        </w:rPr>
        <w:t>向</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支付本合同金额20%的违约金。违约金直接从</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应支付</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的费用中扣除，不足部分，</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应自收到</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通知之日起30日内缴纳。</w:t>
      </w:r>
    </w:p>
    <w:p w14:paraId="21DAFA9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进入监管区有关违约责任</w:t>
      </w:r>
    </w:p>
    <w:p w14:paraId="5996C4B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进入</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和使用单位监管区的工作人员必须遵守</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的工作制度和监管安全规定，服从</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人员的指挥，不得为</w:t>
      </w:r>
      <w:r>
        <w:rPr>
          <w:rFonts w:hint="eastAsia" w:ascii="宋体" w:hAnsi="宋体" w:cs="宋体"/>
          <w:bCs/>
          <w:color w:val="000000" w:themeColor="text1"/>
          <w:sz w:val="21"/>
          <w:szCs w:val="21"/>
          <w:highlight w:val="none"/>
          <w:lang w:val="en-US" w:eastAsia="zh-CN"/>
          <w14:textFill>
            <w14:solidFill>
              <w14:schemeClr w14:val="tx1"/>
            </w14:solidFill>
          </w14:textFill>
        </w:rPr>
        <w:t>学员</w:t>
      </w:r>
      <w:r>
        <w:rPr>
          <w:rFonts w:hint="eastAsia" w:ascii="宋体" w:hAnsi="宋体" w:eastAsia="宋体" w:cs="宋体"/>
          <w:bCs/>
          <w:color w:val="000000" w:themeColor="text1"/>
          <w:sz w:val="21"/>
          <w:szCs w:val="21"/>
          <w:highlight w:val="none"/>
          <w14:textFill>
            <w14:solidFill>
              <w14:schemeClr w14:val="tx1"/>
            </w14:solidFill>
          </w14:textFill>
        </w:rPr>
        <w:t>传递信息、现金、手机、毒品、枪支、刀具等违禁品、违规品</w:t>
      </w:r>
      <w:r>
        <w:rPr>
          <w:rFonts w:hint="eastAsia" w:ascii="宋体" w:hAnsi="宋体" w:cs="宋体"/>
          <w:bCs/>
          <w:color w:val="000000" w:themeColor="text1"/>
          <w:sz w:val="21"/>
          <w:szCs w:val="21"/>
          <w:highlight w:val="none"/>
          <w:lang w:eastAsia="zh-CN"/>
          <w14:textFill>
            <w14:solidFill>
              <w14:schemeClr w14:val="tx1"/>
            </w14:solidFill>
          </w14:textFill>
        </w:rPr>
        <w:t>，不得抽烟</w:t>
      </w:r>
      <w:r>
        <w:rPr>
          <w:rFonts w:hint="eastAsia" w:ascii="宋体" w:hAnsi="宋体" w:eastAsia="宋体" w:cs="宋体"/>
          <w:bCs/>
          <w:color w:val="000000" w:themeColor="text1"/>
          <w:sz w:val="21"/>
          <w:szCs w:val="21"/>
          <w:highlight w:val="none"/>
          <w14:textFill>
            <w14:solidFill>
              <w14:schemeClr w14:val="tx1"/>
            </w14:solidFill>
          </w14:textFill>
        </w:rPr>
        <w:t>，若有发现经核查属实的，</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须马上更换工作人员，并向</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支付</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0000元的违约金。发生二次（含）以上或造成严重后果的，</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有权单方解除合同并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不予退还</w:t>
      </w:r>
      <w:r>
        <w:rPr>
          <w:rFonts w:hint="eastAsia" w:ascii="宋体" w:hAnsi="宋体" w:eastAsia="宋体" w:cs="宋体"/>
          <w:bCs/>
          <w:color w:val="000000" w:themeColor="text1"/>
          <w:sz w:val="21"/>
          <w:szCs w:val="21"/>
          <w:highlight w:val="none"/>
          <w14:textFill>
            <w14:solidFill>
              <w14:schemeClr w14:val="tx1"/>
            </w14:solidFill>
          </w14:textFill>
        </w:rPr>
        <w:t>履约保证金，</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还应承担相关的法律责任。违约金直接从</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应支付</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的费用中扣除，不足部分，</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应自收到</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通知之日起30日内缴纳。</w:t>
      </w:r>
    </w:p>
    <w:p w14:paraId="63EB1A1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14:textFill>
            <w14:solidFill>
              <w14:schemeClr w14:val="tx1"/>
            </w14:solidFill>
          </w14:textFill>
        </w:rPr>
        <w:t>其他违约责任</w:t>
      </w:r>
    </w:p>
    <w:p w14:paraId="2D7F0D1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若违约事实不属于以上情形，每发生一次，</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有权要求</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支付</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Cs/>
          <w:color w:val="000000" w:themeColor="text1"/>
          <w:sz w:val="21"/>
          <w:szCs w:val="21"/>
          <w:highlight w:val="none"/>
          <w14:textFill>
            <w14:solidFill>
              <w14:schemeClr w14:val="tx1"/>
            </w14:solidFill>
          </w14:textFill>
        </w:rPr>
        <w:t>00元违约金，若造成严重后果的，</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有权单方解除合同并</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不予退还</w:t>
      </w:r>
      <w:r>
        <w:rPr>
          <w:rFonts w:hint="eastAsia" w:ascii="宋体" w:hAnsi="宋体" w:eastAsia="宋体" w:cs="宋体"/>
          <w:bCs/>
          <w:color w:val="000000" w:themeColor="text1"/>
          <w:sz w:val="21"/>
          <w:szCs w:val="21"/>
          <w:highlight w:val="none"/>
          <w14:textFill>
            <w14:solidFill>
              <w14:schemeClr w14:val="tx1"/>
            </w14:solidFill>
          </w14:textFill>
        </w:rPr>
        <w:t>履约保证金，</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还应承担相关的法律责任。违约金直接从</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应支付</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的费用中扣除，不足部分，</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应自收到</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通知之日起30日内缴纳。</w:t>
      </w:r>
    </w:p>
    <w:p w14:paraId="643F605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2甲方</w:t>
      </w:r>
      <w:r>
        <w:rPr>
          <w:rFonts w:hint="eastAsia" w:ascii="宋体" w:hAnsi="宋体" w:eastAsia="宋体" w:cs="宋体"/>
          <w:bCs/>
          <w:color w:val="000000" w:themeColor="text1"/>
          <w:sz w:val="21"/>
          <w:szCs w:val="21"/>
          <w:highlight w:val="none"/>
          <w:lang w:eastAsia="zh-CN"/>
          <w14:textFill>
            <w14:solidFill>
              <w14:schemeClr w14:val="tx1"/>
            </w14:solidFill>
          </w14:textFill>
        </w:rPr>
        <w:t>提出索赔通知后30日历日内</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14:textFill>
            <w14:solidFill>
              <w14:schemeClr w14:val="tx1"/>
            </w14:solidFill>
          </w14:textFill>
        </w:rPr>
        <w:t>未能予以答复，该索赔应视为已被</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14:textFill>
            <w14:solidFill>
              <w14:schemeClr w14:val="tx1"/>
            </w14:solidFill>
          </w14:textFill>
        </w:rPr>
        <w:t>接受。若</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14:textFill>
            <w14:solidFill>
              <w14:schemeClr w14:val="tx1"/>
            </w14:solidFill>
          </w14:textFill>
        </w:rPr>
        <w:t>未能在</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14:textFill>
            <w14:solidFill>
              <w14:schemeClr w14:val="tx1"/>
            </w14:solidFill>
          </w14:textFill>
        </w:rPr>
        <w:t>提出索赔通知的30日历日内或</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14:textFill>
            <w14:solidFill>
              <w14:schemeClr w14:val="tx1"/>
            </w14:solidFill>
          </w14:textFill>
        </w:rPr>
        <w:t>同意的更长一些的时间内，按</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14:textFill>
            <w14:solidFill>
              <w14:schemeClr w14:val="tx1"/>
            </w14:solidFill>
          </w14:textFill>
        </w:rPr>
        <w:t>同意的上述任何一种方式处理索赔事宜，</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lang w:eastAsia="zh-CN"/>
          <w14:textFill>
            <w14:solidFill>
              <w14:schemeClr w14:val="tx1"/>
            </w14:solidFill>
          </w14:textFill>
        </w:rPr>
        <w:t>将从</w:t>
      </w:r>
      <w:r>
        <w:rPr>
          <w:rFonts w:hint="eastAsia" w:ascii="宋体" w:hAnsi="宋体" w:cs="宋体"/>
          <w:bCs/>
          <w:color w:val="000000" w:themeColor="text1"/>
          <w:sz w:val="21"/>
          <w:szCs w:val="21"/>
          <w:highlight w:val="none"/>
          <w:lang w:eastAsia="zh-CN"/>
          <w14:textFill>
            <w14:solidFill>
              <w14:schemeClr w14:val="tx1"/>
            </w14:solidFill>
          </w14:textFill>
        </w:rPr>
        <w:t>未支</w:t>
      </w:r>
      <w:r>
        <w:rPr>
          <w:rFonts w:hint="eastAsia" w:ascii="宋体" w:hAnsi="宋体" w:eastAsia="宋体" w:cs="宋体"/>
          <w:bCs/>
          <w:color w:val="000000" w:themeColor="text1"/>
          <w:sz w:val="21"/>
          <w:szCs w:val="21"/>
          <w:highlight w:val="none"/>
          <w:lang w:eastAsia="zh-CN"/>
          <w14:textFill>
            <w14:solidFill>
              <w14:schemeClr w14:val="tx1"/>
            </w14:solidFill>
          </w14:textFill>
        </w:rPr>
        <w:t>付的合同价款中扣除索赔金额，同时按合同条款规定解除合同并追究</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lang w:eastAsia="zh-CN"/>
          <w14:textFill>
            <w14:solidFill>
              <w14:schemeClr w14:val="tx1"/>
            </w14:solidFill>
          </w14:textFill>
        </w:rPr>
        <w:t>的违约责任。</w:t>
      </w:r>
    </w:p>
    <w:p w14:paraId="007458C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cs="宋体"/>
          <w:b/>
          <w:bCs w:val="0"/>
          <w:color w:val="000000" w:themeColor="text1"/>
          <w:sz w:val="21"/>
          <w:szCs w:val="21"/>
          <w:highlight w:val="none"/>
          <w:lang w:val="en-US"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八、违约终止合同</w:t>
      </w:r>
    </w:p>
    <w:p w14:paraId="168F011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1.在合同履行期间，若遇政府部门或上级单位出台有关该项目的政策调整，继续履行合同违反相关政策文件要求的，甲方须提前10日通知乙方终止合同，因此造成的合同解除甲方不承担违约责任。</w:t>
      </w:r>
    </w:p>
    <w:p w14:paraId="0D09E78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 xml:space="preserve">2.在补救违约而采取的任何其他措施未能实现的情况下，即在甲方发出的书面违约通知后30天内（或经甲方书面确认的更长时间内）乙方仍未纠正其下述任何一种违约行为，甲方可向乙方发出书面解约通知，终止全部或部分合同：  </w:t>
      </w:r>
    </w:p>
    <w:p w14:paraId="5A97E0E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2.1如果乙方未能在合同约定的期限内或甲方准许的任何延期内进行服务。</w:t>
      </w:r>
    </w:p>
    <w:p w14:paraId="4CB71AB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2.2乙方未能履行合同项下的任何其它义务。</w:t>
      </w:r>
    </w:p>
    <w:p w14:paraId="0E7614A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九</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诉讼相关费用承担</w:t>
      </w:r>
    </w:p>
    <w:p w14:paraId="309C43A8">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若因</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未履行本合同项下义务导致</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所产生的一切损失（包括但不限于人身财产的损失、律师费、诉讼费、保全费、鉴定费等），均由</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承担赔偿责任。</w:t>
      </w:r>
    </w:p>
    <w:p w14:paraId="16688CB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val="zh-TW" w:eastAsia="zh-CN"/>
          <w14:textFill>
            <w14:solidFill>
              <w14:schemeClr w14:val="tx1"/>
            </w14:solidFill>
          </w14:textFill>
        </w:rPr>
        <w:t>廉政条款</w:t>
      </w:r>
    </w:p>
    <w:p w14:paraId="261B90F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不得有以任何形式行贿采购</w:t>
      </w:r>
      <w:r>
        <w:rPr>
          <w:rFonts w:hint="eastAsia" w:ascii="宋体" w:hAnsi="宋体" w:cs="宋体"/>
          <w:bCs/>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bCs/>
          <w:color w:val="000000" w:themeColor="text1"/>
          <w:sz w:val="21"/>
          <w:szCs w:val="21"/>
          <w:highlight w:val="none"/>
          <w14:textFill>
            <w14:solidFill>
              <w14:schemeClr w14:val="tx1"/>
            </w14:solidFill>
          </w14:textFill>
        </w:rPr>
        <w:t>工作人员的行为，若发现并被核查属实的，</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有权解除合同且不退还履约保证金，情节严重的，</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还要承担相应的法律责任；</w:t>
      </w:r>
      <w:r>
        <w:rPr>
          <w:rFonts w:hint="eastAsia" w:ascii="宋体" w:hAnsi="宋体" w:cs="宋体"/>
          <w:bCs/>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 w:val="21"/>
          <w:szCs w:val="21"/>
          <w:highlight w:val="none"/>
          <w14:textFill>
            <w14:solidFill>
              <w14:schemeClr w14:val="tx1"/>
            </w14:solidFill>
          </w14:textFill>
        </w:rPr>
        <w:t>及其工作人员不得索要或接受</w:t>
      </w:r>
      <w:r>
        <w:rPr>
          <w:rFonts w:hint="eastAsia" w:ascii="宋体" w:hAnsi="宋体" w:cs="宋体"/>
          <w:bCs/>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 w:val="21"/>
          <w:szCs w:val="21"/>
          <w:highlight w:val="none"/>
          <w14:textFill>
            <w14:solidFill>
              <w14:schemeClr w14:val="tx1"/>
            </w14:solidFill>
          </w14:textFill>
        </w:rPr>
        <w:t>的礼金及吃请等，如有违反廉政纪律等行为的，依据有关规定给予党纪、政纪或组织处理，情节严重的，还应承担相应的法律责任。</w:t>
      </w:r>
    </w:p>
    <w:p w14:paraId="2EED78E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eastAsia="zh-CN"/>
          <w14:textFill>
            <w14:solidFill>
              <w14:schemeClr w14:val="tx1"/>
            </w14:solidFill>
          </w14:textFill>
        </w:rPr>
        <w:t>保密条款</w:t>
      </w:r>
    </w:p>
    <w:p w14:paraId="722EBE1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1.乙方</w:t>
      </w:r>
      <w:r>
        <w:rPr>
          <w:rFonts w:hint="eastAsia" w:ascii="宋体" w:hAnsi="宋体" w:eastAsia="宋体" w:cs="宋体"/>
          <w:bCs/>
          <w:color w:val="000000" w:themeColor="text1"/>
          <w:szCs w:val="21"/>
          <w:highlight w:val="none"/>
          <w14:textFill>
            <w14:solidFill>
              <w14:schemeClr w14:val="tx1"/>
            </w14:solidFill>
          </w14:textFill>
        </w:rPr>
        <w:t>应当对本项目的内容、因履行本项目或在本项目期间知悉的或收到的</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14:textFill>
            <w14:solidFill>
              <w14:schemeClr w14:val="tx1"/>
            </w14:solidFill>
          </w14:textFill>
        </w:rPr>
        <w:t>的财务、技术、产品信息、民警资料或其他工作上的文件资料、工作内容等予以保密，不得向本项目以外的任何第三方披露，签订并严格执行《单位保密承诺书》；</w:t>
      </w:r>
      <w:r>
        <w:rPr>
          <w:rFonts w:hint="eastAsia" w:ascii="宋体" w:hAnsi="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Cs w:val="21"/>
          <w:highlight w:val="none"/>
          <w14:textFill>
            <w14:solidFill>
              <w14:schemeClr w14:val="tx1"/>
            </w14:solidFill>
          </w14:textFill>
        </w:rPr>
        <w:t>进入</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14:textFill>
            <w14:solidFill>
              <w14:schemeClr w14:val="tx1"/>
            </w14:solidFill>
          </w14:textFill>
        </w:rPr>
        <w:t>工作区域的工作人员需签订《个人保密承诺书》，严格履行保密义务</w:t>
      </w:r>
      <w:r>
        <w:rPr>
          <w:rFonts w:hint="eastAsia" w:ascii="宋体" w:hAnsi="宋体" w:eastAsia="宋体" w:cs="宋体"/>
          <w:bCs/>
          <w:color w:val="000000" w:themeColor="text1"/>
          <w:szCs w:val="21"/>
          <w:highlight w:val="none"/>
          <w:lang w:eastAsia="zh-CN"/>
          <w14:textFill>
            <w14:solidFill>
              <w14:schemeClr w14:val="tx1"/>
            </w14:solidFill>
          </w14:textFill>
        </w:rPr>
        <w:t>，自愿接受保密审查，不违规记录、存储、复制</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lang w:eastAsia="zh-CN"/>
          <w14:textFill>
            <w14:solidFill>
              <w14:schemeClr w14:val="tx1"/>
            </w14:solidFill>
          </w14:textFill>
        </w:rPr>
        <w:t>任何信息，不违规留存采购方任何资料</w:t>
      </w:r>
      <w:r>
        <w:rPr>
          <w:rFonts w:hint="eastAsia" w:ascii="宋体" w:hAnsi="宋体" w:eastAsia="宋体" w:cs="宋体"/>
          <w:bCs/>
          <w:color w:val="000000" w:themeColor="text1"/>
          <w:szCs w:val="21"/>
          <w:highlight w:val="none"/>
          <w14:textFill>
            <w14:solidFill>
              <w14:schemeClr w14:val="tx1"/>
            </w14:solidFill>
          </w14:textFill>
        </w:rPr>
        <w:t>。</w:t>
      </w:r>
    </w:p>
    <w:p w14:paraId="571F9AF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2.乙方</w:t>
      </w:r>
      <w:r>
        <w:rPr>
          <w:rFonts w:hint="eastAsia" w:ascii="宋体" w:hAnsi="宋体" w:eastAsia="宋体" w:cs="宋体"/>
          <w:bCs/>
          <w:color w:val="000000" w:themeColor="text1"/>
          <w:szCs w:val="21"/>
          <w:highlight w:val="none"/>
          <w14:textFill>
            <w14:solidFill>
              <w14:schemeClr w14:val="tx1"/>
            </w14:solidFill>
          </w14:textFill>
        </w:rPr>
        <w:t>违反本条约定泄露</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14:textFill>
            <w14:solidFill>
              <w14:schemeClr w14:val="tx1"/>
            </w14:solidFill>
          </w14:textFill>
        </w:rPr>
        <w:t>的涉密信息的，应承担相应的法律责任，造成</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14:textFill>
            <w14:solidFill>
              <w14:schemeClr w14:val="tx1"/>
            </w14:solidFill>
          </w14:textFill>
        </w:rPr>
        <w:t>损失的，</w:t>
      </w:r>
      <w:r>
        <w:rPr>
          <w:rFonts w:hint="eastAsia" w:ascii="宋体" w:hAnsi="宋体" w:cs="宋体"/>
          <w:bCs/>
          <w:color w:val="000000" w:themeColor="text1"/>
          <w:szCs w:val="21"/>
          <w:highlight w:val="none"/>
          <w:lang w:val="en-US" w:eastAsia="zh-CN"/>
          <w14:textFill>
            <w14:solidFill>
              <w14:schemeClr w14:val="tx1"/>
            </w14:solidFill>
          </w14:textFill>
        </w:rPr>
        <w:t>乙方</w:t>
      </w:r>
      <w:r>
        <w:rPr>
          <w:rFonts w:hint="eastAsia" w:ascii="宋体" w:hAnsi="宋体" w:eastAsia="宋体" w:cs="宋体"/>
          <w:bCs/>
          <w:color w:val="000000" w:themeColor="text1"/>
          <w:szCs w:val="21"/>
          <w:highlight w:val="none"/>
          <w14:textFill>
            <w14:solidFill>
              <w14:schemeClr w14:val="tx1"/>
            </w14:solidFill>
          </w14:textFill>
        </w:rPr>
        <w:t>应当依法承担赔偿责任。</w:t>
      </w:r>
    </w:p>
    <w:p w14:paraId="4937BBEF">
      <w:pPr>
        <w:keepNext w:val="0"/>
        <w:keepLines w:val="0"/>
        <w:pageBreakBefore w:val="0"/>
        <w:kinsoku/>
        <w:wordWrap/>
        <w:overflowPunct/>
        <w:topLinePunct w:val="0"/>
        <w:autoSpaceDN/>
        <w:bidi w:val="0"/>
        <w:snapToGrid/>
        <w:spacing w:line="400" w:lineRule="exact"/>
        <w:ind w:firstLine="420" w:firstLineChars="200"/>
        <w:jc w:val="left"/>
        <w:textAlignment w:val="auto"/>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本条款不因合同届满或解除而失效。</w:t>
      </w:r>
    </w:p>
    <w:p w14:paraId="263E923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十二</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zh-TW" w:eastAsia="zh-CN"/>
          <w14:textFill>
            <w14:solidFill>
              <w14:schemeClr w14:val="tx1"/>
            </w14:solidFill>
          </w14:textFill>
        </w:rPr>
        <w:t>不可抗力</w:t>
      </w:r>
    </w:p>
    <w:p w14:paraId="40A9F0E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w:t>
      </w:r>
      <w:r>
        <w:rPr>
          <w:rFonts w:hint="eastAsia" w:ascii="宋体" w:hAnsi="宋体" w:eastAsia="宋体" w:cs="宋体"/>
          <w:bCs/>
          <w:color w:val="000000" w:themeColor="text1"/>
          <w:szCs w:val="21"/>
          <w:highlight w:val="none"/>
          <w:lang w:val="zh-CN"/>
          <w14:textFill>
            <w14:solidFill>
              <w14:schemeClr w14:val="tx1"/>
            </w14:solidFill>
          </w14:textFill>
        </w:rPr>
        <w:t>因不可抗力造成</w:t>
      </w:r>
      <w:r>
        <w:rPr>
          <w:rFonts w:hint="eastAsia" w:ascii="宋体" w:hAnsi="宋体" w:eastAsia="宋体" w:cs="宋体"/>
          <w:bCs/>
          <w:color w:val="000000" w:themeColor="text1"/>
          <w:szCs w:val="21"/>
          <w:highlight w:val="none"/>
          <w:lang w:val="zh-CN" w:eastAsia="zh-CN"/>
          <w14:textFill>
            <w14:solidFill>
              <w14:schemeClr w14:val="tx1"/>
            </w14:solidFill>
          </w14:textFill>
        </w:rPr>
        <w:t>无法依约履行合同义务的</w:t>
      </w:r>
      <w:r>
        <w:rPr>
          <w:rFonts w:hint="eastAsia" w:ascii="宋体" w:hAnsi="宋体" w:eastAsia="宋体" w:cs="宋体"/>
          <w:bCs/>
          <w:color w:val="000000" w:themeColor="text1"/>
          <w:szCs w:val="21"/>
          <w:highlight w:val="none"/>
          <w:lang w:val="zh-CN"/>
          <w14:textFill>
            <w14:solidFill>
              <w14:schemeClr w14:val="tx1"/>
            </w14:solidFill>
          </w14:textFill>
        </w:rPr>
        <w:t>，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53C3F824">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lang w:val="zh-CN"/>
          <w14:textFill>
            <w14:solidFill>
              <w14:schemeClr w14:val="tx1"/>
            </w14:solidFill>
          </w14:textFill>
        </w:rPr>
        <w:t>不可抗力指不能预见、不能避免并不能克服的客观情况。包括但不限于：自然灾害如地震、台风、洪水、火灾；政府行为、法律规定或其适用的变化或者其他任何无法预见、避免或者控制的事件。</w:t>
      </w:r>
    </w:p>
    <w:p w14:paraId="4BB5284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420" w:left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十三</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zh-TW" w:eastAsia="zh-CN"/>
          <w14:textFill>
            <w14:solidFill>
              <w14:schemeClr w14:val="tx1"/>
            </w14:solidFill>
          </w14:textFill>
        </w:rPr>
        <w:t>合同纠纷处理方式</w:t>
      </w:r>
    </w:p>
    <w:p w14:paraId="17B19F0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Cs w:val="21"/>
          <w:highlight w:val="none"/>
          <w:lang w:val="zh-CN"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1.甲乙</w:t>
      </w:r>
      <w:r>
        <w:rPr>
          <w:rFonts w:hint="eastAsia" w:ascii="宋体" w:hAnsi="宋体" w:eastAsia="宋体" w:cs="宋体"/>
          <w:bCs/>
          <w:color w:val="000000" w:themeColor="text1"/>
          <w:szCs w:val="21"/>
          <w:highlight w:val="none"/>
          <w:lang w:val="zh-CN" w:eastAsia="zh-CN"/>
          <w14:textFill>
            <w14:solidFill>
              <w14:schemeClr w14:val="tx1"/>
            </w14:solidFill>
          </w14:textFill>
        </w:rPr>
        <w:t>双方必须认真履行合同条款。因本合同或与本合同有关的一切事项发生争议，由双方友好协商解决，协商不成的，任何一方均可向</w:t>
      </w:r>
      <w:r>
        <w:rPr>
          <w:rFonts w:hint="eastAsia" w:ascii="宋体" w:hAnsi="宋体" w:cs="宋体"/>
          <w:bCs/>
          <w:color w:val="000000" w:themeColor="text1"/>
          <w:szCs w:val="21"/>
          <w:highlight w:val="none"/>
          <w:lang w:val="en-US" w:eastAsia="zh-CN"/>
          <w14:textFill>
            <w14:solidFill>
              <w14:schemeClr w14:val="tx1"/>
            </w14:solidFill>
          </w14:textFill>
        </w:rPr>
        <w:t>甲方</w:t>
      </w:r>
      <w:r>
        <w:rPr>
          <w:rFonts w:hint="eastAsia" w:ascii="宋体" w:hAnsi="宋体" w:eastAsia="宋体" w:cs="宋体"/>
          <w:bCs/>
          <w:color w:val="000000" w:themeColor="text1"/>
          <w:szCs w:val="21"/>
          <w:highlight w:val="none"/>
          <w:lang w:val="zh-CN" w:eastAsia="zh-CN"/>
          <w14:textFill>
            <w14:solidFill>
              <w14:schemeClr w14:val="tx1"/>
            </w14:solidFill>
          </w14:textFill>
        </w:rPr>
        <w:t>所在地人民法院提起诉讼。</w:t>
      </w:r>
    </w:p>
    <w:p w14:paraId="19DB07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lang w:val="zh-CN" w:eastAsia="zh-CN"/>
          <w14:textFill>
            <w14:solidFill>
              <w14:schemeClr w14:val="tx1"/>
            </w14:solidFill>
          </w14:textFill>
        </w:rPr>
        <w:t>合同补充和修改：本合同生效后，双方对合同内容的变更或补充应采取书面形式，并经双方签字并盖章确认。</w:t>
      </w:r>
    </w:p>
    <w:p w14:paraId="69D1F543">
      <w:pPr>
        <w:pStyle w:val="29"/>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十四</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bidi="ar"/>
          <w14:textFill>
            <w14:solidFill>
              <w14:schemeClr w14:val="tx1"/>
            </w14:solidFill>
          </w14:textFill>
        </w:rPr>
        <w:t>通知与送达</w:t>
      </w:r>
    </w:p>
    <w:p w14:paraId="46C4B7C6">
      <w:pPr>
        <w:pStyle w:val="17"/>
        <w:keepNext w:val="0"/>
        <w:keepLines w:val="0"/>
        <w:pageBreakBefore w:val="0"/>
        <w:widowControl/>
        <w:kinsoku/>
        <w:wordWrap/>
        <w:overflowPunct/>
        <w:topLinePunct w:val="0"/>
        <w:autoSpaceDN/>
        <w:bidi w:val="0"/>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甲方确认其送达地址为：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，联系方式为：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；邮箱：</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w:t>
      </w:r>
    </w:p>
    <w:p w14:paraId="208EF6A1">
      <w:pPr>
        <w:pStyle w:val="17"/>
        <w:keepNext w:val="0"/>
        <w:keepLines w:val="0"/>
        <w:pageBreakBefore w:val="0"/>
        <w:widowControl/>
        <w:kinsoku/>
        <w:wordWrap/>
        <w:overflowPunct/>
        <w:topLinePunct w:val="0"/>
        <w:autoSpaceDN/>
        <w:bidi w:val="0"/>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乙方确认其送达地址为：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，联系方式为：</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；邮箱：</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以上合同约定的单位地址、邮箱、电话等联系方式作为送达地址，适用范围包括但不限于各类告知书、通知书、工作联系单、协议文件、诉讼或仲裁文书，送达主体可以是合同各方、人民法院、仲裁委员会及各行政机关。</w:t>
      </w:r>
    </w:p>
    <w:p w14:paraId="3E1FBF89">
      <w:pPr>
        <w:pStyle w:val="17"/>
        <w:keepNext w:val="0"/>
        <w:keepLines w:val="0"/>
        <w:pageBreakBefore w:val="0"/>
        <w:widowControl/>
        <w:kinsoku/>
        <w:wordWrap/>
        <w:overflowPunct/>
        <w:topLinePunct w:val="0"/>
        <w:autoSpaceDN/>
        <w:bidi w:val="0"/>
        <w:snapToGrid/>
        <w:spacing w:before="0" w:beforeAutospacing="0" w:after="0" w:afterAutospacing="0"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197E837A">
      <w:pPr>
        <w:pStyle w:val="29"/>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十五</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bidi="ar"/>
          <w14:textFill>
            <w14:solidFill>
              <w14:schemeClr w14:val="tx1"/>
            </w14:solidFill>
          </w14:textFill>
        </w:rPr>
        <w:t>其他</w:t>
      </w:r>
    </w:p>
    <w:bookmarkEnd w:id="54"/>
    <w:bookmarkEnd w:id="55"/>
    <w:p w14:paraId="54549243">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1.本采购项目的</w:t>
      </w:r>
      <w:r>
        <w:rPr>
          <w:rFonts w:hint="eastAsia" w:ascii="宋体" w:hAnsi="宋体" w:eastAsia="宋体" w:cs="宋体"/>
          <w:color w:val="000000" w:themeColor="text1"/>
          <w:sz w:val="21"/>
          <w:szCs w:val="21"/>
          <w:highlight w:val="none"/>
          <w:lang w:eastAsia="zh-CN" w:bidi="ar"/>
          <w14:textFill>
            <w14:solidFill>
              <w14:schemeClr w14:val="tx1"/>
            </w14:solidFill>
          </w14:textFill>
        </w:rPr>
        <w:t>竞价文件</w:t>
      </w:r>
      <w:r>
        <w:rPr>
          <w:rFonts w:hint="eastAsia" w:ascii="宋体" w:hAnsi="宋体" w:eastAsia="宋体" w:cs="宋体"/>
          <w:color w:val="000000" w:themeColor="text1"/>
          <w:sz w:val="21"/>
          <w:szCs w:val="21"/>
          <w:highlight w:val="none"/>
          <w:lang w:bidi="ar"/>
          <w14:textFill>
            <w14:solidFill>
              <w14:schemeClr w14:val="tx1"/>
            </w14:solidFill>
          </w14:textFill>
        </w:rPr>
        <w:t>、乙方的响应文件以及相关的承诺等均为本合同不可分割的一部分，与本合同具有同等法律效力。</w:t>
      </w:r>
    </w:p>
    <w:p w14:paraId="4C00F39D">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2.本合同一式肆份，经双方法定代表人或委托代理人签章并加盖公章后生效。甲方执三份，乙方一份，具有同等法律效力。</w:t>
      </w:r>
    </w:p>
    <w:p w14:paraId="669C93C8">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（以下无正文）</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639B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10A3A400">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甲方（章）：</w:t>
            </w:r>
            <w:r>
              <w:rPr>
                <w:rFonts w:hint="eastAsia" w:ascii="宋体" w:hAnsi="宋体" w:cs="宋体"/>
                <w:color w:val="000000" w:themeColor="text1"/>
                <w:sz w:val="21"/>
                <w:szCs w:val="21"/>
                <w:highlight w:val="none"/>
                <w:lang w:eastAsia="zh-CN" w:bidi="ar"/>
                <w14:textFill>
                  <w14:solidFill>
                    <w14:schemeClr w14:val="tx1"/>
                  </w14:solidFill>
                </w14:textFill>
              </w:rPr>
              <w:t>福建省永安监狱</w:t>
            </w:r>
          </w:p>
        </w:tc>
        <w:tc>
          <w:tcPr>
            <w:tcW w:w="4981" w:type="dxa"/>
          </w:tcPr>
          <w:p w14:paraId="51B00154">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乙方（章）：</w:t>
            </w:r>
          </w:p>
        </w:tc>
      </w:tr>
      <w:tr w14:paraId="5BFB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4AF8B93F">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单位地址：</w:t>
            </w:r>
          </w:p>
        </w:tc>
        <w:tc>
          <w:tcPr>
            <w:tcW w:w="4981" w:type="dxa"/>
          </w:tcPr>
          <w:p w14:paraId="41DE6BD1">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单位地址：</w:t>
            </w:r>
          </w:p>
        </w:tc>
      </w:tr>
      <w:tr w14:paraId="7BA9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22CF941D">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法定代表人：（签字）</w:t>
            </w:r>
          </w:p>
        </w:tc>
        <w:tc>
          <w:tcPr>
            <w:tcW w:w="4981" w:type="dxa"/>
          </w:tcPr>
          <w:p w14:paraId="26BA2E8B">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法定代表人：（签字）</w:t>
            </w:r>
          </w:p>
        </w:tc>
      </w:tr>
      <w:tr w14:paraId="4F0A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756CF3B8">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委托代理人：(签字)</w:t>
            </w:r>
          </w:p>
        </w:tc>
        <w:tc>
          <w:tcPr>
            <w:tcW w:w="4981" w:type="dxa"/>
          </w:tcPr>
          <w:p w14:paraId="1C913DAE">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委托代理人：（签字）</w:t>
            </w:r>
          </w:p>
        </w:tc>
      </w:tr>
      <w:tr w14:paraId="1331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70A82CCF">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电话：</w:t>
            </w:r>
          </w:p>
        </w:tc>
        <w:tc>
          <w:tcPr>
            <w:tcW w:w="4981" w:type="dxa"/>
          </w:tcPr>
          <w:p w14:paraId="37223D44">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电话：</w:t>
            </w:r>
          </w:p>
        </w:tc>
      </w:tr>
      <w:tr w14:paraId="6A24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15D265A4">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开户银行：</w:t>
            </w:r>
          </w:p>
        </w:tc>
        <w:tc>
          <w:tcPr>
            <w:tcW w:w="4981" w:type="dxa"/>
          </w:tcPr>
          <w:p w14:paraId="6A5BF1EB">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开户银行：</w:t>
            </w:r>
          </w:p>
        </w:tc>
      </w:tr>
      <w:tr w14:paraId="4315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15E752D3">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账号：</w:t>
            </w:r>
          </w:p>
        </w:tc>
        <w:tc>
          <w:tcPr>
            <w:tcW w:w="4981" w:type="dxa"/>
          </w:tcPr>
          <w:p w14:paraId="5E309924">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账号：</w:t>
            </w:r>
          </w:p>
        </w:tc>
      </w:tr>
      <w:tr w14:paraId="41C4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1" w:type="dxa"/>
          </w:tcPr>
          <w:p w14:paraId="586E9B49">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签订日期：  年  月  日</w:t>
            </w:r>
          </w:p>
        </w:tc>
        <w:tc>
          <w:tcPr>
            <w:tcW w:w="4981" w:type="dxa"/>
          </w:tcPr>
          <w:p w14:paraId="0FCAF22D">
            <w:pPr>
              <w:pStyle w:val="7"/>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bCs/>
                <w:color w:val="000000" w:themeColor="text1"/>
                <w:sz w:val="21"/>
                <w:szCs w:val="21"/>
                <w:highlight w:val="none"/>
                <w:lang w:bidi="ar"/>
                <w14:textFill>
                  <w14:solidFill>
                    <w14:schemeClr w14:val="tx1"/>
                  </w14:solidFill>
                </w14:textFill>
              </w:rPr>
              <w:t>签订日期：  年  月  日</w:t>
            </w:r>
          </w:p>
        </w:tc>
      </w:tr>
    </w:tbl>
    <w:p w14:paraId="4D3E8202">
      <w:pPr>
        <w:pStyle w:val="7"/>
        <w:keepNext w:val="0"/>
        <w:keepLines w:val="0"/>
        <w:pageBreakBefore w:val="0"/>
        <w:kinsoku/>
        <w:wordWrap/>
        <w:overflowPunct/>
        <w:topLinePunct w:val="0"/>
        <w:autoSpaceDN/>
        <w:bidi w:val="0"/>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D43636A">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 xml:space="preserve">              </w:t>
      </w:r>
    </w:p>
    <w:p w14:paraId="60C1FD0E">
      <w:pPr>
        <w:jc w:val="left"/>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bookmarkStart w:id="56" w:name="_Toc11391"/>
      <w:bookmarkStart w:id="57" w:name="_Toc15439"/>
      <w:bookmarkStart w:id="58" w:name="_Toc5446"/>
      <w:bookmarkStart w:id="59" w:name="_Toc142239472"/>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24330DDF">
      <w:p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第五章 响应文件格式</w:t>
      </w:r>
      <w:bookmarkEnd w:id="56"/>
      <w:bookmarkEnd w:id="57"/>
      <w:bookmarkEnd w:id="58"/>
      <w:bookmarkEnd w:id="59"/>
    </w:p>
    <w:p w14:paraId="0C579F8F">
      <w:pPr>
        <w:adjustRightInd w:val="0"/>
        <w:snapToGrid w:val="0"/>
        <w:spacing w:line="560" w:lineRule="exact"/>
        <w:ind w:firstLine="480" w:firstLineChars="200"/>
        <w:jc w:val="center"/>
        <w:rPr>
          <w:rFonts w:hint="eastAsia" w:ascii="宋体" w:hAnsi="宋体" w:eastAsia="宋体" w:cs="宋体"/>
          <w:color w:val="000000" w:themeColor="text1"/>
          <w:sz w:val="24"/>
          <w:highlight w:val="none"/>
          <w14:textFill>
            <w14:solidFill>
              <w14:schemeClr w14:val="tx1"/>
            </w14:solidFill>
          </w14:textFill>
        </w:rPr>
      </w:pPr>
    </w:p>
    <w:p w14:paraId="3FB8836D">
      <w:pPr>
        <w:keepNext w:val="0"/>
        <w:keepLines w:val="0"/>
        <w:pageBreakBefore w:val="0"/>
        <w:widowControl w:val="0"/>
        <w:kinsoku/>
        <w:wordWrap/>
        <w:overflowPunct/>
        <w:topLinePunct w:val="0"/>
        <w:autoSpaceDE/>
        <w:autoSpaceDN/>
        <w:bidi w:val="0"/>
        <w:adjustRightInd w:val="0"/>
        <w:snapToGrid w:val="0"/>
        <w:spacing w:afterAutospacing="0" w:line="480" w:lineRule="exact"/>
        <w:ind w:right="0" w:rightChars="0" w:firstLine="420" w:firstLineChars="200"/>
        <w:jc w:val="center"/>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响应文件编制说明</w:t>
      </w:r>
    </w:p>
    <w:p w14:paraId="4C6374F0">
      <w:pPr>
        <w:keepNext w:val="0"/>
        <w:keepLines w:val="0"/>
        <w:pageBreakBefore w:val="0"/>
        <w:widowControl w:val="0"/>
        <w:kinsoku/>
        <w:wordWrap/>
        <w:overflowPunct/>
        <w:topLinePunct w:val="0"/>
        <w:autoSpaceDE/>
        <w:autoSpaceDN/>
        <w:bidi w:val="0"/>
        <w:adjustRightInd w:val="0"/>
        <w:snapToGrid w:val="0"/>
        <w:spacing w:afterAutospacing="0" w:line="480" w:lineRule="exact"/>
        <w:ind w:right="0" w:rightChars="0" w:firstLine="420" w:firstLineChars="20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编制要求：供应商应详细阅读竞价文件内容，在编制响应文件时，要按响应文件格式进行编制，并保证其所提交的全部资料是不可割离且真实、合法、有效、准确、完整，否则造成不利后果由供应商承担法律责任。</w:t>
      </w:r>
    </w:p>
    <w:p w14:paraId="4712EBA4">
      <w:pPr>
        <w:keepNext w:val="0"/>
        <w:keepLines w:val="0"/>
        <w:pageBreakBefore w:val="0"/>
        <w:widowControl w:val="0"/>
        <w:kinsoku/>
        <w:wordWrap/>
        <w:overflowPunct/>
        <w:topLinePunct w:val="0"/>
        <w:autoSpaceDE/>
        <w:autoSpaceDN/>
        <w:bidi w:val="0"/>
        <w:adjustRightInd w:val="0"/>
        <w:snapToGrid w:val="0"/>
        <w:spacing w:afterAutospacing="0" w:line="480" w:lineRule="exact"/>
        <w:ind w:right="0" w:rightChars="0" w:firstLine="420" w:firstLineChars="200"/>
        <w:jc w:val="left"/>
        <w:textAlignment w:val="auto"/>
        <w:outlineLvl w:val="9"/>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2.格式要求：响应文件应由单位负责人或授权代表签名并每页加盖公章。</w:t>
      </w:r>
    </w:p>
    <w:p w14:paraId="2E2D6F00">
      <w:pPr>
        <w:pStyle w:val="10"/>
        <w:keepNext w:val="0"/>
        <w:keepLines w:val="0"/>
        <w:pageBreakBefore w:val="0"/>
        <w:widowControl w:val="0"/>
        <w:kinsoku/>
        <w:wordWrap/>
        <w:overflowPunct/>
        <w:topLinePunct w:val="0"/>
        <w:autoSpaceDE/>
        <w:autoSpaceDN/>
        <w:bidi w:val="0"/>
        <w:spacing w:after="0" w:afterAutospacing="0" w:line="480" w:lineRule="exact"/>
        <w:ind w:right="0" w:rightChars="0"/>
        <w:textAlignment w:val="auto"/>
        <w:outlineLvl w:val="9"/>
        <w:rPr>
          <w:rFonts w:hint="eastAsia"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3.采购文件要求提供的相关材料，响应文件无相应格式的，由供应商自行拟定。</w:t>
      </w:r>
    </w:p>
    <w:p w14:paraId="6CCDDFA4">
      <w:pPr>
        <w:pStyle w:val="21"/>
        <w:keepNext w:val="0"/>
        <w:keepLines w:val="0"/>
        <w:pageBreakBefore w:val="0"/>
        <w:widowControl w:val="0"/>
        <w:kinsoku/>
        <w:wordWrap/>
        <w:overflowPunct/>
        <w:topLinePunct w:val="0"/>
        <w:autoSpaceDE/>
        <w:autoSpaceDN/>
        <w:bidi w:val="0"/>
        <w:spacing w:after="0" w:afterAutospacing="0" w:line="480" w:lineRule="exact"/>
        <w:ind w:right="0" w:right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p>
    <w:p w14:paraId="38759B20">
      <w:pPr>
        <w:rPr>
          <w:rFonts w:hint="eastAsia" w:ascii="宋体" w:hAnsi="宋体" w:eastAsia="宋体" w:cs="宋体"/>
          <w:color w:val="000000" w:themeColor="text1"/>
          <w:sz w:val="24"/>
          <w:highlight w:val="none"/>
          <w14:textFill>
            <w14:solidFill>
              <w14:schemeClr w14:val="tx1"/>
            </w14:solidFill>
          </w14:textFill>
        </w:rPr>
      </w:pPr>
    </w:p>
    <w:p w14:paraId="17BDEFEE">
      <w:pPr>
        <w:pStyle w:val="21"/>
        <w:ind w:firstLine="480"/>
        <w:rPr>
          <w:rFonts w:hint="eastAsia" w:ascii="宋体" w:hAnsi="宋体" w:eastAsia="宋体" w:cs="宋体"/>
          <w:color w:val="000000" w:themeColor="text1"/>
          <w:sz w:val="24"/>
          <w:highlight w:val="none"/>
          <w14:textFill>
            <w14:solidFill>
              <w14:schemeClr w14:val="tx1"/>
            </w14:solidFill>
          </w14:textFill>
        </w:rPr>
      </w:pPr>
    </w:p>
    <w:p w14:paraId="3F939D80">
      <w:pPr>
        <w:rPr>
          <w:rFonts w:hint="eastAsia" w:ascii="宋体" w:hAnsi="宋体" w:eastAsia="宋体" w:cs="宋体"/>
          <w:color w:val="000000" w:themeColor="text1"/>
          <w:sz w:val="24"/>
          <w:highlight w:val="none"/>
          <w14:textFill>
            <w14:solidFill>
              <w14:schemeClr w14:val="tx1"/>
            </w14:solidFill>
          </w14:textFill>
        </w:rPr>
      </w:pPr>
    </w:p>
    <w:p w14:paraId="69D5A5FD">
      <w:pPr>
        <w:pStyle w:val="21"/>
        <w:ind w:firstLine="480"/>
        <w:rPr>
          <w:rFonts w:hint="eastAsia" w:ascii="宋体" w:hAnsi="宋体" w:eastAsia="宋体" w:cs="宋体"/>
          <w:color w:val="000000" w:themeColor="text1"/>
          <w:sz w:val="24"/>
          <w:highlight w:val="none"/>
          <w14:textFill>
            <w14:solidFill>
              <w14:schemeClr w14:val="tx1"/>
            </w14:solidFill>
          </w14:textFill>
        </w:rPr>
      </w:pPr>
    </w:p>
    <w:p w14:paraId="649170E6">
      <w:pPr>
        <w:rPr>
          <w:rFonts w:hint="eastAsia" w:ascii="宋体" w:hAnsi="宋体" w:eastAsia="宋体" w:cs="宋体"/>
          <w:color w:val="000000" w:themeColor="text1"/>
          <w:sz w:val="24"/>
          <w:highlight w:val="none"/>
          <w14:textFill>
            <w14:solidFill>
              <w14:schemeClr w14:val="tx1"/>
            </w14:solidFill>
          </w14:textFill>
        </w:rPr>
      </w:pPr>
    </w:p>
    <w:p w14:paraId="6089DE37">
      <w:pPr>
        <w:pStyle w:val="21"/>
        <w:ind w:firstLine="480"/>
        <w:rPr>
          <w:rFonts w:hint="eastAsia" w:ascii="宋体" w:hAnsi="宋体" w:eastAsia="宋体" w:cs="宋体"/>
          <w:color w:val="000000" w:themeColor="text1"/>
          <w:sz w:val="24"/>
          <w:highlight w:val="none"/>
          <w14:textFill>
            <w14:solidFill>
              <w14:schemeClr w14:val="tx1"/>
            </w14:solidFill>
          </w14:textFill>
        </w:rPr>
      </w:pPr>
    </w:p>
    <w:p w14:paraId="1D1AF3A6">
      <w:pPr>
        <w:rPr>
          <w:rFonts w:hint="eastAsia" w:ascii="宋体" w:hAnsi="宋体" w:eastAsia="宋体" w:cs="宋体"/>
          <w:color w:val="000000" w:themeColor="text1"/>
          <w:sz w:val="24"/>
          <w:highlight w:val="none"/>
          <w14:textFill>
            <w14:solidFill>
              <w14:schemeClr w14:val="tx1"/>
            </w14:solidFill>
          </w14:textFill>
        </w:rPr>
      </w:pPr>
    </w:p>
    <w:p w14:paraId="7546C2E3">
      <w:pPr>
        <w:pStyle w:val="28"/>
        <w:rPr>
          <w:rFonts w:hint="eastAsia" w:ascii="宋体" w:hAnsi="宋体" w:eastAsia="宋体" w:cs="宋体"/>
          <w:color w:val="000000" w:themeColor="text1"/>
          <w:sz w:val="24"/>
          <w:highlight w:val="none"/>
          <w14:textFill>
            <w14:solidFill>
              <w14:schemeClr w14:val="tx1"/>
            </w14:solidFill>
          </w14:textFill>
        </w:rPr>
      </w:pPr>
    </w:p>
    <w:p w14:paraId="49177506">
      <w:pPr>
        <w:pStyle w:val="28"/>
        <w:rPr>
          <w:rFonts w:hint="eastAsia" w:ascii="宋体" w:hAnsi="宋体" w:eastAsia="宋体" w:cs="宋体"/>
          <w:color w:val="000000" w:themeColor="text1"/>
          <w:sz w:val="24"/>
          <w:highlight w:val="none"/>
          <w14:textFill>
            <w14:solidFill>
              <w14:schemeClr w14:val="tx1"/>
            </w14:solidFill>
          </w14:textFill>
        </w:rPr>
      </w:pPr>
    </w:p>
    <w:p w14:paraId="6BB23E20">
      <w:pPr>
        <w:pStyle w:val="28"/>
        <w:rPr>
          <w:rFonts w:hint="eastAsia" w:ascii="宋体" w:hAnsi="宋体" w:eastAsia="宋体" w:cs="宋体"/>
          <w:color w:val="000000" w:themeColor="text1"/>
          <w:sz w:val="24"/>
          <w:highlight w:val="none"/>
          <w14:textFill>
            <w14:solidFill>
              <w14:schemeClr w14:val="tx1"/>
            </w14:solidFill>
          </w14:textFill>
        </w:rPr>
      </w:pPr>
    </w:p>
    <w:p w14:paraId="23A85840">
      <w:pPr>
        <w:pStyle w:val="28"/>
        <w:rPr>
          <w:rFonts w:hint="eastAsia" w:ascii="宋体" w:hAnsi="宋体" w:eastAsia="宋体" w:cs="宋体"/>
          <w:color w:val="000000" w:themeColor="text1"/>
          <w:sz w:val="24"/>
          <w:highlight w:val="none"/>
          <w14:textFill>
            <w14:solidFill>
              <w14:schemeClr w14:val="tx1"/>
            </w14:solidFill>
          </w14:textFill>
        </w:rPr>
      </w:pPr>
    </w:p>
    <w:p w14:paraId="27C1E64B">
      <w:pPr>
        <w:pStyle w:val="28"/>
        <w:rPr>
          <w:rFonts w:hint="eastAsia" w:ascii="宋体" w:hAnsi="宋体" w:eastAsia="宋体" w:cs="宋体"/>
          <w:color w:val="000000" w:themeColor="text1"/>
          <w:sz w:val="24"/>
          <w:highlight w:val="none"/>
          <w14:textFill>
            <w14:solidFill>
              <w14:schemeClr w14:val="tx1"/>
            </w14:solidFill>
          </w14:textFill>
        </w:rPr>
      </w:pPr>
    </w:p>
    <w:p w14:paraId="1972269E">
      <w:pPr>
        <w:pStyle w:val="28"/>
        <w:rPr>
          <w:rFonts w:hint="eastAsia" w:ascii="宋体" w:hAnsi="宋体" w:eastAsia="宋体" w:cs="宋体"/>
          <w:color w:val="000000" w:themeColor="text1"/>
          <w:sz w:val="24"/>
          <w:highlight w:val="none"/>
          <w14:textFill>
            <w14:solidFill>
              <w14:schemeClr w14:val="tx1"/>
            </w14:solidFill>
          </w14:textFill>
        </w:rPr>
      </w:pPr>
    </w:p>
    <w:p w14:paraId="545E108F">
      <w:pPr>
        <w:pStyle w:val="28"/>
        <w:rPr>
          <w:rFonts w:hint="eastAsia" w:ascii="宋体" w:hAnsi="宋体" w:eastAsia="宋体" w:cs="宋体"/>
          <w:color w:val="000000" w:themeColor="text1"/>
          <w:sz w:val="24"/>
          <w:highlight w:val="none"/>
          <w14:textFill>
            <w14:solidFill>
              <w14:schemeClr w14:val="tx1"/>
            </w14:solidFill>
          </w14:textFill>
        </w:rPr>
      </w:pPr>
    </w:p>
    <w:p w14:paraId="041386F2">
      <w:pPr>
        <w:pStyle w:val="28"/>
        <w:rPr>
          <w:rFonts w:hint="eastAsia" w:ascii="宋体" w:hAnsi="宋体" w:eastAsia="宋体" w:cs="宋体"/>
          <w:color w:val="000000" w:themeColor="text1"/>
          <w:sz w:val="24"/>
          <w:highlight w:val="none"/>
          <w14:textFill>
            <w14:solidFill>
              <w14:schemeClr w14:val="tx1"/>
            </w14:solidFill>
          </w14:textFill>
        </w:rPr>
      </w:pPr>
    </w:p>
    <w:p w14:paraId="412973DE">
      <w:pPr>
        <w:pStyle w:val="28"/>
        <w:rPr>
          <w:rFonts w:hint="eastAsia" w:ascii="宋体" w:hAnsi="宋体" w:eastAsia="宋体" w:cs="宋体"/>
          <w:color w:val="000000" w:themeColor="text1"/>
          <w:sz w:val="24"/>
          <w:highlight w:val="none"/>
          <w14:textFill>
            <w14:solidFill>
              <w14:schemeClr w14:val="tx1"/>
            </w14:solidFill>
          </w14:textFill>
        </w:rPr>
      </w:pPr>
    </w:p>
    <w:p w14:paraId="1059614C">
      <w:pPr>
        <w:pStyle w:val="17"/>
        <w:widowControl/>
        <w:spacing w:line="360" w:lineRule="exact"/>
        <w:rPr>
          <w:rFonts w:hint="eastAsia" w:ascii="宋体" w:hAnsi="宋体" w:eastAsia="宋体" w:cs="宋体"/>
          <w:color w:val="000000" w:themeColor="text1"/>
          <w:sz w:val="28"/>
          <w:szCs w:val="28"/>
          <w:highlight w:val="none"/>
          <w14:textFill>
            <w14:solidFill>
              <w14:schemeClr w14:val="tx1"/>
            </w14:solidFill>
          </w14:textFill>
        </w:rPr>
      </w:pPr>
    </w:p>
    <w:p w14:paraId="2353A52E">
      <w:pPr>
        <w:pStyle w:val="18"/>
        <w:rPr>
          <w:rFonts w:hint="eastAsia" w:ascii="宋体" w:hAnsi="宋体" w:eastAsia="宋体" w:cs="宋体"/>
          <w:color w:val="000000" w:themeColor="text1"/>
          <w:sz w:val="28"/>
          <w:szCs w:val="28"/>
          <w:highlight w:val="none"/>
          <w14:textFill>
            <w14:solidFill>
              <w14:schemeClr w14:val="tx1"/>
            </w14:solidFill>
          </w14:textFill>
        </w:rPr>
      </w:pPr>
    </w:p>
    <w:p w14:paraId="33B51D92">
      <w:pPr>
        <w:pStyle w:val="18"/>
        <w:rPr>
          <w:rFonts w:hint="eastAsia" w:ascii="宋体" w:hAnsi="宋体" w:eastAsia="宋体" w:cs="宋体"/>
          <w:color w:val="000000" w:themeColor="text1"/>
          <w:sz w:val="28"/>
          <w:szCs w:val="28"/>
          <w:highlight w:val="none"/>
          <w14:textFill>
            <w14:solidFill>
              <w14:schemeClr w14:val="tx1"/>
            </w14:solidFill>
          </w14:textFill>
        </w:rPr>
      </w:pPr>
    </w:p>
    <w:p w14:paraId="4A5B0EFE">
      <w:pPr>
        <w:pStyle w:val="18"/>
        <w:rPr>
          <w:rFonts w:hint="eastAsia" w:ascii="宋体" w:hAnsi="宋体" w:eastAsia="宋体" w:cs="宋体"/>
          <w:color w:val="000000" w:themeColor="text1"/>
          <w:sz w:val="28"/>
          <w:szCs w:val="28"/>
          <w:highlight w:val="none"/>
          <w14:textFill>
            <w14:solidFill>
              <w14:schemeClr w14:val="tx1"/>
            </w14:solidFill>
          </w14:textFill>
        </w:rPr>
      </w:pPr>
    </w:p>
    <w:p w14:paraId="6B949AAE">
      <w:pPr>
        <w:pStyle w:val="17"/>
        <w:widowControl/>
        <w:spacing w:line="360" w:lineRule="exact"/>
        <w:rPr>
          <w:rFonts w:hint="eastAsia" w:ascii="宋体" w:hAnsi="宋体" w:eastAsia="宋体" w:cs="宋体"/>
          <w:color w:val="000000" w:themeColor="text1"/>
          <w:sz w:val="28"/>
          <w:szCs w:val="28"/>
          <w:highlight w:val="none"/>
          <w14:textFill>
            <w14:solidFill>
              <w14:schemeClr w14:val="tx1"/>
            </w14:solidFill>
          </w14:textFill>
        </w:rPr>
      </w:pPr>
    </w:p>
    <w:p w14:paraId="3DC085E2">
      <w:pPr>
        <w:pStyle w:val="17"/>
        <w:widowControl/>
        <w:spacing w:line="360" w:lineRule="exac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封面：</w:t>
      </w:r>
    </w:p>
    <w:p w14:paraId="08D667F5">
      <w:pPr>
        <w:pStyle w:val="17"/>
        <w:widowControl/>
        <w:spacing w:line="360" w:lineRule="exact"/>
        <w:jc w:val="center"/>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cs="宋体"/>
          <w:b/>
          <w:bCs/>
          <w:color w:val="000000" w:themeColor="text1"/>
          <w:sz w:val="30"/>
          <w:szCs w:val="30"/>
          <w:highlight w:val="none"/>
          <w:lang w:eastAsia="zh-CN"/>
          <w14:textFill>
            <w14:solidFill>
              <w14:schemeClr w14:val="tx1"/>
            </w14:solidFill>
          </w14:textFill>
        </w:rPr>
        <w:t>永安监狱学员牙科服务项目</w:t>
      </w:r>
    </w:p>
    <w:p w14:paraId="49B8048E">
      <w:pPr>
        <w:pStyle w:val="17"/>
        <w:widowControl/>
        <w:spacing w:line="360" w:lineRule="exact"/>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4C89DFDE">
      <w:pPr>
        <w:pStyle w:val="17"/>
        <w:widowControl/>
        <w:spacing w:line="360" w:lineRule="exact"/>
        <w:jc w:val="center"/>
        <w:rPr>
          <w:rFonts w:hint="eastAsia" w:ascii="宋体" w:hAnsi="宋体" w:eastAsia="宋体" w:cs="宋体"/>
          <w:b/>
          <w:bCs/>
          <w:color w:val="000000" w:themeColor="text1"/>
          <w:sz w:val="30"/>
          <w:szCs w:val="30"/>
          <w:highlight w:val="none"/>
          <w14:textFill>
            <w14:solidFill>
              <w14:schemeClr w14:val="tx1"/>
            </w14:solidFill>
          </w14:textFill>
        </w:rPr>
      </w:pPr>
    </w:p>
    <w:p w14:paraId="29A8233A">
      <w:pPr>
        <w:pStyle w:val="17"/>
        <w:widowControl/>
        <w:spacing w:line="360" w:lineRule="exact"/>
        <w:jc w:val="center"/>
        <w:rPr>
          <w:rFonts w:hint="eastAsia" w:ascii="宋体" w:hAnsi="宋体" w:eastAsia="宋体" w:cs="宋体"/>
          <w:color w:val="000000" w:themeColor="text1"/>
          <w:sz w:val="30"/>
          <w:szCs w:val="30"/>
          <w:highlight w:val="none"/>
          <w14:textFill>
            <w14:solidFill>
              <w14:schemeClr w14:val="tx1"/>
            </w14:solidFill>
          </w14:textFill>
        </w:rPr>
      </w:pPr>
      <w:r>
        <w:rPr>
          <w:rStyle w:val="25"/>
          <w:rFonts w:hint="eastAsia" w:ascii="宋体" w:hAnsi="宋体" w:eastAsia="宋体" w:cs="宋体"/>
          <w:color w:val="000000" w:themeColor="text1"/>
          <w:sz w:val="30"/>
          <w:szCs w:val="30"/>
          <w:highlight w:val="none"/>
          <w14:textFill>
            <w14:solidFill>
              <w14:schemeClr w14:val="tx1"/>
            </w14:solidFill>
          </w14:textFill>
        </w:rPr>
        <w:t>响应文件</w:t>
      </w:r>
    </w:p>
    <w:p w14:paraId="2AA909B8">
      <w:pPr>
        <w:pStyle w:val="29"/>
        <w:jc w:val="center"/>
        <w:rPr>
          <w:rFonts w:hint="eastAsia" w:ascii="宋体" w:hAnsi="宋体" w:eastAsia="宋体" w:cs="宋体"/>
          <w:b/>
          <w:color w:val="000000" w:themeColor="text1"/>
          <w:sz w:val="30"/>
          <w:szCs w:val="30"/>
          <w:highlight w:val="none"/>
          <w:lang w:eastAsia="zh-CN"/>
          <w14:textFill>
            <w14:solidFill>
              <w14:schemeClr w14:val="tx1"/>
            </w14:solidFill>
          </w14:textFill>
        </w:rPr>
      </w:pPr>
      <w:bookmarkStart w:id="60" w:name="_Toc14952"/>
      <w:r>
        <w:rPr>
          <w:rFonts w:hint="eastAsia" w:ascii="宋体" w:hAnsi="宋体" w:eastAsia="宋体" w:cs="宋体"/>
          <w:b/>
          <w:color w:val="000000" w:themeColor="text1"/>
          <w:sz w:val="30"/>
          <w:szCs w:val="30"/>
          <w:highlight w:val="none"/>
          <w:lang w:eastAsia="zh-CN"/>
          <w14:textFill>
            <w14:solidFill>
              <w14:schemeClr w14:val="tx1"/>
            </w14:solidFill>
          </w14:textFill>
        </w:rPr>
        <w:t>正本/副本</w:t>
      </w:r>
      <w:bookmarkEnd w:id="60"/>
    </w:p>
    <w:p w14:paraId="6747E6FA">
      <w:pPr>
        <w:pStyle w:val="17"/>
        <w:widowControl/>
        <w:spacing w:line="360" w:lineRule="exact"/>
        <w:rPr>
          <w:rFonts w:hint="eastAsia" w:ascii="宋体" w:hAnsi="宋体" w:eastAsia="宋体" w:cs="宋体"/>
          <w:color w:val="000000" w:themeColor="text1"/>
          <w:sz w:val="28"/>
          <w:szCs w:val="28"/>
          <w:highlight w:val="none"/>
          <w14:textFill>
            <w14:solidFill>
              <w14:schemeClr w14:val="tx1"/>
            </w14:solidFill>
          </w14:textFill>
        </w:rPr>
      </w:pPr>
    </w:p>
    <w:p w14:paraId="0278CD81">
      <w:pPr>
        <w:pStyle w:val="18"/>
        <w:rPr>
          <w:rFonts w:hint="eastAsia" w:ascii="宋体" w:hAnsi="宋体" w:eastAsia="宋体" w:cs="宋体"/>
          <w:color w:val="000000" w:themeColor="text1"/>
          <w:szCs w:val="28"/>
          <w:highlight w:val="none"/>
          <w14:textFill>
            <w14:solidFill>
              <w14:schemeClr w14:val="tx1"/>
            </w14:solidFill>
          </w14:textFill>
        </w:rPr>
      </w:pPr>
    </w:p>
    <w:p w14:paraId="6C97F4D9">
      <w:pPr>
        <w:pStyle w:val="18"/>
        <w:rPr>
          <w:rFonts w:hint="eastAsia" w:ascii="宋体" w:hAnsi="宋体" w:eastAsia="宋体" w:cs="宋体"/>
          <w:color w:val="000000" w:themeColor="text1"/>
          <w:szCs w:val="28"/>
          <w:highlight w:val="none"/>
          <w14:textFill>
            <w14:solidFill>
              <w14:schemeClr w14:val="tx1"/>
            </w14:solidFill>
          </w14:textFill>
        </w:rPr>
      </w:pPr>
    </w:p>
    <w:p w14:paraId="2486DC29">
      <w:pPr>
        <w:pStyle w:val="17"/>
        <w:widowControl/>
        <w:spacing w:line="360" w:lineRule="exact"/>
        <w:rPr>
          <w:rFonts w:hint="eastAsia" w:ascii="宋体" w:hAnsi="宋体" w:eastAsia="宋体" w:cs="宋体"/>
          <w:color w:val="000000" w:themeColor="text1"/>
          <w:sz w:val="28"/>
          <w:szCs w:val="28"/>
          <w:highlight w:val="none"/>
          <w14:textFill>
            <w14:solidFill>
              <w14:schemeClr w14:val="tx1"/>
            </w14:solidFill>
          </w14:textFill>
        </w:rPr>
      </w:pPr>
    </w:p>
    <w:p w14:paraId="765D67E5">
      <w:pPr>
        <w:pStyle w:val="13"/>
        <w:tabs>
          <w:tab w:val="left" w:pos="1560"/>
        </w:tabs>
        <w:spacing w:line="360" w:lineRule="auto"/>
        <w:ind w:firstLine="694" w:firstLineChars="247"/>
        <w:textAlignment w:val="baseline"/>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项目编号：</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3C3E2054">
      <w:pPr>
        <w:pStyle w:val="13"/>
        <w:spacing w:line="360" w:lineRule="auto"/>
        <w:ind w:firstLine="689" w:firstLineChars="245"/>
        <w:textAlignment w:val="baseline"/>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所投合同包号：</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p>
    <w:p w14:paraId="351E87F3">
      <w:pPr>
        <w:pStyle w:val="13"/>
        <w:tabs>
          <w:tab w:val="left" w:pos="1560"/>
        </w:tabs>
        <w:spacing w:line="360" w:lineRule="auto"/>
        <w:textAlignment w:val="baseline"/>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项目名称：</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0FE87C0F">
      <w:pPr>
        <w:spacing w:line="360" w:lineRule="auto"/>
        <w:ind w:firstLine="689" w:firstLineChars="245"/>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供应商名称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11D46511">
      <w:pPr>
        <w:spacing w:line="360" w:lineRule="auto"/>
        <w:ind w:firstLine="138" w:firstLineChars="49"/>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 xml:space="preserve">    地址：</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1B0CB2DB">
      <w:pPr>
        <w:spacing w:line="360" w:lineRule="auto"/>
        <w:ind w:firstLine="689" w:firstLineChars="245"/>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电话：</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传真：</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邮编：</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2C290864">
      <w:pPr>
        <w:spacing w:line="360" w:lineRule="auto"/>
        <w:ind w:firstLine="691" w:firstLineChars="246"/>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供应商代表（印刷体）：</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签字：</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p>
    <w:p w14:paraId="5CC43B80">
      <w:pPr>
        <w:spacing w:line="360" w:lineRule="auto"/>
        <w:ind w:firstLine="691" w:firstLineChars="246"/>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手机：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 xml:space="preserve">         </w:t>
      </w:r>
    </w:p>
    <w:p w14:paraId="2C4A95DE">
      <w:pPr>
        <w:spacing w:line="360" w:lineRule="auto"/>
        <w:ind w:firstLine="691" w:firstLineChars="246"/>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日期 ：</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年   月  日</w:t>
      </w:r>
    </w:p>
    <w:p w14:paraId="59DFEA84">
      <w:pPr>
        <w:pStyle w:val="17"/>
        <w:widowControl/>
        <w:spacing w:line="360" w:lineRule="exact"/>
        <w:ind w:firstLine="2235"/>
        <w:rPr>
          <w:rFonts w:hint="eastAsia" w:ascii="宋体" w:hAnsi="宋体" w:eastAsia="宋体" w:cs="宋体"/>
          <w:color w:val="000000" w:themeColor="text1"/>
          <w:sz w:val="21"/>
          <w:szCs w:val="21"/>
          <w:highlight w:val="none"/>
          <w14:textFill>
            <w14:solidFill>
              <w14:schemeClr w14:val="tx1"/>
            </w14:solidFill>
          </w14:textFill>
        </w:rPr>
      </w:pPr>
    </w:p>
    <w:p w14:paraId="141B4E8B">
      <w:pPr>
        <w:pStyle w:val="17"/>
        <w:spacing w:line="400" w:lineRule="exact"/>
        <w:jc w:val="both"/>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61" w:name="_Toc19468"/>
      <w:bookmarkStart w:id="62" w:name="_Toc4871"/>
    </w:p>
    <w:p w14:paraId="6A4FEC37">
      <w:pPr>
        <w:pStyle w:val="17"/>
        <w:spacing w:line="400" w:lineRule="exact"/>
        <w:jc w:val="center"/>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63" w:name="_Toc32139"/>
      <w:r>
        <w:rPr>
          <w:rFonts w:hint="eastAsia" w:ascii="宋体" w:hAnsi="宋体" w:eastAsia="宋体" w:cs="宋体"/>
          <w:b/>
          <w:bCs/>
          <w:color w:val="000000" w:themeColor="text1"/>
          <w:sz w:val="21"/>
          <w:szCs w:val="21"/>
          <w:highlight w:val="none"/>
          <w14:textFill>
            <w14:solidFill>
              <w14:schemeClr w14:val="tx1"/>
            </w14:solidFill>
          </w14:textFill>
        </w:rPr>
        <w:t>目   录</w:t>
      </w:r>
      <w:bookmarkEnd w:id="61"/>
      <w:bookmarkEnd w:id="62"/>
      <w:bookmarkEnd w:id="63"/>
    </w:p>
    <w:p w14:paraId="3D4A76FD">
      <w:pPr>
        <w:pStyle w:val="17"/>
        <w:spacing w:before="0" w:beforeAutospacing="0" w:after="150" w:afterAutospacing="0" w:line="400" w:lineRule="exact"/>
        <w:rPr>
          <w:rStyle w:val="25"/>
          <w:rFonts w:hint="eastAsia" w:ascii="宋体" w:hAnsi="宋体" w:eastAsia="宋体" w:cs="宋体"/>
          <w:color w:val="000000" w:themeColor="text1"/>
          <w:sz w:val="21"/>
          <w:szCs w:val="21"/>
          <w:highlight w:val="none"/>
          <w14:textFill>
            <w14:solidFill>
              <w14:schemeClr w14:val="tx1"/>
            </w14:solidFill>
          </w14:textFill>
        </w:rPr>
      </w:pPr>
    </w:p>
    <w:p w14:paraId="4CF7B176">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1、竞价响应声明</w:t>
      </w:r>
    </w:p>
    <w:p w14:paraId="256BE171">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2、报价一览表</w:t>
      </w:r>
    </w:p>
    <w:p w14:paraId="497F5CC1">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3、分项报价表</w:t>
      </w:r>
    </w:p>
    <w:p w14:paraId="4F97BD28">
      <w:pPr>
        <w:pStyle w:val="29"/>
        <w:spacing w:line="360" w:lineRule="auto"/>
        <w:ind w:firstLine="480" w:firstLineChars="200"/>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资格证明材料</w:t>
      </w:r>
    </w:p>
    <w:p w14:paraId="6D11AD46">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4-1</w:t>
      </w:r>
      <w:r>
        <w:rPr>
          <w:rFonts w:hint="eastAsia" w:ascii="宋体" w:hAnsi="宋体" w:eastAsia="宋体" w:cs="宋体"/>
          <w:color w:val="000000" w:themeColor="text1"/>
          <w:sz w:val="24"/>
          <w:szCs w:val="24"/>
          <w:highlight w:val="none"/>
          <w:lang w:eastAsia="zh-CN"/>
          <w14:textFill>
            <w14:solidFill>
              <w14:schemeClr w14:val="tx1"/>
            </w14:solidFill>
          </w14:textFill>
        </w:rPr>
        <w:t>单位授权书</w:t>
      </w:r>
    </w:p>
    <w:p w14:paraId="24030ADE">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4-2</w:t>
      </w:r>
      <w:r>
        <w:rPr>
          <w:rFonts w:hint="eastAsia" w:ascii="宋体" w:hAnsi="宋体" w:eastAsia="宋体" w:cs="宋体"/>
          <w:color w:val="000000" w:themeColor="text1"/>
          <w:sz w:val="24"/>
          <w:szCs w:val="24"/>
          <w:highlight w:val="none"/>
          <w:lang w:eastAsia="zh-CN"/>
          <w14:textFill>
            <w14:solidFill>
              <w14:schemeClr w14:val="tx1"/>
            </w14:solidFill>
          </w14:textFill>
        </w:rPr>
        <w:t>营业执照等证明文件</w:t>
      </w:r>
    </w:p>
    <w:p w14:paraId="44A2DBF5">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4-3</w:t>
      </w:r>
      <w:r>
        <w:rPr>
          <w:rFonts w:hint="eastAsia" w:ascii="宋体" w:hAnsi="宋体" w:eastAsia="宋体" w:cs="宋体"/>
          <w:color w:val="000000" w:themeColor="text1"/>
          <w:sz w:val="24"/>
          <w:szCs w:val="24"/>
          <w:highlight w:val="none"/>
          <w:lang w:eastAsia="zh-CN"/>
          <w14:textFill>
            <w14:solidFill>
              <w14:schemeClr w14:val="tx1"/>
            </w14:solidFill>
          </w14:textFill>
        </w:rPr>
        <w:t>资格声明函</w:t>
      </w:r>
    </w:p>
    <w:p w14:paraId="200C3D64">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4-4信用查询</w:t>
      </w:r>
    </w:p>
    <w:p w14:paraId="48C50B55">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4-5</w:t>
      </w:r>
      <w:r>
        <w:rPr>
          <w:rFonts w:hint="eastAsia" w:ascii="宋体" w:hAnsi="宋体" w:eastAsia="宋体" w:cs="宋体"/>
          <w:color w:val="000000" w:themeColor="text1"/>
          <w:sz w:val="24"/>
          <w:szCs w:val="24"/>
          <w:highlight w:val="none"/>
          <w:lang w:val="en-US" w:eastAsia="zh-CN"/>
          <w14:textFill>
            <w14:solidFill>
              <w14:schemeClr w14:val="tx1"/>
            </w14:solidFill>
          </w14:textFill>
        </w:rPr>
        <w:t>其它资格证明文件（若有）</w:t>
      </w:r>
    </w:p>
    <w:p w14:paraId="23DFC252">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、技术要求响应表</w:t>
      </w:r>
    </w:p>
    <w:p w14:paraId="0D7EB4B9">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、商务条件响应表</w:t>
      </w:r>
    </w:p>
    <w:p w14:paraId="4CE85AC1">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eastAsia="zh-CN"/>
          <w14:textFill>
            <w14:solidFill>
              <w14:schemeClr w14:val="tx1"/>
            </w14:solidFill>
          </w14:textFill>
        </w:rPr>
        <w:t>、中小企业声明函</w:t>
      </w:r>
    </w:p>
    <w:p w14:paraId="3629B6C4">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、廉政及保密承诺书</w:t>
      </w:r>
    </w:p>
    <w:p w14:paraId="28F9056E">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eastAsia="zh-CN"/>
          <w14:textFill>
            <w14:solidFill>
              <w14:schemeClr w14:val="tx1"/>
            </w14:solidFill>
          </w14:textFill>
        </w:rPr>
        <w:t>、退回保证金说明函</w:t>
      </w:r>
    </w:p>
    <w:p w14:paraId="182393E0">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、要求作为响应文件组成部分的其他内容（若有）</w:t>
      </w:r>
    </w:p>
    <w:p w14:paraId="4EC58A60">
      <w:pPr>
        <w:pStyle w:val="29"/>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p>
    <w:p w14:paraId="293B9A7B">
      <w:pPr>
        <w:pStyle w:val="18"/>
        <w:rPr>
          <w:rFonts w:hint="eastAsia" w:ascii="宋体" w:hAnsi="宋体" w:eastAsia="宋体" w:cs="宋体"/>
          <w:color w:val="000000" w:themeColor="text1"/>
          <w:sz w:val="21"/>
          <w:szCs w:val="21"/>
          <w:highlight w:val="none"/>
          <w14:textFill>
            <w14:solidFill>
              <w14:schemeClr w14:val="tx1"/>
            </w14:solidFill>
          </w14:textFill>
        </w:rPr>
      </w:pPr>
    </w:p>
    <w:p w14:paraId="07CE4C68">
      <w:pPr>
        <w:pStyle w:val="18"/>
        <w:rPr>
          <w:rFonts w:hint="eastAsia" w:ascii="宋体" w:hAnsi="宋体" w:eastAsia="宋体" w:cs="宋体"/>
          <w:color w:val="000000" w:themeColor="text1"/>
          <w:sz w:val="21"/>
          <w:szCs w:val="21"/>
          <w:highlight w:val="none"/>
          <w14:textFill>
            <w14:solidFill>
              <w14:schemeClr w14:val="tx1"/>
            </w14:solidFill>
          </w14:textFill>
        </w:rPr>
      </w:pPr>
    </w:p>
    <w:p w14:paraId="2C6B76BB">
      <w:pPr>
        <w:pStyle w:val="18"/>
        <w:rPr>
          <w:rFonts w:hint="eastAsia" w:ascii="宋体" w:hAnsi="宋体" w:eastAsia="宋体" w:cs="宋体"/>
          <w:color w:val="000000" w:themeColor="text1"/>
          <w:sz w:val="21"/>
          <w:szCs w:val="21"/>
          <w:highlight w:val="none"/>
          <w14:textFill>
            <w14:solidFill>
              <w14:schemeClr w14:val="tx1"/>
            </w14:solidFill>
          </w14:textFill>
        </w:rPr>
      </w:pPr>
    </w:p>
    <w:p w14:paraId="7B127693">
      <w:pPr>
        <w:pStyle w:val="18"/>
        <w:rPr>
          <w:rFonts w:hint="eastAsia" w:ascii="宋体" w:hAnsi="宋体" w:eastAsia="宋体" w:cs="宋体"/>
          <w:color w:val="000000" w:themeColor="text1"/>
          <w:sz w:val="21"/>
          <w:szCs w:val="21"/>
          <w:highlight w:val="none"/>
          <w14:textFill>
            <w14:solidFill>
              <w14:schemeClr w14:val="tx1"/>
            </w14:solidFill>
          </w14:textFill>
        </w:rPr>
      </w:pPr>
    </w:p>
    <w:p w14:paraId="605F53E9">
      <w:pPr>
        <w:pStyle w:val="18"/>
        <w:rPr>
          <w:rFonts w:hint="eastAsia" w:ascii="宋体" w:hAnsi="宋体" w:eastAsia="宋体" w:cs="宋体"/>
          <w:color w:val="000000" w:themeColor="text1"/>
          <w:sz w:val="21"/>
          <w:szCs w:val="21"/>
          <w:highlight w:val="none"/>
          <w14:textFill>
            <w14:solidFill>
              <w14:schemeClr w14:val="tx1"/>
            </w14:solidFill>
          </w14:textFill>
        </w:rPr>
      </w:pPr>
    </w:p>
    <w:p w14:paraId="74B6A369">
      <w:pPr>
        <w:pStyle w:val="18"/>
        <w:rPr>
          <w:rFonts w:hint="eastAsia" w:ascii="宋体" w:hAnsi="宋体" w:eastAsia="宋体" w:cs="宋体"/>
          <w:color w:val="000000" w:themeColor="text1"/>
          <w:sz w:val="21"/>
          <w:szCs w:val="21"/>
          <w:highlight w:val="none"/>
          <w14:textFill>
            <w14:solidFill>
              <w14:schemeClr w14:val="tx1"/>
            </w14:solidFill>
          </w14:textFill>
        </w:rPr>
      </w:pPr>
    </w:p>
    <w:p w14:paraId="54B849B3">
      <w:pPr>
        <w:pStyle w:val="18"/>
        <w:rPr>
          <w:rFonts w:hint="eastAsia" w:ascii="宋体" w:hAnsi="宋体" w:eastAsia="宋体" w:cs="宋体"/>
          <w:color w:val="000000" w:themeColor="text1"/>
          <w:sz w:val="21"/>
          <w:szCs w:val="21"/>
          <w:highlight w:val="none"/>
          <w14:textFill>
            <w14:solidFill>
              <w14:schemeClr w14:val="tx1"/>
            </w14:solidFill>
          </w14:textFill>
        </w:rPr>
      </w:pPr>
    </w:p>
    <w:p w14:paraId="0DCB42B0">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25"/>
          <w:rFonts w:hint="eastAsia" w:ascii="宋体" w:hAnsi="宋体" w:eastAsia="宋体" w:cs="宋体"/>
          <w:color w:val="000000" w:themeColor="text1"/>
          <w:sz w:val="21"/>
          <w:szCs w:val="21"/>
          <w:highlight w:val="none"/>
          <w14:textFill>
            <w14:solidFill>
              <w14:schemeClr w14:val="tx1"/>
            </w14:solidFill>
          </w14:textFill>
        </w:rPr>
        <w:t>1、竞价响应声明</w:t>
      </w:r>
    </w:p>
    <w:p w14:paraId="065CC72E">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1D2A36D">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（采购人或采购代理机构）：</w:t>
      </w:r>
    </w:p>
    <w:p w14:paraId="1D9B7727">
      <w:pPr>
        <w:pStyle w:val="17"/>
        <w:widowControl/>
        <w:spacing w:before="75" w:beforeAutospacing="0" w:after="75" w:afterAutospacing="0"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根据贵方为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）的竞价文件，本人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（全名、职务）代表供应商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（供应商名称、地址）提交响应文件正本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份和副本一式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份，电子文件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p w14:paraId="32A84727">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一、我方同意在本项目</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中规定的递交响应文件截止时间起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天内（响应文件有效期）遵守本响应文件中的承诺，且在此期限期满之前均具有约束力。</w:t>
      </w:r>
    </w:p>
    <w:p w14:paraId="07EBBD1C">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二、我方已详细审核全部</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，包括</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修改文件（如有的话）、参考资料及有关附件，确认无误。我方承诺接受</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中的全部条款且无任何异议。</w:t>
      </w:r>
    </w:p>
    <w:p w14:paraId="2560D596">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三、我方承诺我方满足</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中要求的供应商的资格要求的法定条件和特定条件。</w:t>
      </w:r>
    </w:p>
    <w:p w14:paraId="1981E285">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四、我方保证响应文件提供的数据和材料是真实、合法的。我方愿意向贵方提供任何与本项目采购有关的数据、情况和技术资料。若贵方需要，我方愿意提供我方作出的一切承诺的证明材料。</w:t>
      </w:r>
    </w:p>
    <w:p w14:paraId="3841E430">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五、我方承诺遵守</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的有关规定，按照</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确定的事项签订采购合同，并承担合同规定的责任和义务。</w:t>
      </w:r>
    </w:p>
    <w:p w14:paraId="4D7CB36A">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保证金：我方承诺，若出现</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规定的不予退还情形，同意贵单位不予退还。</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保证金或保函有效期与响应文件有效期保持一致。</w:t>
      </w:r>
    </w:p>
    <w:p w14:paraId="2B358D7C">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七、我方承诺响应文件所提供的全部资料真实可靠，并接受</w:t>
      </w:r>
      <w:r>
        <w:rPr>
          <w:rFonts w:hint="eastAsia" w:ascii="宋体" w:hAnsi="宋体" w:eastAsia="宋体" w:cs="宋体"/>
          <w:color w:val="000000" w:themeColor="text1"/>
          <w:szCs w:val="21"/>
          <w:highlight w:val="none"/>
          <w:lang w:eastAsia="zh-CN"/>
          <w14:textFill>
            <w14:solidFill>
              <w14:schemeClr w14:val="tx1"/>
            </w14:solidFill>
          </w14:textFill>
        </w:rPr>
        <w:t>评审</w:t>
      </w:r>
      <w:r>
        <w:rPr>
          <w:rFonts w:hint="eastAsia" w:ascii="宋体" w:hAnsi="宋体" w:eastAsia="宋体" w:cs="宋体"/>
          <w:color w:val="000000" w:themeColor="text1"/>
          <w:szCs w:val="21"/>
          <w:highlight w:val="none"/>
          <w14:textFill>
            <w14:solidFill>
              <w14:schemeClr w14:val="tx1"/>
            </w14:solidFill>
          </w14:textFill>
        </w:rPr>
        <w:t>小组、采购人、采购代理机构、监管部门进一步审查其中任何资料真实性的要求。</w:t>
      </w:r>
    </w:p>
    <w:p w14:paraId="554B563F">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八、除</w:t>
      </w:r>
      <w:r>
        <w:rPr>
          <w:rFonts w:hint="eastAsia" w:ascii="宋体" w:hAnsi="宋体" w:eastAsia="宋体" w:cs="宋体"/>
          <w:color w:val="000000" w:themeColor="text1"/>
          <w:szCs w:val="21"/>
          <w:highlight w:val="none"/>
          <w:lang w:eastAsia="zh-CN"/>
          <w14:textFill>
            <w14:solidFill>
              <w14:schemeClr w14:val="tx1"/>
            </w14:solidFill>
          </w14:textFill>
        </w:rPr>
        <w:t>竞价文件</w:t>
      </w:r>
      <w:r>
        <w:rPr>
          <w:rFonts w:hint="eastAsia" w:ascii="宋体" w:hAnsi="宋体" w:eastAsia="宋体" w:cs="宋体"/>
          <w:color w:val="000000" w:themeColor="text1"/>
          <w:szCs w:val="21"/>
          <w:highlight w:val="none"/>
          <w14:textFill>
            <w14:solidFill>
              <w14:schemeClr w14:val="tx1"/>
            </w14:solidFill>
          </w14:textFill>
        </w:rPr>
        <w:t>另有规定外，对于贵单位按照下述联络方式发出的任何信息或通知，均视为我方已收悉前述信息或通知的全部内容：</w:t>
      </w:r>
    </w:p>
    <w:p w14:paraId="24EF84F7">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p>
    <w:p w14:paraId="4FFEFAA7">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通信地址：</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1E63143">
      <w:pPr>
        <w:pStyle w:val="29"/>
        <w:spacing w:line="400" w:lineRule="exact"/>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邮编：</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32E4F0">
      <w:pPr>
        <w:pStyle w:val="29"/>
        <w:spacing w:line="400" w:lineRule="exact"/>
        <w:ind w:firstLine="48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eastAsia="宋体" w:cs="宋体"/>
          <w:color w:val="000000" w:themeColor="text1"/>
          <w:szCs w:val="21"/>
          <w:highlight w:val="none"/>
          <w:u w:val="single"/>
          <w14:textFill>
            <w14:solidFill>
              <w14:schemeClr w14:val="tx1"/>
            </w14:solidFill>
          </w14:textFill>
        </w:rPr>
        <w:t>（包括但不限于：联系人、联系电话、手机、传真、电子邮箱等）</w:t>
      </w:r>
    </w:p>
    <w:p w14:paraId="1FB22222">
      <w:pPr>
        <w:pStyle w:val="29"/>
        <w:spacing w:line="400" w:lineRule="exact"/>
        <w:ind w:firstLine="480"/>
        <w:rPr>
          <w:rFonts w:hint="eastAsia" w:ascii="宋体" w:hAnsi="宋体" w:eastAsia="宋体" w:cs="宋体"/>
          <w:color w:val="000000" w:themeColor="text1"/>
          <w:szCs w:val="21"/>
          <w:highlight w:val="none"/>
          <w:lang w:eastAsia="zh-CN"/>
          <w14:textFill>
            <w14:solidFill>
              <w14:schemeClr w14:val="tx1"/>
            </w14:solidFill>
          </w14:textFill>
        </w:rPr>
      </w:pPr>
    </w:p>
    <w:p w14:paraId="249B4BB7">
      <w:pPr>
        <w:pStyle w:val="17"/>
        <w:widowControl/>
        <w:spacing w:before="75" w:beforeAutospacing="0" w:after="75" w:afterAutospacing="0"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p w14:paraId="36C7961E">
      <w:pPr>
        <w:pStyle w:val="17"/>
        <w:widowControl/>
        <w:spacing w:before="75" w:beforeAutospacing="0" w:after="75" w:afterAutospacing="0"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供应商名称（盖公章）：</w:t>
      </w:r>
    </w:p>
    <w:p w14:paraId="462C5402">
      <w:pPr>
        <w:pStyle w:val="17"/>
        <w:widowControl/>
        <w:spacing w:before="75" w:beforeAutospacing="0" w:after="75" w:afterAutospacing="0"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法定代表人（签字或盖章）：</w:t>
      </w:r>
    </w:p>
    <w:p w14:paraId="33FFBC76">
      <w:pPr>
        <w:pStyle w:val="17"/>
        <w:widowControl/>
        <w:spacing w:before="75" w:beforeAutospacing="0" w:after="75" w:afterAutospacing="0"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日期：年  月   日</w:t>
      </w:r>
    </w:p>
    <w:p w14:paraId="577B9640">
      <w:pPr>
        <w:pStyle w:val="17"/>
        <w:widowControl/>
        <w:spacing w:before="75" w:beforeAutospacing="0" w:after="75" w:afterAutospacing="0" w:line="400" w:lineRule="exact"/>
        <w:ind w:firstLine="420"/>
        <w:rPr>
          <w:rFonts w:hint="eastAsia" w:ascii="宋体" w:hAnsi="宋体" w:eastAsia="宋体" w:cs="宋体"/>
          <w:color w:val="000000" w:themeColor="text1"/>
          <w:sz w:val="21"/>
          <w:szCs w:val="21"/>
          <w:highlight w:val="none"/>
          <w14:textFill>
            <w14:solidFill>
              <w14:schemeClr w14:val="tx1"/>
            </w14:solidFill>
          </w14:textFill>
        </w:rPr>
      </w:pPr>
    </w:p>
    <w:p w14:paraId="580CDF80">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0B5A015D">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25"/>
          <w:rFonts w:hint="eastAsia" w:ascii="宋体" w:hAnsi="宋体" w:eastAsia="宋体" w:cs="宋体"/>
          <w:color w:val="000000" w:themeColor="text1"/>
          <w:sz w:val="21"/>
          <w:szCs w:val="21"/>
          <w:highlight w:val="none"/>
          <w14:textFill>
            <w14:solidFill>
              <w14:schemeClr w14:val="tx1"/>
            </w14:solidFill>
          </w14:textFill>
        </w:rPr>
        <w:t>2、报价一览表</w:t>
      </w:r>
    </w:p>
    <w:p w14:paraId="2C46D5D5">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B162A2D">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w:t>
      </w:r>
    </w:p>
    <w:p w14:paraId="4C7B005F">
      <w:pPr>
        <w:pStyle w:val="17"/>
        <w:widowControl/>
        <w:spacing w:before="75" w:beforeAutospacing="0" w:after="75" w:afterAutospacing="0" w:line="400" w:lineRule="exact"/>
        <w:ind w:firstLine="6300" w:firstLineChars="3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货币单位：人民币元</w:t>
      </w:r>
    </w:p>
    <w:tbl>
      <w:tblPr>
        <w:tblStyle w:val="22"/>
        <w:tblW w:w="9658"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44"/>
        <w:gridCol w:w="770"/>
        <w:gridCol w:w="2199"/>
        <w:gridCol w:w="1740"/>
        <w:gridCol w:w="1380"/>
        <w:gridCol w:w="1245"/>
        <w:gridCol w:w="1680"/>
      </w:tblGrid>
      <w:tr w14:paraId="38EA043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663" w:hRule="atLeast"/>
        </w:trPr>
        <w:tc>
          <w:tcPr>
            <w:tcW w:w="64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D07851">
            <w:pPr>
              <w:pStyle w:val="17"/>
              <w:widowControl/>
              <w:spacing w:line="40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合同包</w:t>
            </w:r>
            <w:r>
              <w:rPr>
                <w:rFonts w:hint="eastAsia" w:ascii="宋体" w:hAnsi="宋体" w:cs="宋体"/>
                <w:color w:val="000000" w:themeColor="text1"/>
                <w:sz w:val="21"/>
                <w:szCs w:val="21"/>
                <w:highlight w:val="none"/>
                <w:lang w:val="en-US" w:eastAsia="zh-CN"/>
                <w14:textFill>
                  <w14:solidFill>
                    <w14:schemeClr w14:val="tx1"/>
                  </w14:solidFill>
                </w14:textFill>
              </w:rPr>
              <w:t>号</w:t>
            </w:r>
          </w:p>
        </w:tc>
        <w:tc>
          <w:tcPr>
            <w:tcW w:w="770" w:type="dxa"/>
            <w:tcBorders>
              <w:top w:val="single" w:color="666666" w:sz="6" w:space="0"/>
              <w:left w:val="nil"/>
              <w:bottom w:val="single" w:color="666666" w:sz="6" w:space="0"/>
              <w:right w:val="single" w:color="666666" w:sz="6" w:space="0"/>
            </w:tcBorders>
            <w:shd w:val="clear" w:color="auto" w:fill="auto"/>
            <w:vAlign w:val="center"/>
          </w:tcPr>
          <w:p w14:paraId="1B4CC248">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2199" w:type="dxa"/>
            <w:tcBorders>
              <w:top w:val="single" w:color="666666" w:sz="6" w:space="0"/>
              <w:left w:val="nil"/>
              <w:bottom w:val="single" w:color="666666" w:sz="6" w:space="0"/>
              <w:right w:val="single" w:color="666666" w:sz="6" w:space="0"/>
            </w:tcBorders>
            <w:shd w:val="clear" w:color="auto" w:fill="auto"/>
            <w:vAlign w:val="center"/>
          </w:tcPr>
          <w:p w14:paraId="28D4C8E8">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采购标的</w:t>
            </w:r>
          </w:p>
        </w:tc>
        <w:tc>
          <w:tcPr>
            <w:tcW w:w="1740" w:type="dxa"/>
            <w:tcBorders>
              <w:top w:val="single" w:color="666666" w:sz="6" w:space="0"/>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5EBF986F">
            <w:pPr>
              <w:pStyle w:val="17"/>
              <w:widowControl/>
              <w:spacing w:line="400" w:lineRule="exact"/>
              <w:ind w:left="0" w:leftChars="0" w:right="0" w:righ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服务期限</w:t>
            </w:r>
          </w:p>
        </w:tc>
        <w:tc>
          <w:tcPr>
            <w:tcW w:w="1380" w:type="dxa"/>
            <w:tcBorders>
              <w:top w:val="single" w:color="666666" w:sz="6" w:space="0"/>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20A6F89D">
            <w:pPr>
              <w:pStyle w:val="17"/>
              <w:widowControl/>
              <w:spacing w:line="40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ascii="宋体" w:hAnsi="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w:t>
            </w:r>
          </w:p>
        </w:tc>
        <w:tc>
          <w:tcPr>
            <w:tcW w:w="1245" w:type="dxa"/>
            <w:tcBorders>
              <w:top w:val="single" w:color="666666" w:sz="6" w:space="0"/>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50A52DE8">
            <w:pPr>
              <w:pStyle w:val="38"/>
              <w:spacing w:before="156" w:line="221" w:lineRule="auto"/>
              <w:ind w:left="118"/>
              <w:jc w:val="center"/>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spacing w:val="-3"/>
                <w:highlight w:val="none"/>
                <w14:textFill>
                  <w14:solidFill>
                    <w14:schemeClr w14:val="tx1"/>
                  </w14:solidFill>
                </w14:textFill>
              </w:rPr>
              <w:t>下浮率</w:t>
            </w:r>
            <w:r>
              <w:rPr>
                <w:color w:val="000000" w:themeColor="text1"/>
                <w:spacing w:val="-5"/>
                <w:highlight w:val="none"/>
                <w14:textFill>
                  <w14:solidFill>
                    <w14:schemeClr w14:val="tx1"/>
                  </w14:solidFill>
                </w14:textFill>
              </w:rPr>
              <w:t>（%）</w:t>
            </w:r>
          </w:p>
        </w:tc>
        <w:tc>
          <w:tcPr>
            <w:tcW w:w="1680" w:type="dxa"/>
            <w:tcBorders>
              <w:top w:val="single" w:color="666666" w:sz="6" w:space="0"/>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696B5626">
            <w:pPr>
              <w:pStyle w:val="38"/>
              <w:spacing w:before="78" w:line="218"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color w:val="000000" w:themeColor="text1"/>
                <w:spacing w:val="0"/>
                <w:kern w:val="0"/>
                <w:sz w:val="21"/>
                <w:szCs w:val="21"/>
                <w:highlight w:val="none"/>
                <w:lang w:val="en-US" w:eastAsia="zh-CN" w:bidi="ar"/>
                <w14:textFill>
                  <w14:solidFill>
                    <w14:schemeClr w14:val="tx1"/>
                  </w14:solidFill>
                </w14:textFill>
              </w:rPr>
              <w:t>下浮后</w:t>
            </w:r>
            <w:r>
              <w:rPr>
                <w:rFonts w:hint="eastAsia"/>
                <w:color w:val="000000" w:themeColor="text1"/>
                <w:spacing w:val="0"/>
                <w:kern w:val="0"/>
                <w:sz w:val="21"/>
                <w:szCs w:val="21"/>
                <w:highlight w:val="none"/>
                <w:lang w:eastAsia="zh-CN" w:bidi="ar"/>
                <w14:textFill>
                  <w14:solidFill>
                    <w14:schemeClr w14:val="tx1"/>
                  </w14:solidFill>
                </w14:textFill>
              </w:rPr>
              <w:t>总价（现场）</w:t>
            </w:r>
          </w:p>
        </w:tc>
      </w:tr>
      <w:tr w14:paraId="31AD6130">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atLeast"/>
        </w:trPr>
        <w:tc>
          <w:tcPr>
            <w:tcW w:w="644" w:type="dxa"/>
            <w:vMerge w:val="restart"/>
            <w:tcBorders>
              <w:top w:val="nil"/>
              <w:left w:val="single" w:color="666666" w:sz="6" w:space="0"/>
              <w:bottom w:val="single" w:color="666666" w:sz="6" w:space="0"/>
              <w:right w:val="single" w:color="666666" w:sz="6" w:space="0"/>
            </w:tcBorders>
            <w:shd w:val="clear" w:color="auto" w:fill="auto"/>
            <w:vAlign w:val="center"/>
          </w:tcPr>
          <w:p w14:paraId="0B702D37">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70" w:type="dxa"/>
            <w:tcBorders>
              <w:top w:val="nil"/>
              <w:left w:val="nil"/>
              <w:bottom w:val="single" w:color="666666" w:sz="6" w:space="0"/>
              <w:right w:val="single" w:color="666666" w:sz="6" w:space="0"/>
            </w:tcBorders>
            <w:shd w:val="clear" w:color="auto" w:fill="auto"/>
            <w:vAlign w:val="center"/>
          </w:tcPr>
          <w:p w14:paraId="2E977AC5">
            <w:pPr>
              <w:widowControl/>
              <w:spacing w:line="400" w:lineRule="exact"/>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w:t>
            </w:r>
          </w:p>
        </w:tc>
        <w:tc>
          <w:tcPr>
            <w:tcW w:w="2199" w:type="dxa"/>
            <w:tcBorders>
              <w:top w:val="nil"/>
              <w:left w:val="nil"/>
              <w:bottom w:val="single" w:color="666666" w:sz="6" w:space="0"/>
              <w:right w:val="single" w:color="666666" w:sz="6" w:space="0"/>
            </w:tcBorders>
            <w:shd w:val="clear" w:color="auto" w:fill="auto"/>
            <w:vAlign w:val="center"/>
          </w:tcPr>
          <w:p w14:paraId="6FFBF21F">
            <w:pPr>
              <w:widowControl/>
              <w:spacing w:line="400" w:lineRule="exact"/>
              <w:jc w:val="center"/>
              <w:textAlignment w:val="center"/>
              <w:rPr>
                <w:rFonts w:hint="eastAsia" w:ascii="宋体" w:hAnsi="宋体" w:eastAsia="宋体" w:cs="宋体"/>
                <w:color w:val="000000" w:themeColor="text1"/>
                <w:szCs w:val="21"/>
                <w:highlight w:val="none"/>
                <w14:textFill>
                  <w14:solidFill>
                    <w14:schemeClr w14:val="tx1"/>
                  </w14:solidFill>
                </w14:textFill>
              </w:rPr>
            </w:pPr>
          </w:p>
        </w:tc>
        <w:tc>
          <w:tcPr>
            <w:tcW w:w="1740"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5FC40945">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80"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7A12F470">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245"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72F3D9D7">
            <w:pPr>
              <w:widowControl/>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680"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795401CE">
            <w:pPr>
              <w:widowControl/>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3B745AB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6" w:hRule="atLeast"/>
        </w:trPr>
        <w:tc>
          <w:tcPr>
            <w:tcW w:w="644" w:type="dxa"/>
            <w:vMerge w:val="continue"/>
            <w:tcBorders>
              <w:left w:val="single" w:color="666666" w:sz="6" w:space="0"/>
              <w:right w:val="single" w:color="666666" w:sz="6" w:space="0"/>
            </w:tcBorders>
            <w:shd w:val="clear" w:color="auto" w:fill="auto"/>
            <w:vAlign w:val="center"/>
          </w:tcPr>
          <w:p w14:paraId="7A446C4A">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70" w:type="dxa"/>
            <w:tcBorders>
              <w:top w:val="nil"/>
              <w:left w:val="nil"/>
              <w:right w:val="single" w:color="666666" w:sz="6" w:space="0"/>
            </w:tcBorders>
            <w:shd w:val="clear" w:color="auto" w:fill="auto"/>
            <w:vAlign w:val="center"/>
          </w:tcPr>
          <w:p w14:paraId="2F5D7E0D">
            <w:pPr>
              <w:widowControl/>
              <w:spacing w:line="400" w:lineRule="exact"/>
              <w:jc w:val="center"/>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w:t>
            </w:r>
          </w:p>
        </w:tc>
        <w:tc>
          <w:tcPr>
            <w:tcW w:w="2199" w:type="dxa"/>
            <w:tcBorders>
              <w:top w:val="nil"/>
              <w:left w:val="nil"/>
              <w:right w:val="single" w:color="666666" w:sz="6" w:space="0"/>
            </w:tcBorders>
            <w:shd w:val="clear" w:color="auto" w:fill="auto"/>
            <w:vAlign w:val="center"/>
          </w:tcPr>
          <w:p w14:paraId="71D21E60">
            <w:pPr>
              <w:widowControl/>
              <w:spacing w:line="400" w:lineRule="exact"/>
              <w:jc w:val="center"/>
              <w:textAlignment w:val="center"/>
              <w:rPr>
                <w:rFonts w:hint="eastAsia" w:ascii="宋体" w:hAnsi="宋体" w:eastAsia="宋体" w:cs="宋体"/>
                <w:color w:val="000000" w:themeColor="text1"/>
                <w:szCs w:val="21"/>
                <w:highlight w:val="none"/>
                <w14:textFill>
                  <w14:solidFill>
                    <w14:schemeClr w14:val="tx1"/>
                  </w14:solidFill>
                </w14:textFill>
              </w:rPr>
            </w:pPr>
          </w:p>
        </w:tc>
        <w:tc>
          <w:tcPr>
            <w:tcW w:w="1740" w:type="dxa"/>
            <w:tcBorders>
              <w:top w:val="nil"/>
              <w:left w:val="nil"/>
              <w:right w:val="single" w:color="666666" w:sz="6" w:space="0"/>
            </w:tcBorders>
            <w:shd w:val="clear" w:color="auto" w:fill="auto"/>
            <w:tcMar>
              <w:top w:w="0" w:type="dxa"/>
              <w:left w:w="105" w:type="dxa"/>
              <w:bottom w:w="0" w:type="dxa"/>
              <w:right w:w="105" w:type="dxa"/>
            </w:tcMar>
            <w:vAlign w:val="center"/>
          </w:tcPr>
          <w:p w14:paraId="2EB3DA8B">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80" w:type="dxa"/>
            <w:tcBorders>
              <w:top w:val="nil"/>
              <w:left w:val="nil"/>
              <w:right w:val="single" w:color="666666" w:sz="6" w:space="0"/>
            </w:tcBorders>
            <w:shd w:val="clear" w:color="auto" w:fill="auto"/>
            <w:tcMar>
              <w:top w:w="0" w:type="dxa"/>
              <w:left w:w="105" w:type="dxa"/>
              <w:bottom w:w="0" w:type="dxa"/>
              <w:right w:w="105" w:type="dxa"/>
            </w:tcMar>
            <w:vAlign w:val="center"/>
          </w:tcPr>
          <w:p w14:paraId="4A40049D">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245"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27932176">
            <w:pPr>
              <w:widowControl/>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680" w:type="dxa"/>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46DA709B">
            <w:pPr>
              <w:widowControl/>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75A4ED23">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13" w:hRule="atLeast"/>
        </w:trPr>
        <w:tc>
          <w:tcPr>
            <w:tcW w:w="644" w:type="dxa"/>
            <w:vMerge w:val="continue"/>
            <w:tcBorders>
              <w:top w:val="nil"/>
              <w:left w:val="single" w:color="666666" w:sz="6" w:space="0"/>
              <w:bottom w:val="single" w:color="666666" w:sz="6" w:space="0"/>
              <w:right w:val="single" w:color="666666" w:sz="6" w:space="0"/>
            </w:tcBorders>
            <w:shd w:val="clear" w:color="auto" w:fill="auto"/>
            <w:vAlign w:val="center"/>
          </w:tcPr>
          <w:p w14:paraId="6C1D497E">
            <w:pPr>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9014" w:type="dxa"/>
            <w:gridSpan w:val="6"/>
            <w:tcBorders>
              <w:top w:val="nil"/>
              <w:left w:val="nil"/>
              <w:bottom w:val="single" w:color="666666" w:sz="6" w:space="0"/>
              <w:right w:val="single" w:color="666666" w:sz="6" w:space="0"/>
            </w:tcBorders>
            <w:shd w:val="clear" w:color="auto" w:fill="auto"/>
            <w:tcMar>
              <w:top w:w="0" w:type="dxa"/>
              <w:left w:w="105" w:type="dxa"/>
              <w:bottom w:w="0" w:type="dxa"/>
              <w:right w:w="105" w:type="dxa"/>
            </w:tcMar>
            <w:vAlign w:val="center"/>
          </w:tcPr>
          <w:p w14:paraId="23A5FC75">
            <w:pPr>
              <w:pStyle w:val="17"/>
              <w:widowControl/>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报价总价（大写金额）：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整。</w:t>
            </w:r>
          </w:p>
        </w:tc>
      </w:tr>
    </w:tbl>
    <w:p w14:paraId="71E29D47">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43C3E6A">
      <w:pPr>
        <w:pStyle w:val="17"/>
        <w:widowControl/>
        <w:spacing w:before="75" w:beforeAutospacing="0" w:after="75" w:afterAutospacing="0"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★注意：</w:t>
      </w:r>
    </w:p>
    <w:p w14:paraId="67365CDD">
      <w:pPr>
        <w:pStyle w:val="17"/>
        <w:widowControl/>
        <w:spacing w:before="75" w:beforeAutospacing="0" w:after="75" w:afterAutospacing="0"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1、请供应商按照此格式填写，若竞价文件有多个合同包，须按照所报合同包的顺序依次填写，反之则删除相应内容。</w:t>
      </w:r>
    </w:p>
    <w:p w14:paraId="2FB23973">
      <w:pPr>
        <w:pStyle w:val="17"/>
        <w:widowControl/>
        <w:spacing w:before="75" w:beforeAutospacing="0" w:after="75" w:afterAutospacing="0"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2、报价一览表列示的合同包必须与分项报价表列示的合同包一致（即若报价一览表列示为合同包1，则分项报价表也必须列示为合同包1，以此类推）。</w:t>
      </w:r>
    </w:p>
    <w:p w14:paraId="1A3686E3">
      <w:pPr>
        <w:widowControl/>
        <w:spacing w:before="75" w:after="75" w:line="400" w:lineRule="exact"/>
        <w:jc w:val="left"/>
        <w:rPr>
          <w:rFonts w:hint="eastAsia" w:ascii="宋体" w:hAnsi="宋体" w:eastAsia="宋体" w:cs="宋体"/>
          <w:b/>
          <w:bCs/>
          <w:color w:val="000000" w:themeColor="text1"/>
          <w:kern w:val="0"/>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3、“大写金额”指报价总价用“壹、贰、叁、肆、伍、陆、柒、捌、玖、拾、佰、仟、万、亿、元、角、分、零”等字样进行填写。</w:t>
      </w:r>
    </w:p>
    <w:p w14:paraId="64EC8CCE">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FEC54FB">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C1E2C2C">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（全称并加盖单位公章）</w:t>
      </w:r>
    </w:p>
    <w:p w14:paraId="2BEFD7DB">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供应商代表签字：</w:t>
      </w:r>
    </w:p>
    <w:p w14:paraId="2951769C">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日期：年月日</w:t>
      </w:r>
    </w:p>
    <w:p w14:paraId="4A6B5385">
      <w:pPr>
        <w:pStyle w:val="18"/>
        <w:rPr>
          <w:rFonts w:hint="eastAsia" w:ascii="宋体" w:hAnsi="宋体" w:eastAsia="宋体" w:cs="宋体"/>
          <w:color w:val="000000" w:themeColor="text1"/>
          <w:sz w:val="21"/>
          <w:szCs w:val="21"/>
          <w:highlight w:val="none"/>
          <w14:textFill>
            <w14:solidFill>
              <w14:schemeClr w14:val="tx1"/>
            </w14:solidFill>
          </w14:textFill>
        </w:rPr>
      </w:pPr>
    </w:p>
    <w:p w14:paraId="3FBF14CA">
      <w:pPr>
        <w:pStyle w:val="18"/>
        <w:rPr>
          <w:rFonts w:hint="eastAsia" w:ascii="宋体" w:hAnsi="宋体" w:eastAsia="宋体" w:cs="宋体"/>
          <w:color w:val="000000" w:themeColor="text1"/>
          <w:sz w:val="21"/>
          <w:szCs w:val="21"/>
          <w:highlight w:val="none"/>
          <w14:textFill>
            <w14:solidFill>
              <w14:schemeClr w14:val="tx1"/>
            </w14:solidFill>
          </w14:textFill>
        </w:rPr>
      </w:pPr>
    </w:p>
    <w:p w14:paraId="55641E14">
      <w:pPr>
        <w:pStyle w:val="18"/>
        <w:rPr>
          <w:rFonts w:hint="eastAsia" w:ascii="宋体" w:hAnsi="宋体" w:eastAsia="宋体" w:cs="宋体"/>
          <w:color w:val="000000" w:themeColor="text1"/>
          <w:sz w:val="21"/>
          <w:szCs w:val="21"/>
          <w:highlight w:val="none"/>
          <w14:textFill>
            <w14:solidFill>
              <w14:schemeClr w14:val="tx1"/>
            </w14:solidFill>
          </w14:textFill>
        </w:rPr>
      </w:pPr>
    </w:p>
    <w:p w14:paraId="2E407DEB">
      <w:pPr>
        <w:pStyle w:val="17"/>
        <w:widowControl/>
        <w:spacing w:before="75" w:beforeAutospacing="0" w:after="75" w:afterAutospacing="0" w:line="400" w:lineRule="exact"/>
        <w:jc w:val="center"/>
        <w:rPr>
          <w:rStyle w:val="25"/>
          <w:rFonts w:hint="eastAsia" w:ascii="宋体" w:hAnsi="宋体" w:eastAsia="宋体" w:cs="宋体"/>
          <w:color w:val="000000" w:themeColor="text1"/>
          <w:sz w:val="21"/>
          <w:szCs w:val="21"/>
          <w:highlight w:val="none"/>
          <w14:textFill>
            <w14:solidFill>
              <w14:schemeClr w14:val="tx1"/>
            </w14:solidFill>
          </w14:textFill>
        </w:rPr>
      </w:pPr>
    </w:p>
    <w:p w14:paraId="712009A2">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Style w:val="25"/>
          <w:rFonts w:hint="eastAsia" w:ascii="宋体" w:hAnsi="宋体" w:eastAsia="宋体" w:cs="宋体"/>
          <w:color w:val="000000" w:themeColor="text1"/>
          <w:sz w:val="21"/>
          <w:szCs w:val="21"/>
          <w:highlight w:val="none"/>
          <w14:textFill>
            <w14:solidFill>
              <w14:schemeClr w14:val="tx1"/>
            </w14:solidFill>
          </w14:textFill>
        </w:rPr>
        <w:t>3、分项报价表</w:t>
      </w:r>
    </w:p>
    <w:p w14:paraId="2B9C3DB6">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货物/服务项目适用</w:t>
      </w:r>
      <w:r>
        <w:rPr>
          <w:rFonts w:hint="eastAsia" w:ascii="宋体" w:hAnsi="宋体" w:cs="宋体"/>
          <w:b/>
          <w:color w:val="000000" w:themeColor="text1"/>
          <w:sz w:val="21"/>
          <w:szCs w:val="21"/>
          <w:highlight w:val="none"/>
          <w:lang w:eastAsia="zh-CN"/>
          <w14:textFill>
            <w14:solidFill>
              <w14:schemeClr w14:val="tx1"/>
            </w14:solidFill>
          </w14:textFill>
        </w:rPr>
        <w:t>）</w:t>
      </w:r>
    </w:p>
    <w:p w14:paraId="6472E1A8">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9C64EBD">
      <w:pPr>
        <w:pStyle w:val="29"/>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货币单位：人民币元</w:t>
      </w:r>
    </w:p>
    <w:tbl>
      <w:tblPr>
        <w:tblStyle w:val="39"/>
        <w:tblW w:w="9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6"/>
        <w:gridCol w:w="825"/>
        <w:gridCol w:w="1455"/>
        <w:gridCol w:w="894"/>
        <w:gridCol w:w="888"/>
        <w:gridCol w:w="798"/>
        <w:gridCol w:w="810"/>
        <w:gridCol w:w="1395"/>
        <w:gridCol w:w="1200"/>
        <w:gridCol w:w="1005"/>
      </w:tblGrid>
      <w:tr w14:paraId="73E4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506" w:type="dxa"/>
            <w:vAlign w:val="center"/>
          </w:tcPr>
          <w:p w14:paraId="1ECF2AD3">
            <w:pPr>
              <w:pStyle w:val="38"/>
              <w:spacing w:before="65" w:line="230" w:lineRule="auto"/>
              <w:jc w:val="center"/>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合同包</w:t>
            </w:r>
            <w:r>
              <w:rPr>
                <w:color w:val="000000" w:themeColor="text1"/>
                <w:highlight w:val="none"/>
                <w14:textFill>
                  <w14:solidFill>
                    <w14:schemeClr w14:val="tx1"/>
                  </w14:solidFill>
                </w14:textFill>
              </w:rPr>
              <w:t>号</w:t>
            </w:r>
          </w:p>
        </w:tc>
        <w:tc>
          <w:tcPr>
            <w:tcW w:w="825" w:type="dxa"/>
            <w:vAlign w:val="center"/>
          </w:tcPr>
          <w:p w14:paraId="25DAD1B0">
            <w:pPr>
              <w:pStyle w:val="38"/>
              <w:spacing w:before="65" w:line="229" w:lineRule="auto"/>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品目号</w:t>
            </w:r>
          </w:p>
        </w:tc>
        <w:tc>
          <w:tcPr>
            <w:tcW w:w="1455" w:type="dxa"/>
            <w:vAlign w:val="center"/>
          </w:tcPr>
          <w:p w14:paraId="37335ED0">
            <w:pPr>
              <w:pStyle w:val="38"/>
              <w:spacing w:before="154" w:line="299" w:lineRule="auto"/>
              <w:ind w:right="107"/>
              <w:jc w:val="center"/>
              <w:rPr>
                <w:color w:val="000000" w:themeColor="text1"/>
                <w:highlight w:val="none"/>
                <w14:textFill>
                  <w14:solidFill>
                    <w14:schemeClr w14:val="tx1"/>
                  </w14:solidFill>
                </w14:textFill>
              </w:rPr>
            </w:pPr>
            <w:r>
              <w:rPr>
                <w:rFonts w:hint="eastAsia"/>
                <w:color w:val="000000" w:themeColor="text1"/>
                <w:spacing w:val="36"/>
                <w:highlight w:val="none"/>
                <w:lang w:val="en-US" w:eastAsia="zh-CN"/>
                <w14:textFill>
                  <w14:solidFill>
                    <w14:schemeClr w14:val="tx1"/>
                  </w14:solidFill>
                </w14:textFill>
              </w:rPr>
              <w:t>服务</w:t>
            </w:r>
            <w:r>
              <w:rPr>
                <w:color w:val="000000" w:themeColor="text1"/>
                <w:spacing w:val="-13"/>
                <w:highlight w:val="none"/>
                <w14:textFill>
                  <w14:solidFill>
                    <w14:schemeClr w14:val="tx1"/>
                  </w14:solidFill>
                </w14:textFill>
              </w:rPr>
              <w:t>名</w:t>
            </w:r>
            <w:r>
              <w:rPr>
                <w:color w:val="000000" w:themeColor="text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称</w:t>
            </w:r>
          </w:p>
        </w:tc>
        <w:tc>
          <w:tcPr>
            <w:tcW w:w="894" w:type="dxa"/>
            <w:vAlign w:val="center"/>
          </w:tcPr>
          <w:p w14:paraId="5CE5A812">
            <w:pPr>
              <w:pStyle w:val="38"/>
              <w:spacing w:before="65" w:line="228" w:lineRule="auto"/>
              <w:jc w:val="center"/>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规格</w:t>
            </w:r>
          </w:p>
        </w:tc>
        <w:tc>
          <w:tcPr>
            <w:tcW w:w="888" w:type="dxa"/>
            <w:vAlign w:val="center"/>
          </w:tcPr>
          <w:p w14:paraId="61238561">
            <w:pPr>
              <w:pStyle w:val="38"/>
              <w:spacing w:before="65" w:line="228" w:lineRule="auto"/>
              <w:jc w:val="center"/>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来源地</w:t>
            </w:r>
          </w:p>
        </w:tc>
        <w:tc>
          <w:tcPr>
            <w:tcW w:w="798" w:type="dxa"/>
            <w:vAlign w:val="center"/>
          </w:tcPr>
          <w:p w14:paraId="249CD06D">
            <w:pPr>
              <w:pStyle w:val="38"/>
              <w:spacing w:before="154" w:line="228" w:lineRule="auto"/>
              <w:ind w:firstLine="222" w:firstLineChars="100"/>
              <w:jc w:val="both"/>
              <w:rPr>
                <w:rFonts w:hint="eastAsia" w:eastAsia="宋体"/>
                <w:color w:val="000000" w:themeColor="text1"/>
                <w:highlight w:val="none"/>
                <w:lang w:eastAsia="zh-CN"/>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单位</w:t>
            </w:r>
          </w:p>
        </w:tc>
        <w:tc>
          <w:tcPr>
            <w:tcW w:w="810" w:type="dxa"/>
            <w:vAlign w:val="center"/>
          </w:tcPr>
          <w:p w14:paraId="5315A52E">
            <w:pPr>
              <w:pStyle w:val="38"/>
              <w:spacing w:before="65" w:line="371" w:lineRule="auto"/>
              <w:ind w:right="169"/>
              <w:jc w:val="center"/>
              <w:rPr>
                <w:rFonts w:hint="default" w:eastAsia="宋体"/>
                <w:color w:val="000000" w:themeColor="text1"/>
                <w:spacing w:val="4"/>
                <w:highlight w:val="none"/>
                <w:lang w:val="en-US" w:eastAsia="zh-CN"/>
                <w14:textFill>
                  <w14:solidFill>
                    <w14:schemeClr w14:val="tx1"/>
                  </w14:solidFill>
                </w14:textFill>
              </w:rPr>
            </w:pPr>
            <w:r>
              <w:rPr>
                <w:rFonts w:hint="eastAsia"/>
                <w:color w:val="000000" w:themeColor="text1"/>
                <w:spacing w:val="4"/>
                <w:highlight w:val="none"/>
                <w:lang w:val="en-US" w:eastAsia="zh-CN"/>
                <w14:textFill>
                  <w14:solidFill>
                    <w14:schemeClr w14:val="tx1"/>
                  </w14:solidFill>
                </w14:textFill>
              </w:rPr>
              <w:t>数量</w:t>
            </w:r>
          </w:p>
        </w:tc>
        <w:tc>
          <w:tcPr>
            <w:tcW w:w="1395" w:type="dxa"/>
            <w:vAlign w:val="center"/>
          </w:tcPr>
          <w:p w14:paraId="4A257E1E">
            <w:pPr>
              <w:pStyle w:val="38"/>
              <w:spacing w:before="65" w:line="371" w:lineRule="auto"/>
              <w:ind w:right="169"/>
              <w:jc w:val="center"/>
              <w:rPr>
                <w:color w:val="000000" w:themeColor="text1"/>
                <w:highlight w:val="none"/>
                <w14:textFill>
                  <w14:solidFill>
                    <w14:schemeClr w14:val="tx1"/>
                  </w14:solidFill>
                </w14:textFill>
              </w:rPr>
            </w:pPr>
            <w:r>
              <w:rPr>
                <w:rFonts w:hint="eastAsia"/>
                <w:color w:val="000000" w:themeColor="text1"/>
                <w:spacing w:val="4"/>
                <w:highlight w:val="none"/>
                <w:lang w:val="en-US" w:eastAsia="zh-CN"/>
                <w14:textFill>
                  <w14:solidFill>
                    <w14:schemeClr w14:val="tx1"/>
                  </w14:solidFill>
                </w14:textFill>
              </w:rPr>
              <w:t xml:space="preserve"> </w:t>
            </w:r>
            <w:r>
              <w:rPr>
                <w:color w:val="000000" w:themeColor="text1"/>
                <w:spacing w:val="4"/>
                <w:highlight w:val="none"/>
                <w14:textFill>
                  <w14:solidFill>
                    <w14:schemeClr w14:val="tx1"/>
                  </w14:solidFill>
                </w14:textFill>
              </w:rPr>
              <w:t>下浮率</w:t>
            </w:r>
            <w:r>
              <w:rPr>
                <w:color w:val="000000" w:themeColor="text1"/>
                <w:spacing w:val="-5"/>
                <w:highlight w:val="none"/>
                <w14:textFill>
                  <w14:solidFill>
                    <w14:schemeClr w14:val="tx1"/>
                  </w14:solidFill>
                </w14:textFill>
              </w:rPr>
              <w:t>（%）</w:t>
            </w:r>
          </w:p>
        </w:tc>
        <w:tc>
          <w:tcPr>
            <w:tcW w:w="1200" w:type="dxa"/>
            <w:vAlign w:val="center"/>
          </w:tcPr>
          <w:p w14:paraId="62B58209">
            <w:pPr>
              <w:widowControl/>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响应单价</w:t>
            </w:r>
          </w:p>
          <w:p w14:paraId="51AF3F68">
            <w:pPr>
              <w:pStyle w:val="38"/>
              <w:spacing w:before="65" w:line="226" w:lineRule="auto"/>
              <w:ind w:right="10"/>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（现场）</w:t>
            </w:r>
          </w:p>
        </w:tc>
        <w:tc>
          <w:tcPr>
            <w:tcW w:w="1005" w:type="dxa"/>
            <w:vAlign w:val="center"/>
          </w:tcPr>
          <w:p w14:paraId="2059961F">
            <w:pPr>
              <w:pStyle w:val="38"/>
              <w:spacing w:before="65" w:line="229" w:lineRule="auto"/>
              <w:jc w:val="center"/>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备注</w:t>
            </w:r>
          </w:p>
        </w:tc>
      </w:tr>
      <w:tr w14:paraId="7A74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06" w:type="dxa"/>
            <w:vMerge w:val="restart"/>
            <w:tcBorders>
              <w:bottom w:val="nil"/>
            </w:tcBorders>
            <w:vAlign w:val="center"/>
          </w:tcPr>
          <w:p w14:paraId="3A0CAC56">
            <w:pPr>
              <w:spacing w:line="321" w:lineRule="auto"/>
              <w:jc w:val="center"/>
              <w:rPr>
                <w:rFonts w:ascii="Arial"/>
                <w:color w:val="000000" w:themeColor="text1"/>
                <w:sz w:val="21"/>
                <w:highlight w:val="none"/>
                <w14:textFill>
                  <w14:solidFill>
                    <w14:schemeClr w14:val="tx1"/>
                  </w14:solidFill>
                </w14:textFill>
              </w:rPr>
            </w:pPr>
          </w:p>
          <w:p w14:paraId="3414C8A0">
            <w:pPr>
              <w:pStyle w:val="38"/>
              <w:spacing w:before="65" w:line="382" w:lineRule="auto"/>
              <w:ind w:left="112" w:right="388" w:firstLine="294"/>
              <w:jc w:val="center"/>
              <w:rPr>
                <w:color w:val="000000" w:themeColor="text1"/>
                <w:highlight w:val="none"/>
                <w14:textFill>
                  <w14:solidFill>
                    <w14:schemeClr w14:val="tx1"/>
                  </w14:solidFill>
                </w14:textFill>
              </w:rPr>
            </w:pPr>
            <w:r>
              <w:rPr>
                <w:color w:val="000000" w:themeColor="text1"/>
                <w:spacing w:val="-20"/>
                <w:highlight w:val="none"/>
                <w14:textFill>
                  <w14:solidFill>
                    <w14:schemeClr w14:val="tx1"/>
                  </w14:solidFill>
                </w14:textFill>
              </w:rPr>
              <w:t>1</w:t>
            </w:r>
          </w:p>
        </w:tc>
        <w:tc>
          <w:tcPr>
            <w:tcW w:w="825" w:type="dxa"/>
            <w:vAlign w:val="center"/>
          </w:tcPr>
          <w:p w14:paraId="3169CA50">
            <w:pPr>
              <w:jc w:val="center"/>
              <w:rPr>
                <w:rFonts w:hint="default" w:ascii="Arial" w:eastAsia="宋体"/>
                <w:color w:val="000000" w:themeColor="text1"/>
                <w:sz w:val="21"/>
                <w:highlight w:val="none"/>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1-1</w:t>
            </w:r>
          </w:p>
        </w:tc>
        <w:tc>
          <w:tcPr>
            <w:tcW w:w="1455" w:type="dxa"/>
            <w:vAlign w:val="center"/>
          </w:tcPr>
          <w:p w14:paraId="1044C0F9">
            <w:pPr>
              <w:jc w:val="center"/>
              <w:rPr>
                <w:rFonts w:ascii="Arial"/>
                <w:color w:val="000000" w:themeColor="text1"/>
                <w:sz w:val="21"/>
                <w:highlight w:val="none"/>
                <w14:textFill>
                  <w14:solidFill>
                    <w14:schemeClr w14:val="tx1"/>
                  </w14:solidFill>
                </w14:textFill>
              </w:rPr>
            </w:pPr>
          </w:p>
        </w:tc>
        <w:tc>
          <w:tcPr>
            <w:tcW w:w="894" w:type="dxa"/>
            <w:vAlign w:val="center"/>
          </w:tcPr>
          <w:p w14:paraId="4EAC38D0">
            <w:pPr>
              <w:jc w:val="center"/>
              <w:rPr>
                <w:rFonts w:ascii="Arial"/>
                <w:color w:val="000000" w:themeColor="text1"/>
                <w:sz w:val="21"/>
                <w:highlight w:val="none"/>
                <w14:textFill>
                  <w14:solidFill>
                    <w14:schemeClr w14:val="tx1"/>
                  </w14:solidFill>
                </w14:textFill>
              </w:rPr>
            </w:pPr>
          </w:p>
        </w:tc>
        <w:tc>
          <w:tcPr>
            <w:tcW w:w="888" w:type="dxa"/>
            <w:vAlign w:val="center"/>
          </w:tcPr>
          <w:p w14:paraId="30C9C251">
            <w:pPr>
              <w:jc w:val="center"/>
              <w:rPr>
                <w:rFonts w:ascii="Arial"/>
                <w:color w:val="000000" w:themeColor="text1"/>
                <w:sz w:val="21"/>
                <w:highlight w:val="none"/>
                <w14:textFill>
                  <w14:solidFill>
                    <w14:schemeClr w14:val="tx1"/>
                  </w14:solidFill>
                </w14:textFill>
              </w:rPr>
            </w:pPr>
          </w:p>
        </w:tc>
        <w:tc>
          <w:tcPr>
            <w:tcW w:w="798" w:type="dxa"/>
            <w:vAlign w:val="center"/>
          </w:tcPr>
          <w:p w14:paraId="41E7AEBA">
            <w:pPr>
              <w:jc w:val="center"/>
              <w:rPr>
                <w:rFonts w:ascii="Arial"/>
                <w:color w:val="000000" w:themeColor="text1"/>
                <w:sz w:val="21"/>
                <w:highlight w:val="none"/>
                <w14:textFill>
                  <w14:solidFill>
                    <w14:schemeClr w14:val="tx1"/>
                  </w14:solidFill>
                </w14:textFill>
              </w:rPr>
            </w:pPr>
          </w:p>
        </w:tc>
        <w:tc>
          <w:tcPr>
            <w:tcW w:w="810" w:type="dxa"/>
            <w:vAlign w:val="center"/>
          </w:tcPr>
          <w:p w14:paraId="30EEDEA7">
            <w:pPr>
              <w:jc w:val="center"/>
              <w:rPr>
                <w:rFonts w:ascii="Arial"/>
                <w:color w:val="000000" w:themeColor="text1"/>
                <w:sz w:val="21"/>
                <w:highlight w:val="none"/>
                <w14:textFill>
                  <w14:solidFill>
                    <w14:schemeClr w14:val="tx1"/>
                  </w14:solidFill>
                </w14:textFill>
              </w:rPr>
            </w:pPr>
          </w:p>
        </w:tc>
        <w:tc>
          <w:tcPr>
            <w:tcW w:w="1395" w:type="dxa"/>
            <w:vAlign w:val="center"/>
          </w:tcPr>
          <w:p w14:paraId="75D1F278">
            <w:pPr>
              <w:jc w:val="center"/>
              <w:rPr>
                <w:rFonts w:ascii="Arial"/>
                <w:color w:val="000000" w:themeColor="text1"/>
                <w:sz w:val="21"/>
                <w:highlight w:val="none"/>
                <w14:textFill>
                  <w14:solidFill>
                    <w14:schemeClr w14:val="tx1"/>
                  </w14:solidFill>
                </w14:textFill>
              </w:rPr>
            </w:pPr>
          </w:p>
        </w:tc>
        <w:tc>
          <w:tcPr>
            <w:tcW w:w="1200" w:type="dxa"/>
            <w:vAlign w:val="center"/>
          </w:tcPr>
          <w:p w14:paraId="0E32D1D1">
            <w:pPr>
              <w:jc w:val="center"/>
              <w:rPr>
                <w:rFonts w:ascii="Arial"/>
                <w:color w:val="000000" w:themeColor="text1"/>
                <w:sz w:val="21"/>
                <w:highlight w:val="none"/>
                <w14:textFill>
                  <w14:solidFill>
                    <w14:schemeClr w14:val="tx1"/>
                  </w14:solidFill>
                </w14:textFill>
              </w:rPr>
            </w:pPr>
          </w:p>
        </w:tc>
        <w:tc>
          <w:tcPr>
            <w:tcW w:w="1005" w:type="dxa"/>
            <w:vAlign w:val="center"/>
          </w:tcPr>
          <w:p w14:paraId="1255AF32">
            <w:pPr>
              <w:jc w:val="center"/>
              <w:rPr>
                <w:rFonts w:ascii="Arial"/>
                <w:color w:val="000000" w:themeColor="text1"/>
                <w:sz w:val="21"/>
                <w:highlight w:val="none"/>
                <w14:textFill>
                  <w14:solidFill>
                    <w14:schemeClr w14:val="tx1"/>
                  </w14:solidFill>
                </w14:textFill>
              </w:rPr>
            </w:pPr>
          </w:p>
        </w:tc>
      </w:tr>
      <w:tr w14:paraId="4BA9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06" w:type="dxa"/>
            <w:vMerge w:val="continue"/>
            <w:tcBorders>
              <w:top w:val="nil"/>
              <w:bottom w:val="nil"/>
            </w:tcBorders>
            <w:vAlign w:val="center"/>
          </w:tcPr>
          <w:p w14:paraId="2AE62C5E">
            <w:pPr>
              <w:jc w:val="center"/>
              <w:rPr>
                <w:rFonts w:ascii="Arial"/>
                <w:color w:val="000000" w:themeColor="text1"/>
                <w:sz w:val="21"/>
                <w:highlight w:val="none"/>
                <w14:textFill>
                  <w14:solidFill>
                    <w14:schemeClr w14:val="tx1"/>
                  </w14:solidFill>
                </w14:textFill>
              </w:rPr>
            </w:pPr>
          </w:p>
        </w:tc>
        <w:tc>
          <w:tcPr>
            <w:tcW w:w="825" w:type="dxa"/>
            <w:vAlign w:val="center"/>
          </w:tcPr>
          <w:p w14:paraId="2D12E615">
            <w:pPr>
              <w:pStyle w:val="38"/>
              <w:spacing w:before="250" w:line="84" w:lineRule="exact"/>
              <w:ind w:firstLine="216" w:firstLineChars="100"/>
              <w:jc w:val="center"/>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w:t>
            </w:r>
          </w:p>
        </w:tc>
        <w:tc>
          <w:tcPr>
            <w:tcW w:w="1455" w:type="dxa"/>
            <w:vAlign w:val="center"/>
          </w:tcPr>
          <w:p w14:paraId="45CF2707">
            <w:pPr>
              <w:jc w:val="center"/>
              <w:rPr>
                <w:rFonts w:ascii="Arial"/>
                <w:color w:val="000000" w:themeColor="text1"/>
                <w:sz w:val="21"/>
                <w:highlight w:val="none"/>
                <w14:textFill>
                  <w14:solidFill>
                    <w14:schemeClr w14:val="tx1"/>
                  </w14:solidFill>
                </w14:textFill>
              </w:rPr>
            </w:pPr>
          </w:p>
        </w:tc>
        <w:tc>
          <w:tcPr>
            <w:tcW w:w="894" w:type="dxa"/>
            <w:vAlign w:val="center"/>
          </w:tcPr>
          <w:p w14:paraId="0C17F907">
            <w:pPr>
              <w:jc w:val="center"/>
              <w:rPr>
                <w:rFonts w:ascii="Arial"/>
                <w:color w:val="000000" w:themeColor="text1"/>
                <w:sz w:val="21"/>
                <w:highlight w:val="none"/>
                <w14:textFill>
                  <w14:solidFill>
                    <w14:schemeClr w14:val="tx1"/>
                  </w14:solidFill>
                </w14:textFill>
              </w:rPr>
            </w:pPr>
          </w:p>
        </w:tc>
        <w:tc>
          <w:tcPr>
            <w:tcW w:w="888" w:type="dxa"/>
            <w:vAlign w:val="center"/>
          </w:tcPr>
          <w:p w14:paraId="674AEABC">
            <w:pPr>
              <w:jc w:val="center"/>
              <w:rPr>
                <w:rFonts w:ascii="Arial"/>
                <w:color w:val="000000" w:themeColor="text1"/>
                <w:sz w:val="21"/>
                <w:highlight w:val="none"/>
                <w14:textFill>
                  <w14:solidFill>
                    <w14:schemeClr w14:val="tx1"/>
                  </w14:solidFill>
                </w14:textFill>
              </w:rPr>
            </w:pPr>
          </w:p>
        </w:tc>
        <w:tc>
          <w:tcPr>
            <w:tcW w:w="798" w:type="dxa"/>
            <w:vAlign w:val="center"/>
          </w:tcPr>
          <w:p w14:paraId="4521B100">
            <w:pPr>
              <w:jc w:val="center"/>
              <w:rPr>
                <w:rFonts w:ascii="Arial"/>
                <w:color w:val="000000" w:themeColor="text1"/>
                <w:sz w:val="21"/>
                <w:highlight w:val="none"/>
                <w14:textFill>
                  <w14:solidFill>
                    <w14:schemeClr w14:val="tx1"/>
                  </w14:solidFill>
                </w14:textFill>
              </w:rPr>
            </w:pPr>
          </w:p>
        </w:tc>
        <w:tc>
          <w:tcPr>
            <w:tcW w:w="810" w:type="dxa"/>
            <w:vAlign w:val="center"/>
          </w:tcPr>
          <w:p w14:paraId="3205649F">
            <w:pPr>
              <w:jc w:val="center"/>
              <w:rPr>
                <w:rFonts w:ascii="Arial"/>
                <w:color w:val="000000" w:themeColor="text1"/>
                <w:sz w:val="21"/>
                <w:highlight w:val="none"/>
                <w14:textFill>
                  <w14:solidFill>
                    <w14:schemeClr w14:val="tx1"/>
                  </w14:solidFill>
                </w14:textFill>
              </w:rPr>
            </w:pPr>
          </w:p>
        </w:tc>
        <w:tc>
          <w:tcPr>
            <w:tcW w:w="1395" w:type="dxa"/>
            <w:vAlign w:val="center"/>
          </w:tcPr>
          <w:p w14:paraId="146010A3">
            <w:pPr>
              <w:jc w:val="center"/>
              <w:rPr>
                <w:rFonts w:ascii="Arial"/>
                <w:color w:val="000000" w:themeColor="text1"/>
                <w:sz w:val="21"/>
                <w:highlight w:val="none"/>
                <w14:textFill>
                  <w14:solidFill>
                    <w14:schemeClr w14:val="tx1"/>
                  </w14:solidFill>
                </w14:textFill>
              </w:rPr>
            </w:pPr>
          </w:p>
        </w:tc>
        <w:tc>
          <w:tcPr>
            <w:tcW w:w="1200" w:type="dxa"/>
            <w:vAlign w:val="center"/>
          </w:tcPr>
          <w:p w14:paraId="68E6ECF0">
            <w:pPr>
              <w:jc w:val="center"/>
              <w:rPr>
                <w:rFonts w:ascii="Arial"/>
                <w:color w:val="000000" w:themeColor="text1"/>
                <w:sz w:val="21"/>
                <w:highlight w:val="none"/>
                <w14:textFill>
                  <w14:solidFill>
                    <w14:schemeClr w14:val="tx1"/>
                  </w14:solidFill>
                </w14:textFill>
              </w:rPr>
            </w:pPr>
          </w:p>
        </w:tc>
        <w:tc>
          <w:tcPr>
            <w:tcW w:w="1005" w:type="dxa"/>
            <w:vAlign w:val="center"/>
          </w:tcPr>
          <w:p w14:paraId="254EF95D">
            <w:pPr>
              <w:jc w:val="center"/>
              <w:rPr>
                <w:rFonts w:ascii="Arial"/>
                <w:color w:val="000000" w:themeColor="text1"/>
                <w:sz w:val="21"/>
                <w:highlight w:val="none"/>
                <w14:textFill>
                  <w14:solidFill>
                    <w14:schemeClr w14:val="tx1"/>
                  </w14:solidFill>
                </w14:textFill>
              </w:rPr>
            </w:pPr>
          </w:p>
        </w:tc>
      </w:tr>
      <w:tr w14:paraId="77A34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506" w:type="dxa"/>
            <w:vMerge w:val="continue"/>
            <w:tcBorders>
              <w:top w:val="nil"/>
            </w:tcBorders>
            <w:vAlign w:val="top"/>
          </w:tcPr>
          <w:p w14:paraId="0D873102">
            <w:pPr>
              <w:rPr>
                <w:rFonts w:ascii="Arial"/>
                <w:color w:val="000000" w:themeColor="text1"/>
                <w:sz w:val="21"/>
                <w:highlight w:val="none"/>
                <w14:textFill>
                  <w14:solidFill>
                    <w14:schemeClr w14:val="tx1"/>
                  </w14:solidFill>
                </w14:textFill>
              </w:rPr>
            </w:pPr>
          </w:p>
        </w:tc>
        <w:tc>
          <w:tcPr>
            <w:tcW w:w="9270" w:type="dxa"/>
            <w:gridSpan w:val="9"/>
            <w:vAlign w:val="top"/>
          </w:tcPr>
          <w:p w14:paraId="1442B10A">
            <w:pPr>
              <w:pStyle w:val="38"/>
              <w:spacing w:before="141" w:line="226" w:lineRule="auto"/>
              <w:ind w:left="110"/>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报价总价（大写金额</w:t>
            </w:r>
            <w:r>
              <w:rPr>
                <w:color w:val="000000" w:themeColor="text1"/>
                <w:spacing w:val="7"/>
                <w:highlight w:val="none"/>
                <w14:textFill>
                  <w14:solidFill>
                    <w14:schemeClr w14:val="tx1"/>
                  </w14:solidFill>
                </w14:textFill>
              </w:rPr>
              <w:t>）：</w:t>
            </w:r>
            <w:r>
              <w:rPr>
                <w:color w:val="000000" w:themeColor="text1"/>
                <w:spacing w:val="7"/>
                <w:highlight w:val="none"/>
                <w:u w:val="single"/>
                <w14:textFill>
                  <w14:solidFill>
                    <w14:schemeClr w14:val="tx1"/>
                  </w14:solidFill>
                </w14:textFill>
              </w:rPr>
              <w:t xml:space="preserve">    </w:t>
            </w:r>
            <w:r>
              <w:rPr>
                <w:rFonts w:hint="eastAsia"/>
                <w:color w:val="000000" w:themeColor="text1"/>
                <w:spacing w:val="7"/>
                <w:highlight w:val="none"/>
                <w:u w:val="single"/>
                <w:lang w:val="en-US" w:eastAsia="zh-CN"/>
                <w14:textFill>
                  <w14:solidFill>
                    <w14:schemeClr w14:val="tx1"/>
                  </w14:solidFill>
                </w14:textFill>
              </w:rPr>
              <w:t xml:space="preserve">        </w:t>
            </w:r>
            <w:r>
              <w:rPr>
                <w:color w:val="000000" w:themeColor="text1"/>
                <w:spacing w:val="7"/>
                <w:highlight w:val="none"/>
                <w:u w:val="single"/>
                <w14:textFill>
                  <w14:solidFill>
                    <w14:schemeClr w14:val="tx1"/>
                  </w14:solidFill>
                </w14:textFill>
              </w:rPr>
              <w:t xml:space="preserve">  </w:t>
            </w:r>
            <w:r>
              <w:rPr>
                <w:color w:val="000000" w:themeColor="text1"/>
                <w:spacing w:val="8"/>
                <w:highlight w:val="none"/>
                <w14:textFill>
                  <w14:solidFill>
                    <w14:schemeClr w14:val="tx1"/>
                  </w14:solidFill>
                </w14:textFill>
              </w:rPr>
              <w:t>整</w:t>
            </w:r>
          </w:p>
        </w:tc>
      </w:tr>
    </w:tbl>
    <w:p w14:paraId="65E51F21">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p>
    <w:p w14:paraId="7E30F675">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※注意：</w:t>
      </w:r>
    </w:p>
    <w:p w14:paraId="33DD7B40">
      <w:pPr>
        <w:pStyle w:val="29"/>
        <w:spacing w:line="400" w:lineRule="exact"/>
        <w:ind w:firstLine="48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1、本表应按照下列规定填写：</w:t>
      </w:r>
    </w:p>
    <w:p w14:paraId="0A389DC8">
      <w:pPr>
        <w:pStyle w:val="29"/>
        <w:spacing w:line="400" w:lineRule="exact"/>
        <w:ind w:firstLine="48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1.1“</w:t>
      </w:r>
      <w:r>
        <w:rPr>
          <w:rFonts w:hint="eastAsia" w:ascii="宋体" w:hAnsi="宋体" w:cs="宋体"/>
          <w:b/>
          <w:bCs/>
          <w:color w:val="000000" w:themeColor="text1"/>
          <w:szCs w:val="21"/>
          <w:highlight w:val="none"/>
          <w:lang w:val="en-US" w:eastAsia="zh-CN"/>
          <w14:textFill>
            <w14:solidFill>
              <w14:schemeClr w14:val="tx1"/>
            </w14:solidFill>
          </w14:textFill>
        </w:rPr>
        <w:t>合同包号</w:t>
      </w:r>
      <w:r>
        <w:rPr>
          <w:rFonts w:hint="eastAsia" w:ascii="宋体" w:hAnsi="宋体" w:eastAsia="宋体" w:cs="宋体"/>
          <w:b/>
          <w:bCs/>
          <w:color w:val="000000" w:themeColor="text1"/>
          <w:szCs w:val="21"/>
          <w:highlight w:val="none"/>
          <w14:textFill>
            <w14:solidFill>
              <w14:schemeClr w14:val="tx1"/>
            </w14:solidFill>
          </w14:textFill>
        </w:rPr>
        <w:t>”、“品目号”、“</w:t>
      </w:r>
      <w:r>
        <w:rPr>
          <w:rFonts w:hint="eastAsia" w:ascii="宋体" w:hAnsi="宋体" w:cs="宋体"/>
          <w:b/>
          <w:bCs/>
          <w:color w:val="000000" w:themeColor="text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Cs w:val="21"/>
          <w:highlight w:val="none"/>
          <w:lang w:eastAsia="zh-CN"/>
          <w14:textFill>
            <w14:solidFill>
              <w14:schemeClr w14:val="tx1"/>
            </w14:solidFill>
          </w14:textFill>
        </w:rPr>
        <w:t>名称/服务名称</w:t>
      </w:r>
      <w:r>
        <w:rPr>
          <w:rFonts w:hint="eastAsia" w:ascii="宋体" w:hAnsi="宋体" w:eastAsia="宋体" w:cs="宋体"/>
          <w:b/>
          <w:bCs/>
          <w:color w:val="000000" w:themeColor="text1"/>
          <w:szCs w:val="21"/>
          <w:highlight w:val="none"/>
          <w14:textFill>
            <w14:solidFill>
              <w14:schemeClr w14:val="tx1"/>
            </w14:solidFill>
          </w14:textFill>
        </w:rPr>
        <w:t>”及“</w:t>
      </w:r>
      <w:r>
        <w:rPr>
          <w:rFonts w:hint="eastAsia" w:ascii="宋体" w:hAnsi="宋体" w:eastAsia="宋体" w:cs="宋体"/>
          <w:b/>
          <w:bCs/>
          <w:color w:val="000000" w:themeColor="text1"/>
          <w:szCs w:val="21"/>
          <w:highlight w:val="none"/>
          <w:lang w:eastAsia="zh-CN"/>
          <w14:textFill>
            <w14:solidFill>
              <w14:schemeClr w14:val="tx1"/>
            </w14:solidFill>
          </w14:textFill>
        </w:rPr>
        <w:t>数量/</w:t>
      </w:r>
      <w:r>
        <w:rPr>
          <w:rFonts w:hint="eastAsia" w:ascii="宋体" w:hAnsi="宋体" w:eastAsia="宋体" w:cs="宋体"/>
          <w:b/>
          <w:bCs/>
          <w:color w:val="000000" w:themeColor="text1"/>
          <w:szCs w:val="21"/>
          <w:highlight w:val="none"/>
          <w14:textFill>
            <w14:solidFill>
              <w14:schemeClr w14:val="tx1"/>
            </w14:solidFill>
          </w14:textFill>
        </w:rPr>
        <w:t>服务期限”应与</w:t>
      </w:r>
      <w:r>
        <w:rPr>
          <w:rFonts w:hint="eastAsia" w:ascii="宋体" w:hAnsi="宋体" w:eastAsia="宋体" w:cs="宋体"/>
          <w:b/>
          <w:bCs/>
          <w:color w:val="000000" w:themeColor="text1"/>
          <w:szCs w:val="21"/>
          <w:highlight w:val="none"/>
          <w:lang w:eastAsia="zh-CN"/>
          <w14:textFill>
            <w14:solidFill>
              <w14:schemeClr w14:val="tx1"/>
            </w14:solidFill>
          </w14:textFill>
        </w:rPr>
        <w:t>第</w:t>
      </w:r>
      <w:r>
        <w:rPr>
          <w:rFonts w:hint="eastAsia" w:ascii="宋体" w:hAnsi="宋体" w:cs="宋体"/>
          <w:b/>
          <w:bCs/>
          <w:color w:val="000000" w:themeColor="text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Cs w:val="21"/>
          <w:highlight w:val="none"/>
          <w:lang w:eastAsia="zh-CN"/>
          <w14:textFill>
            <w14:solidFill>
              <w14:schemeClr w14:val="tx1"/>
            </w14:solidFill>
          </w14:textFill>
        </w:rPr>
        <w:t>章</w:t>
      </w:r>
      <w:r>
        <w:rPr>
          <w:rFonts w:hint="eastAsia" w:ascii="宋体" w:hAnsi="宋体" w:eastAsia="宋体" w:cs="宋体"/>
          <w:b/>
          <w:bCs/>
          <w:color w:val="000000" w:themeColor="text1"/>
          <w:szCs w:val="21"/>
          <w:highlight w:val="none"/>
          <w14:textFill>
            <w14:solidFill>
              <w14:schemeClr w14:val="tx1"/>
            </w14:solidFill>
          </w14:textFill>
        </w:rPr>
        <w:t>《采购标的一览表》</w:t>
      </w:r>
      <w:r>
        <w:rPr>
          <w:rFonts w:hint="eastAsia" w:ascii="宋体" w:hAnsi="宋体" w:cs="宋体"/>
          <w:b/>
          <w:bCs/>
          <w:color w:val="000000" w:themeColor="text1"/>
          <w:szCs w:val="21"/>
          <w:highlight w:val="none"/>
          <w:lang w:val="en-US" w:eastAsia="zh-CN"/>
          <w14:textFill>
            <w14:solidFill>
              <w14:schemeClr w14:val="tx1"/>
            </w14:solidFill>
          </w14:textFill>
        </w:rPr>
        <w:t>和</w:t>
      </w:r>
      <w:r>
        <w:rPr>
          <w:rFonts w:hint="eastAsia" w:ascii="宋体" w:hAnsi="宋体" w:eastAsia="宋体" w:cs="宋体"/>
          <w:color w:val="000000" w:themeColor="text1"/>
          <w:szCs w:val="21"/>
          <w:highlight w:val="none"/>
          <w:lang w:eastAsia="zh-CN"/>
          <w14:textFill>
            <w14:solidFill>
              <w14:schemeClr w14:val="tx1"/>
            </w14:solidFill>
          </w14:textFill>
        </w:rPr>
        <w:t>第三章竞价内容及要求 二、技术和服务要求 1、</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en-US" w:eastAsia="zh-CN"/>
          <w14:textFill>
            <w14:solidFill>
              <w14:schemeClr w14:val="tx1"/>
            </w14:solidFill>
          </w14:textFill>
        </w:rPr>
        <w:t>清单及技术参数要求</w:t>
      </w:r>
      <w:r>
        <w:rPr>
          <w:rFonts w:hint="eastAsia" w:ascii="宋体" w:hAnsi="宋体" w:eastAsia="宋体" w:cs="宋体"/>
          <w:b/>
          <w:bCs/>
          <w:color w:val="000000" w:themeColor="text1"/>
          <w:szCs w:val="21"/>
          <w:highlight w:val="none"/>
          <w14:textFill>
            <w14:solidFill>
              <w14:schemeClr w14:val="tx1"/>
            </w14:solidFill>
          </w14:textFill>
        </w:rPr>
        <w:t>的有关内容（“</w:t>
      </w:r>
      <w:r>
        <w:rPr>
          <w:rFonts w:hint="eastAsia" w:ascii="宋体" w:hAnsi="宋体" w:cs="宋体"/>
          <w:b/>
          <w:bCs/>
          <w:color w:val="000000" w:themeColor="text1"/>
          <w:szCs w:val="21"/>
          <w:highlight w:val="none"/>
          <w:lang w:val="en-US" w:eastAsia="zh-CN"/>
          <w14:textFill>
            <w14:solidFill>
              <w14:schemeClr w14:val="tx1"/>
            </w14:solidFill>
          </w14:textFill>
        </w:rPr>
        <w:t>合同包号</w:t>
      </w:r>
      <w:r>
        <w:rPr>
          <w:rFonts w:hint="eastAsia" w:ascii="宋体" w:hAnsi="宋体" w:eastAsia="宋体" w:cs="宋体"/>
          <w:b/>
          <w:bCs/>
          <w:color w:val="000000" w:themeColor="text1"/>
          <w:szCs w:val="21"/>
          <w:highlight w:val="none"/>
          <w14:textFill>
            <w14:solidFill>
              <w14:schemeClr w14:val="tx1"/>
            </w14:solidFill>
          </w14:textFill>
        </w:rPr>
        <w:t>”、“品目号”、“</w:t>
      </w:r>
      <w:r>
        <w:rPr>
          <w:rFonts w:hint="eastAsia" w:ascii="宋体" w:hAnsi="宋体" w:cs="宋体"/>
          <w:b/>
          <w:bCs/>
          <w:color w:val="000000" w:themeColor="text1"/>
          <w:szCs w:val="21"/>
          <w:highlight w:val="none"/>
          <w:lang w:val="en-US" w:eastAsia="zh-CN"/>
          <w14:textFill>
            <w14:solidFill>
              <w14:schemeClr w14:val="tx1"/>
            </w14:solidFill>
          </w14:textFill>
        </w:rPr>
        <w:t>设备名称</w:t>
      </w:r>
      <w:r>
        <w:rPr>
          <w:rFonts w:hint="eastAsia" w:ascii="宋体" w:hAnsi="宋体" w:eastAsia="宋体" w:cs="宋体"/>
          <w:b/>
          <w:bCs/>
          <w:color w:val="000000" w:themeColor="text1"/>
          <w:szCs w:val="21"/>
          <w:highlight w:val="none"/>
          <w14:textFill>
            <w14:solidFill>
              <w14:schemeClr w14:val="tx1"/>
            </w14:solidFill>
          </w14:textFill>
        </w:rPr>
        <w:t>”及“</w:t>
      </w:r>
      <w:r>
        <w:rPr>
          <w:rFonts w:hint="eastAsia" w:ascii="宋体" w:hAnsi="宋体" w:eastAsia="宋体" w:cs="宋体"/>
          <w:b/>
          <w:bCs/>
          <w:color w:val="000000" w:themeColor="text1"/>
          <w:szCs w:val="21"/>
          <w:highlight w:val="none"/>
          <w:lang w:eastAsia="zh-CN"/>
          <w14:textFill>
            <w14:solidFill>
              <w14:schemeClr w14:val="tx1"/>
            </w14:solidFill>
          </w14:textFill>
        </w:rPr>
        <w:t>数量/</w:t>
      </w:r>
      <w:r>
        <w:rPr>
          <w:rFonts w:hint="eastAsia" w:ascii="宋体" w:hAnsi="宋体" w:eastAsia="宋体" w:cs="宋体"/>
          <w:b/>
          <w:bCs/>
          <w:color w:val="000000" w:themeColor="text1"/>
          <w:szCs w:val="21"/>
          <w:highlight w:val="none"/>
          <w14:textFill>
            <w14:solidFill>
              <w14:schemeClr w14:val="tx1"/>
            </w14:solidFill>
          </w14:textFill>
        </w:rPr>
        <w:t>服务期限”）保持一致。</w:t>
      </w:r>
    </w:p>
    <w:p w14:paraId="5F96475E">
      <w:pPr>
        <w:pStyle w:val="29"/>
        <w:spacing w:line="400" w:lineRule="exact"/>
        <w:ind w:firstLine="480"/>
        <w:jc w:val="both"/>
        <w:rPr>
          <w:rFonts w:hint="eastAsia" w:ascii="宋体" w:hAnsi="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1.2货物</w:t>
      </w:r>
      <w:r>
        <w:rPr>
          <w:rFonts w:hint="eastAsia" w:ascii="宋体" w:hAnsi="宋体" w:eastAsia="宋体" w:cs="宋体"/>
          <w:b/>
          <w:bCs/>
          <w:color w:val="000000" w:themeColor="text1"/>
          <w:szCs w:val="21"/>
          <w:highlight w:val="none"/>
          <w:lang w:eastAsia="zh-CN"/>
          <w14:textFill>
            <w14:solidFill>
              <w14:schemeClr w14:val="tx1"/>
            </w14:solidFill>
          </w14:textFill>
        </w:rPr>
        <w:t>类项目</w:t>
      </w:r>
      <w:r>
        <w:rPr>
          <w:rFonts w:hint="eastAsia" w:ascii="宋体" w:hAnsi="宋体" w:eastAsia="宋体" w:cs="宋体"/>
          <w:b/>
          <w:bCs/>
          <w:color w:val="000000" w:themeColor="text1"/>
          <w:szCs w:val="21"/>
          <w:highlight w:val="none"/>
          <w14:textFill>
            <w14:solidFill>
              <w14:schemeClr w14:val="tx1"/>
            </w14:solidFill>
          </w14:textFill>
        </w:rPr>
        <w:t>：“规格”项下应填写货物制造厂商赋予的品牌（属于节能、环保清单产品的货物，填写的品牌名称应与清单载明的品牌名称保持一致）及具体型号。“来源地”应填写货物的原产地</w:t>
      </w:r>
      <w:r>
        <w:rPr>
          <w:rFonts w:hint="eastAsia" w:ascii="宋体" w:hAnsi="宋体" w:cs="宋体"/>
          <w:b/>
          <w:bCs/>
          <w:color w:val="000000" w:themeColor="text1"/>
          <w:szCs w:val="21"/>
          <w:highlight w:val="none"/>
          <w:lang w:eastAsia="zh-CN"/>
          <w14:textFill>
            <w14:solidFill>
              <w14:schemeClr w14:val="tx1"/>
            </w14:solidFill>
          </w14:textFill>
        </w:rPr>
        <w:t>。</w:t>
      </w:r>
    </w:p>
    <w:p w14:paraId="39516C12">
      <w:pPr>
        <w:pStyle w:val="29"/>
        <w:spacing w:line="400" w:lineRule="exact"/>
        <w:ind w:firstLine="480"/>
        <w:jc w:val="both"/>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1.3服务</w:t>
      </w:r>
      <w:r>
        <w:rPr>
          <w:rFonts w:hint="eastAsia" w:ascii="宋体" w:hAnsi="宋体" w:eastAsia="宋体" w:cs="宋体"/>
          <w:b/>
          <w:bCs/>
          <w:color w:val="000000" w:themeColor="text1"/>
          <w:szCs w:val="21"/>
          <w:highlight w:val="none"/>
          <w:lang w:eastAsia="zh-CN"/>
          <w14:textFill>
            <w14:solidFill>
              <w14:schemeClr w14:val="tx1"/>
            </w14:solidFill>
          </w14:textFill>
        </w:rPr>
        <w:t>类项目</w:t>
      </w:r>
      <w:r>
        <w:rPr>
          <w:rFonts w:hint="eastAsia" w:ascii="宋体" w:hAnsi="宋体" w:eastAsia="宋体" w:cs="宋体"/>
          <w:b/>
          <w:bCs/>
          <w:color w:val="000000" w:themeColor="text1"/>
          <w:szCs w:val="21"/>
          <w:highlight w:val="none"/>
          <w14:textFill>
            <w14:solidFill>
              <w14:schemeClr w14:val="tx1"/>
            </w14:solidFill>
          </w14:textFill>
        </w:rPr>
        <w:t>：“规格”项下应填写服务提供者提供的服务标准及品牌（若有）。“来源地”应填写服务提供者的所在地。</w:t>
      </w:r>
    </w:p>
    <w:p w14:paraId="4DD9AEA0">
      <w:pPr>
        <w:pStyle w:val="29"/>
        <w:spacing w:line="400" w:lineRule="exact"/>
        <w:ind w:firstLine="480"/>
        <w:jc w:val="both"/>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2、若</w:t>
      </w:r>
      <w:r>
        <w:rPr>
          <w:rFonts w:hint="eastAsia" w:ascii="宋体" w:hAnsi="宋体" w:eastAsia="宋体" w:cs="宋体"/>
          <w:b/>
          <w:bCs/>
          <w:color w:val="000000" w:themeColor="text1"/>
          <w:szCs w:val="21"/>
          <w:highlight w:val="none"/>
          <w:lang w:eastAsia="zh-CN"/>
          <w14:textFill>
            <w14:solidFill>
              <w14:schemeClr w14:val="tx1"/>
            </w14:solidFill>
          </w14:textFill>
        </w:rPr>
        <w:t>竞价文件</w:t>
      </w:r>
      <w:r>
        <w:rPr>
          <w:rFonts w:hint="eastAsia" w:ascii="宋体" w:hAnsi="宋体" w:eastAsia="宋体" w:cs="宋体"/>
          <w:b/>
          <w:bCs/>
          <w:color w:val="000000" w:themeColor="text1"/>
          <w:szCs w:val="21"/>
          <w:highlight w:val="none"/>
          <w14:textFill>
            <w14:solidFill>
              <w14:schemeClr w14:val="tx1"/>
            </w14:solidFill>
          </w14:textFill>
        </w:rPr>
        <w:t>要求供应商对“备品备件价格、专用工具价格、技术服务费、安装调试费、检验培训费、运输费、保险费、税收”等进行报价的，请在本表的“备注”栏中填写。</w:t>
      </w:r>
    </w:p>
    <w:p w14:paraId="51BA7BDF">
      <w:pPr>
        <w:pStyle w:val="29"/>
        <w:spacing w:line="400" w:lineRule="exact"/>
        <w:ind w:firstLine="480"/>
        <w:jc w:val="both"/>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eastAsia="zh-CN"/>
          <w14:textFill>
            <w14:solidFill>
              <w14:schemeClr w14:val="tx1"/>
            </w14:solidFill>
          </w14:textFill>
        </w:rPr>
        <w:t>未按以上要求填写，响应无效。</w:t>
      </w:r>
    </w:p>
    <w:p w14:paraId="7A0DB2DE">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299A7380">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3195929B">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CE10ABA">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BA0BD5E">
      <w:pPr>
        <w:pStyle w:val="29"/>
        <w:spacing w:line="400" w:lineRule="exact"/>
        <w:jc w:val="center"/>
        <w:rPr>
          <w:rFonts w:hint="eastAsia" w:ascii="宋体" w:hAnsi="宋体" w:cs="宋体"/>
          <w:b/>
          <w:color w:val="000000" w:themeColor="text1"/>
          <w:szCs w:val="21"/>
          <w:highlight w:val="none"/>
          <w:lang w:eastAsia="zh-CN"/>
          <w14:textFill>
            <w14:solidFill>
              <w14:schemeClr w14:val="tx1"/>
            </w14:solidFill>
          </w14:textFill>
        </w:rPr>
      </w:pPr>
      <w:r>
        <w:rPr>
          <w:rStyle w:val="25"/>
          <w:rFonts w:hint="eastAsia" w:ascii="宋体" w:hAnsi="宋体" w:eastAsia="宋体" w:cs="宋体"/>
          <w:color w:val="000000" w:themeColor="text1"/>
          <w:szCs w:val="21"/>
          <w:highlight w:val="none"/>
          <w14:textFill>
            <w14:solidFill>
              <w14:schemeClr w14:val="tx1"/>
            </w14:solidFill>
          </w14:textFill>
        </w:rPr>
        <w:br w:type="page"/>
      </w:r>
      <w:bookmarkStart w:id="64" w:name="_Toc30848"/>
      <w:bookmarkStart w:id="65" w:name="_Toc8306"/>
      <w:r>
        <w:rPr>
          <w:rFonts w:hint="eastAsia" w:ascii="宋体" w:hAnsi="宋体" w:eastAsia="宋体" w:cs="宋体"/>
          <w:b/>
          <w:color w:val="000000" w:themeColor="text1"/>
          <w:szCs w:val="21"/>
          <w:highlight w:val="none"/>
          <w14:textFill>
            <w14:solidFill>
              <w14:schemeClr w14:val="tx1"/>
            </w14:solidFill>
          </w14:textFill>
        </w:rPr>
        <w:t>4</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资格证明材料</w:t>
      </w:r>
    </w:p>
    <w:p w14:paraId="44BCA8ED">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4-1</w:t>
      </w:r>
      <w:r>
        <w:rPr>
          <w:rFonts w:hint="eastAsia" w:ascii="宋体" w:hAnsi="宋体" w:eastAsia="宋体" w:cs="宋体"/>
          <w:b/>
          <w:color w:val="000000" w:themeColor="text1"/>
          <w:szCs w:val="21"/>
          <w:highlight w:val="none"/>
          <w14:textFill>
            <w14:solidFill>
              <w14:schemeClr w14:val="tx1"/>
            </w14:solidFill>
          </w14:textFill>
        </w:rPr>
        <w:t>单位授权书</w:t>
      </w:r>
      <w:bookmarkEnd w:id="64"/>
      <w:bookmarkEnd w:id="65"/>
    </w:p>
    <w:p w14:paraId="78D76C2D">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627EDF00">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（采购人或采购代理机构）</w:t>
      </w:r>
    </w:p>
    <w:p w14:paraId="3E038412">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我方的单位负责人</w:t>
      </w:r>
      <w:r>
        <w:rPr>
          <w:rFonts w:hint="eastAsia" w:ascii="宋体" w:hAnsi="宋体" w:eastAsia="宋体" w:cs="宋体"/>
          <w:color w:val="000000" w:themeColor="text1"/>
          <w:szCs w:val="21"/>
          <w:highlight w:val="none"/>
          <w:u w:val="single"/>
          <w14:textFill>
            <w14:solidFill>
              <w14:schemeClr w14:val="tx1"/>
            </w14:solidFill>
          </w14:textFill>
        </w:rPr>
        <w:t>（填写“单位负责人全名”）</w:t>
      </w:r>
      <w:r>
        <w:rPr>
          <w:rFonts w:hint="eastAsia" w:ascii="宋体" w:hAnsi="宋体" w:eastAsia="宋体" w:cs="宋体"/>
          <w:color w:val="000000" w:themeColor="text1"/>
          <w:szCs w:val="21"/>
          <w:highlight w:val="none"/>
          <w14:textFill>
            <w14:solidFill>
              <w14:schemeClr w14:val="tx1"/>
            </w14:solidFill>
          </w14:textFill>
        </w:rPr>
        <w:t>授权</w:t>
      </w:r>
      <w:r>
        <w:rPr>
          <w:rFonts w:hint="eastAsia" w:ascii="宋体" w:hAnsi="宋体" w:eastAsia="宋体" w:cs="宋体"/>
          <w:color w:val="000000" w:themeColor="text1"/>
          <w:szCs w:val="21"/>
          <w:highlight w:val="none"/>
          <w:u w:val="single"/>
          <w14:textFill>
            <w14:solidFill>
              <w14:schemeClr w14:val="tx1"/>
            </w14:solidFill>
          </w14:textFill>
        </w:rPr>
        <w:t>（填写“供应商代表全名”）</w:t>
      </w:r>
      <w:r>
        <w:rPr>
          <w:rFonts w:hint="eastAsia" w:ascii="宋体" w:hAnsi="宋体" w:eastAsia="宋体" w:cs="宋体"/>
          <w:color w:val="000000" w:themeColor="text1"/>
          <w:szCs w:val="21"/>
          <w:highlight w:val="none"/>
          <w14:textFill>
            <w14:solidFill>
              <w14:schemeClr w14:val="tx1"/>
            </w14:solidFill>
          </w14:textFill>
        </w:rPr>
        <w:t>为供应商代表，代表我方参加</w:t>
      </w:r>
      <w:r>
        <w:rPr>
          <w:rFonts w:hint="eastAsia" w:ascii="宋体" w:hAnsi="宋体" w:eastAsia="宋体" w:cs="宋体"/>
          <w:color w:val="000000" w:themeColor="text1"/>
          <w:szCs w:val="21"/>
          <w:highlight w:val="none"/>
          <w:u w:val="single"/>
          <w14:textFill>
            <w14:solidFill>
              <w14:schemeClr w14:val="tx1"/>
            </w14:solidFill>
          </w14:textFill>
        </w:rPr>
        <w:t>（填写“项目名称”）</w:t>
      </w:r>
      <w:r>
        <w:rPr>
          <w:rFonts w:hint="eastAsia" w:ascii="宋体" w:hAnsi="宋体" w:eastAsia="宋体" w:cs="宋体"/>
          <w:color w:val="000000" w:themeColor="text1"/>
          <w:szCs w:val="21"/>
          <w:highlight w:val="none"/>
          <w14:textFill>
            <w14:solidFill>
              <w14:schemeClr w14:val="tx1"/>
            </w14:solidFill>
          </w14:textFill>
        </w:rPr>
        <w:t>项目（项目编号：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，全权代表我方处理</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过程的一切事宜，包括但不限于：报价、</w:t>
      </w:r>
      <w:r>
        <w:rPr>
          <w:rFonts w:hint="eastAsia" w:ascii="宋体" w:hAnsi="宋体" w:eastAsia="宋体" w:cs="宋体"/>
          <w:color w:val="000000" w:themeColor="text1"/>
          <w:szCs w:val="21"/>
          <w:highlight w:val="none"/>
          <w:lang w:eastAsia="zh-CN"/>
          <w14:textFill>
            <w14:solidFill>
              <w14:schemeClr w14:val="tx1"/>
            </w14:solidFill>
          </w14:textFill>
        </w:rPr>
        <w:t>递交与竞价有关的材料</w:t>
      </w:r>
      <w:r>
        <w:rPr>
          <w:rFonts w:hint="eastAsia" w:ascii="宋体" w:hAnsi="宋体" w:eastAsia="宋体" w:cs="宋体"/>
          <w:color w:val="000000" w:themeColor="text1"/>
          <w:szCs w:val="21"/>
          <w:highlight w:val="none"/>
          <w14:textFill>
            <w14:solidFill>
              <w14:schemeClr w14:val="tx1"/>
            </w14:solidFill>
          </w14:textFill>
        </w:rPr>
        <w:t>、签约等。供应商代表在</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过程中所签署的一切文件和处理与之有关的一切事务，我方均予以认可并对此承担责任。</w:t>
      </w:r>
    </w:p>
    <w:p w14:paraId="350E166C">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供应商代表无转委权。特此授权。</w:t>
      </w:r>
    </w:p>
    <w:p w14:paraId="0BCA028B">
      <w:pPr>
        <w:pStyle w:val="29"/>
        <w:spacing w:line="400" w:lineRule="exact"/>
        <w:ind w:firstLine="48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（以下无正文）</w:t>
      </w:r>
    </w:p>
    <w:p w14:paraId="2A365405">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单位负责人：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身份证号：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手机：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AF903CC">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身份证号：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手机：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6525F4A">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512BE7E5">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授权方</w:t>
      </w:r>
    </w:p>
    <w:p w14:paraId="3114EA1B">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2AAA511A">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单位负责人签字</w:t>
      </w:r>
      <w:r>
        <w:rPr>
          <w:rFonts w:hint="eastAsia" w:ascii="宋体" w:hAnsi="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盖章：</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508D47E1">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24F67609">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4400D328">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接受授权方</w:t>
      </w:r>
    </w:p>
    <w:p w14:paraId="118CDC1C">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004E710">
      <w:pPr>
        <w:pStyle w:val="29"/>
        <w:spacing w:line="400" w:lineRule="exact"/>
        <w:ind w:firstLine="480"/>
        <w:jc w:val="righ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签署日期：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007D41F">
      <w:pPr>
        <w:pStyle w:val="29"/>
        <w:spacing w:line="400" w:lineRule="exact"/>
        <w:ind w:firstLine="480"/>
        <w:jc w:val="right"/>
        <w:rPr>
          <w:rFonts w:hint="eastAsia" w:ascii="宋体" w:hAnsi="宋体" w:eastAsia="宋体" w:cs="宋体"/>
          <w:color w:val="000000" w:themeColor="text1"/>
          <w:szCs w:val="21"/>
          <w:highlight w:val="none"/>
          <w:lang w:eastAsia="zh-CN"/>
          <w14:textFill>
            <w14:solidFill>
              <w14:schemeClr w14:val="tx1"/>
            </w14:solidFill>
          </w14:textFill>
        </w:rPr>
      </w:pPr>
    </w:p>
    <w:p w14:paraId="20158A71">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附：单位负责人、供应商代表的身份证正反面复印件</w:t>
      </w:r>
    </w:p>
    <w:tbl>
      <w:tblPr>
        <w:tblStyle w:val="2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62"/>
      </w:tblGrid>
      <w:tr w14:paraId="0E1F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0" w:hRule="atLeast"/>
        </w:trPr>
        <w:tc>
          <w:tcPr>
            <w:tcW w:w="5000" w:type="pct"/>
            <w:vAlign w:val="top"/>
          </w:tcPr>
          <w:p w14:paraId="197B2FD1">
            <w:pPr>
              <w:pStyle w:val="29"/>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要求：真实、有效、清晰</w:t>
            </w:r>
          </w:p>
        </w:tc>
      </w:tr>
    </w:tbl>
    <w:p w14:paraId="0563D0A0">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109D3DBC">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0FBF8DD8">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1A3D7762">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6352DA34">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75F45F47">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53173D88">
      <w:pPr>
        <w:pStyle w:val="29"/>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p w14:paraId="7E731D92">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bookmarkStart w:id="66" w:name="_Toc8468"/>
      <w:bookmarkStart w:id="67" w:name="_Toc10860"/>
      <w:r>
        <w:rPr>
          <w:rFonts w:hint="eastAsia" w:ascii="宋体" w:hAnsi="宋体" w:eastAsia="宋体" w:cs="宋体"/>
          <w:b/>
          <w:color w:val="000000" w:themeColor="text1"/>
          <w:szCs w:val="21"/>
          <w:highlight w:val="none"/>
          <w:lang w:eastAsia="zh-CN"/>
          <w14:textFill>
            <w14:solidFill>
              <w14:schemeClr w14:val="tx1"/>
            </w14:solidFill>
          </w14:textFill>
        </w:rPr>
        <w:br w:type="page"/>
      </w:r>
      <w:r>
        <w:rPr>
          <w:rFonts w:hint="eastAsia" w:ascii="宋体" w:hAnsi="宋体" w:cs="宋体"/>
          <w:b/>
          <w:color w:val="000000" w:themeColor="text1"/>
          <w:szCs w:val="21"/>
          <w:highlight w:val="none"/>
          <w:lang w:val="en-US" w:eastAsia="zh-CN"/>
          <w14:textFill>
            <w14:solidFill>
              <w14:schemeClr w14:val="tx1"/>
            </w14:solidFill>
          </w14:textFill>
        </w:rPr>
        <w:t>4-2</w:t>
      </w:r>
      <w:r>
        <w:rPr>
          <w:rFonts w:hint="eastAsia" w:ascii="宋体" w:hAnsi="宋体" w:eastAsia="宋体" w:cs="宋体"/>
          <w:b/>
          <w:color w:val="000000" w:themeColor="text1"/>
          <w:szCs w:val="21"/>
          <w:highlight w:val="none"/>
          <w14:textFill>
            <w14:solidFill>
              <w14:schemeClr w14:val="tx1"/>
            </w14:solidFill>
          </w14:textFill>
        </w:rPr>
        <w:t>营业执照等证明文件</w:t>
      </w:r>
      <w:bookmarkEnd w:id="66"/>
      <w:bookmarkEnd w:id="67"/>
    </w:p>
    <w:p w14:paraId="150B2951">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7FBA0A9C">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（采购人或代理机构）</w:t>
      </w:r>
    </w:p>
    <w:p w14:paraId="50959BF6">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）供应商为法人（包括企业、事业单位和社会团体）的</w:t>
      </w:r>
    </w:p>
    <w:p w14:paraId="56CF1A7D">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现附上由</w:t>
      </w:r>
      <w:r>
        <w:rPr>
          <w:rFonts w:hint="eastAsia" w:ascii="宋体" w:hAnsi="宋体" w:eastAsia="宋体" w:cs="宋体"/>
          <w:color w:val="000000" w:themeColor="text1"/>
          <w:szCs w:val="21"/>
          <w:highlight w:val="none"/>
          <w:u w:val="single"/>
          <w14:textFill>
            <w14:solidFill>
              <w14:schemeClr w14:val="tx1"/>
            </w14:solidFill>
          </w14:textFill>
        </w:rPr>
        <w:t>（填写“签发机关全称”）</w:t>
      </w:r>
      <w:r>
        <w:rPr>
          <w:rFonts w:hint="eastAsia" w:ascii="宋体" w:hAnsi="宋体" w:eastAsia="宋体" w:cs="宋体"/>
          <w:color w:val="000000" w:themeColor="text1"/>
          <w:szCs w:val="21"/>
          <w:highlight w:val="none"/>
          <w14:textFill>
            <w14:solidFill>
              <w14:schemeClr w14:val="tx1"/>
            </w14:solidFill>
          </w14:textFill>
        </w:rPr>
        <w:t>签发的我方统一社会信用代码</w:t>
      </w:r>
      <w:r>
        <w:rPr>
          <w:rFonts w:hint="eastAsia" w:ascii="宋体" w:hAnsi="宋体" w:eastAsia="宋体" w:cs="宋体"/>
          <w:color w:val="000000" w:themeColor="text1"/>
          <w:szCs w:val="21"/>
          <w:highlight w:val="none"/>
          <w:u w:val="single"/>
          <w14:textFill>
            <w14:solidFill>
              <w14:schemeClr w14:val="tx1"/>
            </w14:solidFill>
          </w14:textFill>
        </w:rPr>
        <w:t>（请填写法人的具体证照名称）</w:t>
      </w:r>
      <w:r>
        <w:rPr>
          <w:rFonts w:hint="eastAsia" w:ascii="宋体" w:hAnsi="宋体" w:eastAsia="宋体" w:cs="宋体"/>
          <w:color w:val="000000" w:themeColor="text1"/>
          <w:szCs w:val="21"/>
          <w:highlight w:val="none"/>
          <w14:textFill>
            <w14:solidFill>
              <w14:schemeClr w14:val="tx1"/>
            </w14:solidFill>
          </w14:textFill>
        </w:rPr>
        <w:t>复印件，该证明材料真实有效，否则我方负全部责任。</w:t>
      </w:r>
    </w:p>
    <w:p w14:paraId="460F97F2">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）供应商为非法人（包括其他组织、自然人）的</w:t>
      </w:r>
    </w:p>
    <w:p w14:paraId="773D8BD3">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□现附上由</w:t>
      </w:r>
      <w:r>
        <w:rPr>
          <w:rFonts w:hint="eastAsia" w:ascii="宋体" w:hAnsi="宋体" w:eastAsia="宋体" w:cs="宋体"/>
          <w:color w:val="000000" w:themeColor="text1"/>
          <w:szCs w:val="21"/>
          <w:highlight w:val="none"/>
          <w:u w:val="single"/>
          <w14:textFill>
            <w14:solidFill>
              <w14:schemeClr w14:val="tx1"/>
            </w14:solidFill>
          </w14:textFill>
        </w:rPr>
        <w:t>（填写“签发机关全称”）</w:t>
      </w:r>
      <w:r>
        <w:rPr>
          <w:rFonts w:hint="eastAsia" w:ascii="宋体" w:hAnsi="宋体" w:eastAsia="宋体" w:cs="宋体"/>
          <w:color w:val="000000" w:themeColor="text1"/>
          <w:szCs w:val="21"/>
          <w:highlight w:val="none"/>
          <w14:textFill>
            <w14:solidFill>
              <w14:schemeClr w14:val="tx1"/>
            </w14:solidFill>
          </w14:textFill>
        </w:rPr>
        <w:t>签发的我方</w:t>
      </w:r>
      <w:r>
        <w:rPr>
          <w:rFonts w:hint="eastAsia" w:ascii="宋体" w:hAnsi="宋体" w:eastAsia="宋体" w:cs="宋体"/>
          <w:color w:val="000000" w:themeColor="text1"/>
          <w:szCs w:val="21"/>
          <w:highlight w:val="none"/>
          <w:u w:val="single"/>
          <w14:textFill>
            <w14:solidFill>
              <w14:schemeClr w14:val="tx1"/>
            </w14:solidFill>
          </w14:textFill>
        </w:rPr>
        <w:t>（请填写非自然人的非法人的具体证照名称）</w:t>
      </w:r>
      <w:r>
        <w:rPr>
          <w:rFonts w:hint="eastAsia" w:ascii="宋体" w:hAnsi="宋体" w:eastAsia="宋体" w:cs="宋体"/>
          <w:color w:val="000000" w:themeColor="text1"/>
          <w:szCs w:val="21"/>
          <w:highlight w:val="none"/>
          <w14:textFill>
            <w14:solidFill>
              <w14:schemeClr w14:val="tx1"/>
            </w14:solidFill>
          </w14:textFill>
        </w:rPr>
        <w:t>复印件，该证明材料真实有效，否则我方负全部责任。</w:t>
      </w:r>
    </w:p>
    <w:p w14:paraId="706119B0">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□现附上由</w:t>
      </w:r>
      <w:r>
        <w:rPr>
          <w:rFonts w:hint="eastAsia" w:ascii="宋体" w:hAnsi="宋体" w:eastAsia="宋体" w:cs="宋体"/>
          <w:color w:val="000000" w:themeColor="text1"/>
          <w:szCs w:val="21"/>
          <w:highlight w:val="none"/>
          <w:u w:val="single"/>
          <w14:textFill>
            <w14:solidFill>
              <w14:schemeClr w14:val="tx1"/>
            </w14:solidFill>
          </w14:textFill>
        </w:rPr>
        <w:t>（填写“签发机关全称”）</w:t>
      </w:r>
      <w:r>
        <w:rPr>
          <w:rFonts w:hint="eastAsia" w:ascii="宋体" w:hAnsi="宋体" w:eastAsia="宋体" w:cs="宋体"/>
          <w:color w:val="000000" w:themeColor="text1"/>
          <w:szCs w:val="21"/>
          <w:highlight w:val="none"/>
          <w14:textFill>
            <w14:solidFill>
              <w14:schemeClr w14:val="tx1"/>
            </w14:solidFill>
          </w14:textFill>
        </w:rPr>
        <w:t>签发的我方</w:t>
      </w:r>
      <w:r>
        <w:rPr>
          <w:rFonts w:hint="eastAsia" w:ascii="宋体" w:hAnsi="宋体" w:eastAsia="宋体" w:cs="宋体"/>
          <w:color w:val="000000" w:themeColor="text1"/>
          <w:szCs w:val="21"/>
          <w:highlight w:val="none"/>
          <w:u w:val="single"/>
          <w14:textFill>
            <w14:solidFill>
              <w14:schemeClr w14:val="tx1"/>
            </w14:solidFill>
          </w14:textFill>
        </w:rPr>
        <w:t>（请填写自然人的身份证件名称）</w:t>
      </w:r>
      <w:r>
        <w:rPr>
          <w:rFonts w:hint="eastAsia" w:ascii="宋体" w:hAnsi="宋体" w:eastAsia="宋体" w:cs="宋体"/>
          <w:color w:val="000000" w:themeColor="text1"/>
          <w:szCs w:val="21"/>
          <w:highlight w:val="none"/>
          <w14:textFill>
            <w14:solidFill>
              <w14:schemeClr w14:val="tx1"/>
            </w14:solidFill>
          </w14:textFill>
        </w:rPr>
        <w:t>复印件，该证明材料真实有效，否则我方负全部责任。</w:t>
      </w:r>
    </w:p>
    <w:p w14:paraId="7D7581F0">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279CDD34">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※注意：</w:t>
      </w:r>
    </w:p>
    <w:p w14:paraId="57AFDCDE">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1、请供应商按照实际情况编制填写，在相应的（）中打“√”并选择相应的“□”（若有）后，再按照本格式的要求提供相应证明材料的复印件。</w:t>
      </w:r>
    </w:p>
    <w:p w14:paraId="3F6DA258">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16BE4B09">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55E4E602">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7F01832B">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70BD1D3">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EF5F41D">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49E19544">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w:t>
      </w:r>
    </w:p>
    <w:p w14:paraId="5575F24E">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7C42973B">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082ED6C5">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778DF64A">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049279A3">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50480535">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46D696C3">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6C8732B9">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399E364E">
      <w:pPr>
        <w:pStyle w:val="29"/>
        <w:spacing w:line="400" w:lineRule="exact"/>
        <w:ind w:firstLine="480"/>
        <w:jc w:val="both"/>
        <w:rPr>
          <w:rFonts w:hint="eastAsia" w:ascii="宋体" w:hAnsi="宋体" w:eastAsia="宋体" w:cs="宋体"/>
          <w:b/>
          <w:color w:val="000000" w:themeColor="text1"/>
          <w:szCs w:val="21"/>
          <w:highlight w:val="none"/>
          <w14:textFill>
            <w14:solidFill>
              <w14:schemeClr w14:val="tx1"/>
            </w14:solidFill>
          </w14:textFill>
        </w:rPr>
      </w:pPr>
    </w:p>
    <w:p w14:paraId="51142C4F">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bookmarkStart w:id="68" w:name="_Toc26488"/>
      <w:bookmarkStart w:id="69" w:name="_Toc18879"/>
      <w:r>
        <w:rPr>
          <w:rFonts w:hint="eastAsia" w:ascii="宋体" w:hAnsi="宋体" w:cs="宋体"/>
          <w:b/>
          <w:color w:val="000000" w:themeColor="text1"/>
          <w:szCs w:val="21"/>
          <w:highlight w:val="none"/>
          <w:lang w:val="en-US" w:eastAsia="zh-CN"/>
          <w14:textFill>
            <w14:solidFill>
              <w14:schemeClr w14:val="tx1"/>
            </w14:solidFill>
          </w14:textFill>
        </w:rPr>
        <w:t>4-3</w:t>
      </w:r>
      <w:r>
        <w:rPr>
          <w:rFonts w:hint="eastAsia" w:ascii="宋体" w:hAnsi="宋体" w:eastAsia="宋体" w:cs="宋体"/>
          <w:b/>
          <w:color w:val="000000" w:themeColor="text1"/>
          <w:szCs w:val="21"/>
          <w:highlight w:val="none"/>
          <w:lang w:eastAsia="zh-CN"/>
          <w14:textFill>
            <w14:solidFill>
              <w14:schemeClr w14:val="tx1"/>
            </w14:solidFill>
          </w14:textFill>
        </w:rPr>
        <w:t>资格声明函</w:t>
      </w:r>
      <w:bookmarkEnd w:id="68"/>
      <w:bookmarkEnd w:id="69"/>
    </w:p>
    <w:p w14:paraId="44B8A0D4">
      <w:pPr>
        <w:pStyle w:val="29"/>
        <w:spacing w:line="4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p>
    <w:p w14:paraId="0FECB4AD">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color w:val="000000" w:themeColor="text1"/>
          <w:szCs w:val="21"/>
          <w:highlight w:val="none"/>
          <w:u w:val="single"/>
          <w14:textFill>
            <w14:solidFill>
              <w14:schemeClr w14:val="tx1"/>
            </w14:solidFill>
          </w14:textFill>
        </w:rPr>
        <w:t>（采购人或采购代理机构）</w:t>
      </w:r>
    </w:p>
    <w:p w14:paraId="26EE9FF2">
      <w:pPr>
        <w:pStyle w:val="29"/>
        <w:spacing w:line="400" w:lineRule="exact"/>
        <w:ind w:firstLine="480"/>
        <w:jc w:val="center"/>
        <w:rPr>
          <w:rFonts w:hint="eastAsia" w:ascii="宋体" w:hAnsi="宋体" w:eastAsia="宋体" w:cs="宋体"/>
          <w:color w:val="000000" w:themeColor="text1"/>
          <w:szCs w:val="21"/>
          <w:highlight w:val="none"/>
          <w14:textFill>
            <w14:solidFill>
              <w14:schemeClr w14:val="tx1"/>
            </w14:solidFill>
          </w14:textFill>
        </w:rPr>
      </w:pPr>
    </w:p>
    <w:p w14:paraId="7BC42547">
      <w:pPr>
        <w:pStyle w:val="29"/>
        <w:spacing w:line="400" w:lineRule="exact"/>
        <w:ind w:firstLine="48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shd w:val="clear" w:color="auto" w:fill="FFFFFF"/>
          <w:lang w:bidi="ar"/>
          <w14:textFill>
            <w14:solidFill>
              <w14:schemeClr w14:val="tx1"/>
            </w14:solidFill>
          </w14:textFill>
        </w:rPr>
        <w:t>我方已知晓</w:t>
      </w:r>
      <w:r>
        <w:rPr>
          <w:rFonts w:hint="eastAsia" w:ascii="宋体" w:hAnsi="宋体" w:eastAsia="宋体" w:cs="宋体"/>
          <w:bCs/>
          <w:color w:val="000000" w:themeColor="text1"/>
          <w:szCs w:val="21"/>
          <w:highlight w:val="none"/>
          <w:shd w:val="clear" w:color="auto" w:fill="FFFFFF"/>
          <w:lang w:eastAsia="zh-CN" w:bidi="ar"/>
          <w14:textFill>
            <w14:solidFill>
              <w14:schemeClr w14:val="tx1"/>
            </w14:solidFill>
          </w14:textFill>
        </w:rPr>
        <w:t>竞价</w:t>
      </w:r>
      <w:r>
        <w:rPr>
          <w:rFonts w:hint="eastAsia" w:ascii="宋体" w:hAnsi="宋体" w:eastAsia="宋体" w:cs="宋体"/>
          <w:bCs/>
          <w:color w:val="000000" w:themeColor="text1"/>
          <w:szCs w:val="21"/>
          <w:highlight w:val="none"/>
          <w:shd w:val="clear" w:color="auto" w:fill="FFFFFF"/>
          <w:lang w:bidi="ar"/>
          <w14:textFill>
            <w14:solidFill>
              <w14:schemeClr w14:val="tx1"/>
            </w14:solidFill>
          </w14:textFill>
        </w:rPr>
        <w:t>文件要求并认真审核自身情况，在此郑重声明，我方具备并满足下列各项条款的规定。本声明如有虚假或不实之处，我方将失去合格供应商资格且我方的</w:t>
      </w:r>
      <w:r>
        <w:rPr>
          <w:rFonts w:hint="eastAsia" w:ascii="宋体" w:hAnsi="宋体" w:eastAsia="宋体" w:cs="宋体"/>
          <w:bCs/>
          <w:color w:val="000000" w:themeColor="text1"/>
          <w:szCs w:val="21"/>
          <w:highlight w:val="none"/>
          <w:shd w:val="clear" w:color="auto" w:fill="FFFFFF"/>
          <w:lang w:eastAsia="zh-CN" w:bidi="ar"/>
          <w14:textFill>
            <w14:solidFill>
              <w14:schemeClr w14:val="tx1"/>
            </w14:solidFill>
          </w14:textFill>
        </w:rPr>
        <w:t>竞价</w:t>
      </w:r>
      <w:r>
        <w:rPr>
          <w:rFonts w:hint="eastAsia" w:ascii="宋体" w:hAnsi="宋体" w:eastAsia="宋体" w:cs="宋体"/>
          <w:bCs/>
          <w:color w:val="000000" w:themeColor="text1"/>
          <w:szCs w:val="21"/>
          <w:highlight w:val="none"/>
          <w:shd w:val="clear" w:color="auto" w:fill="FFFFFF"/>
          <w:lang w:bidi="ar"/>
          <w14:textFill>
            <w14:solidFill>
              <w14:schemeClr w14:val="tx1"/>
            </w14:solidFill>
          </w14:textFill>
        </w:rPr>
        <w:t>保证金将不予退还。</w:t>
      </w:r>
    </w:p>
    <w:p w14:paraId="1B2A80C6">
      <w:pPr>
        <w:pStyle w:val="29"/>
        <w:spacing w:line="400" w:lineRule="exact"/>
        <w:ind w:firstLine="42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具有独立承担民事责任的能力</w:t>
      </w:r>
      <w:r>
        <w:rPr>
          <w:rFonts w:hint="eastAsia" w:ascii="宋体" w:hAnsi="宋体" w:eastAsia="宋体" w:cs="宋体"/>
          <w:color w:val="000000" w:themeColor="text1"/>
          <w:szCs w:val="21"/>
          <w:highlight w:val="none"/>
          <w:lang w:eastAsia="zh-CN"/>
          <w14:textFill>
            <w14:solidFill>
              <w14:schemeClr w14:val="tx1"/>
            </w14:solidFill>
          </w14:textFill>
        </w:rPr>
        <w:t>；</w:t>
      </w:r>
    </w:p>
    <w:p w14:paraId="4DF613C9">
      <w:pPr>
        <w:pStyle w:val="29"/>
        <w:spacing w:line="400" w:lineRule="exact"/>
        <w:ind w:firstLine="42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szCs w:val="21"/>
          <w:highlight w:val="none"/>
          <w:lang w:eastAsia="zh-CN"/>
          <w14:textFill>
            <w14:solidFill>
              <w14:schemeClr w14:val="tx1"/>
            </w14:solidFill>
          </w14:textFill>
        </w:rPr>
        <w:t>；</w:t>
      </w:r>
    </w:p>
    <w:p w14:paraId="193C2282">
      <w:pPr>
        <w:pStyle w:val="29"/>
        <w:spacing w:line="400" w:lineRule="exact"/>
        <w:ind w:firstLine="42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具备履行合同所必需的设备和专业技术能力</w:t>
      </w:r>
      <w:r>
        <w:rPr>
          <w:rFonts w:hint="eastAsia" w:ascii="宋体" w:hAnsi="宋体" w:eastAsia="宋体" w:cs="宋体"/>
          <w:color w:val="000000" w:themeColor="text1"/>
          <w:szCs w:val="21"/>
          <w:highlight w:val="none"/>
          <w:lang w:eastAsia="zh-CN"/>
          <w14:textFill>
            <w14:solidFill>
              <w14:schemeClr w14:val="tx1"/>
            </w14:solidFill>
          </w14:textFill>
        </w:rPr>
        <w:t>；</w:t>
      </w:r>
    </w:p>
    <w:p w14:paraId="47B8234E">
      <w:pPr>
        <w:pStyle w:val="29"/>
        <w:spacing w:line="400" w:lineRule="exact"/>
        <w:ind w:firstLine="42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有依法缴纳税收和社会保障资金的良好记录</w:t>
      </w:r>
      <w:r>
        <w:rPr>
          <w:rFonts w:hint="eastAsia" w:ascii="宋体" w:hAnsi="宋体" w:eastAsia="宋体" w:cs="宋体"/>
          <w:color w:val="000000" w:themeColor="text1"/>
          <w:szCs w:val="21"/>
          <w:highlight w:val="none"/>
          <w:lang w:eastAsia="zh-CN"/>
          <w14:textFill>
            <w14:solidFill>
              <w14:schemeClr w14:val="tx1"/>
            </w14:solidFill>
          </w14:textFill>
        </w:rPr>
        <w:t>；</w:t>
      </w:r>
    </w:p>
    <w:p w14:paraId="1044C728">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参加采购活动前三年内，在经营活动中没有重大违法记录</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重大违法记录</w:t>
      </w:r>
      <w:r>
        <w:rPr>
          <w:rFonts w:hint="eastAsia" w:ascii="宋体" w:hAnsi="宋体" w:eastAsia="宋体" w:cs="宋体"/>
          <w:bCs/>
          <w:color w:val="000000" w:themeColor="text1"/>
          <w:szCs w:val="21"/>
          <w:highlight w:val="none"/>
          <w:lang w:eastAsia="zh-CN"/>
          <w14:textFill>
            <w14:solidFill>
              <w14:schemeClr w14:val="tx1"/>
            </w14:solidFill>
          </w14:textFill>
        </w:rPr>
        <w:t>是</w:t>
      </w:r>
      <w:r>
        <w:rPr>
          <w:rFonts w:hint="eastAsia" w:ascii="宋体" w:hAnsi="宋体" w:eastAsia="宋体" w:cs="宋体"/>
          <w:bCs/>
          <w:color w:val="000000" w:themeColor="text1"/>
          <w:szCs w:val="21"/>
          <w:highlight w:val="none"/>
          <w14:textFill>
            <w14:solidFill>
              <w14:schemeClr w14:val="tx1"/>
            </w14:solidFill>
          </w14:textFill>
        </w:rPr>
        <w:t>指</w:t>
      </w:r>
      <w:r>
        <w:rPr>
          <w:rFonts w:hint="eastAsia" w:ascii="宋体" w:hAnsi="宋体" w:eastAsia="宋体" w:cs="宋体"/>
          <w:bCs/>
          <w:color w:val="000000" w:themeColor="text1"/>
          <w:szCs w:val="21"/>
          <w:highlight w:val="none"/>
          <w:lang w:eastAsia="zh-CN"/>
          <w14:textFill>
            <w14:solidFill>
              <w14:schemeClr w14:val="tx1"/>
            </w14:solidFill>
          </w14:textFill>
        </w:rPr>
        <w:t>供应商</w:t>
      </w:r>
      <w:r>
        <w:rPr>
          <w:rFonts w:hint="eastAsia" w:ascii="宋体" w:hAnsi="宋体" w:eastAsia="宋体" w:cs="宋体"/>
          <w:bCs/>
          <w:color w:val="000000" w:themeColor="text1"/>
          <w:szCs w:val="21"/>
          <w:highlight w:val="none"/>
          <w14:textFill>
            <w14:solidFill>
              <w14:schemeClr w14:val="tx1"/>
            </w14:solidFill>
          </w14:textFill>
        </w:rPr>
        <w:t>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lang w:eastAsia="zh-CN"/>
          <w14:textFill>
            <w14:solidFill>
              <w14:schemeClr w14:val="tx1"/>
            </w14:solidFill>
          </w14:textFill>
        </w:rPr>
        <w:t>）。</w:t>
      </w:r>
    </w:p>
    <w:p w14:paraId="45F9F1F7">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bookmarkStart w:id="70" w:name="_Toc23959"/>
      <w:bookmarkStart w:id="71" w:name="_Toc23548"/>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无行贿犯罪记录</w:t>
      </w:r>
      <w:r>
        <w:rPr>
          <w:rFonts w:hint="eastAsia" w:ascii="宋体" w:hAnsi="宋体" w:eastAsia="宋体" w:cs="宋体"/>
          <w:color w:val="000000" w:themeColor="text1"/>
          <w:szCs w:val="21"/>
          <w:highlight w:val="none"/>
          <w:lang w:eastAsia="zh-CN"/>
          <w14:textFill>
            <w14:solidFill>
              <w14:schemeClr w14:val="tx1"/>
            </w14:solidFill>
          </w14:textFill>
        </w:rPr>
        <w:t>；</w:t>
      </w:r>
      <w:bookmarkEnd w:id="70"/>
      <w:bookmarkEnd w:id="71"/>
    </w:p>
    <w:p w14:paraId="3B2D94C2">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、截止到首次响应文件递交截止时间当日，未在景弘集团有限公司、福建省监狱管理局及其下属单位采购项目不良行为记录名单（黑名单）内。</w:t>
      </w:r>
    </w:p>
    <w:p w14:paraId="42568E4A">
      <w:pPr>
        <w:pStyle w:val="29"/>
        <w:spacing w:line="400" w:lineRule="exact"/>
        <w:ind w:firstLine="420" w:firstLineChars="2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我方对上述声明的真实性、合法性、准确性、有效性负责，并愿意根据</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文件和</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过程中贵方要求提供全部现有资料、数据、文件等予以证实。</w:t>
      </w:r>
    </w:p>
    <w:p w14:paraId="137D0269">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对于接受联合体形式的</w:t>
      </w:r>
      <w:r>
        <w:rPr>
          <w:rFonts w:hint="eastAsia" w:ascii="宋体" w:hAnsi="宋体" w:eastAsia="宋体" w:cs="宋体"/>
          <w:color w:val="000000" w:themeColor="text1"/>
          <w:szCs w:val="21"/>
          <w:highlight w:val="none"/>
          <w:lang w:eastAsia="zh-CN"/>
          <w14:textFill>
            <w14:solidFill>
              <w14:schemeClr w14:val="tx1"/>
            </w14:solidFill>
          </w14:textFill>
        </w:rPr>
        <w:t>竞价</w:t>
      </w:r>
      <w:r>
        <w:rPr>
          <w:rFonts w:hint="eastAsia" w:ascii="宋体" w:hAnsi="宋体" w:eastAsia="宋体" w:cs="宋体"/>
          <w:color w:val="000000" w:themeColor="text1"/>
          <w:szCs w:val="21"/>
          <w:highlight w:val="none"/>
          <w14:textFill>
            <w14:solidFill>
              <w14:schemeClr w14:val="tx1"/>
            </w14:solidFill>
          </w14:textFill>
        </w:rPr>
        <w:t>且供应商是联合体的，则联合体各成员都应当提交本资格证明文件。</w:t>
      </w:r>
    </w:p>
    <w:p w14:paraId="20CF20B8">
      <w:pPr>
        <w:pStyle w:val="29"/>
        <w:spacing w:line="400" w:lineRule="exact"/>
        <w:ind w:firstLine="480"/>
        <w:jc w:val="both"/>
        <w:rPr>
          <w:rFonts w:hint="eastAsia" w:ascii="宋体" w:hAnsi="宋体" w:eastAsia="宋体" w:cs="宋体"/>
          <w:color w:val="000000" w:themeColor="text1"/>
          <w:szCs w:val="21"/>
          <w:highlight w:val="none"/>
          <w:lang w:eastAsia="zh-CN"/>
          <w14:textFill>
            <w14:solidFill>
              <w14:schemeClr w14:val="tx1"/>
            </w14:solidFill>
          </w14:textFill>
        </w:rPr>
      </w:pPr>
    </w:p>
    <w:p w14:paraId="7D72A38C">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3D6F08C9">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0AF62226">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5B85C8F">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5DCD3FDF">
      <w:pPr>
        <w:pStyle w:val="21"/>
        <w:spacing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6D067FE5">
      <w:pPr>
        <w:rPr>
          <w:rFonts w:hint="eastAsia" w:ascii="宋体" w:hAnsi="宋体" w:eastAsia="宋体" w:cs="宋体"/>
          <w:color w:val="000000" w:themeColor="text1"/>
          <w:szCs w:val="21"/>
          <w:highlight w:val="none"/>
          <w14:textFill>
            <w14:solidFill>
              <w14:schemeClr w14:val="tx1"/>
            </w14:solidFill>
          </w14:textFill>
        </w:rPr>
      </w:pPr>
    </w:p>
    <w:p w14:paraId="1B7CB7D3">
      <w:pPr>
        <w:pStyle w:val="28"/>
        <w:rPr>
          <w:rFonts w:hint="eastAsia" w:ascii="宋体" w:hAnsi="宋体" w:eastAsia="宋体" w:cs="宋体"/>
          <w:color w:val="000000" w:themeColor="text1"/>
          <w:szCs w:val="21"/>
          <w:highlight w:val="none"/>
          <w14:textFill>
            <w14:solidFill>
              <w14:schemeClr w14:val="tx1"/>
            </w14:solidFill>
          </w14:textFill>
        </w:rPr>
      </w:pPr>
    </w:p>
    <w:p w14:paraId="515EFFF8">
      <w:pPr>
        <w:pStyle w:val="28"/>
        <w:rPr>
          <w:rFonts w:hint="eastAsia" w:ascii="宋体" w:hAnsi="宋体" w:eastAsia="宋体" w:cs="宋体"/>
          <w:color w:val="000000" w:themeColor="text1"/>
          <w:szCs w:val="21"/>
          <w:highlight w:val="none"/>
          <w14:textFill>
            <w14:solidFill>
              <w14:schemeClr w14:val="tx1"/>
            </w14:solidFill>
          </w14:textFill>
        </w:rPr>
      </w:pPr>
    </w:p>
    <w:p w14:paraId="07B01260">
      <w:pPr>
        <w:pStyle w:val="28"/>
        <w:rPr>
          <w:rFonts w:hint="eastAsia" w:ascii="宋体" w:hAnsi="宋体" w:eastAsia="宋体" w:cs="宋体"/>
          <w:color w:val="000000" w:themeColor="text1"/>
          <w:szCs w:val="21"/>
          <w:highlight w:val="none"/>
          <w14:textFill>
            <w14:solidFill>
              <w14:schemeClr w14:val="tx1"/>
            </w14:solidFill>
          </w14:textFill>
        </w:rPr>
      </w:pPr>
    </w:p>
    <w:p w14:paraId="0BC512C8">
      <w:pPr>
        <w:pStyle w:val="28"/>
        <w:rPr>
          <w:rFonts w:hint="eastAsia" w:ascii="宋体" w:hAnsi="宋体" w:eastAsia="宋体" w:cs="宋体"/>
          <w:color w:val="000000" w:themeColor="text1"/>
          <w:szCs w:val="21"/>
          <w:highlight w:val="none"/>
          <w14:textFill>
            <w14:solidFill>
              <w14:schemeClr w14:val="tx1"/>
            </w14:solidFill>
          </w14:textFill>
        </w:rPr>
      </w:pPr>
    </w:p>
    <w:p w14:paraId="1FF52FE8">
      <w:pPr>
        <w:pStyle w:val="28"/>
        <w:rPr>
          <w:rFonts w:hint="eastAsia" w:ascii="宋体" w:hAnsi="宋体" w:eastAsia="宋体" w:cs="宋体"/>
          <w:color w:val="000000" w:themeColor="text1"/>
          <w:szCs w:val="21"/>
          <w:highlight w:val="none"/>
          <w14:textFill>
            <w14:solidFill>
              <w14:schemeClr w14:val="tx1"/>
            </w14:solidFill>
          </w14:textFill>
        </w:rPr>
      </w:pPr>
    </w:p>
    <w:p w14:paraId="4C04A02A">
      <w:pPr>
        <w:pStyle w:val="28"/>
        <w:rPr>
          <w:rFonts w:hint="eastAsia" w:ascii="宋体" w:hAnsi="宋体" w:eastAsia="宋体" w:cs="宋体"/>
          <w:color w:val="000000" w:themeColor="text1"/>
          <w:szCs w:val="21"/>
          <w:highlight w:val="none"/>
          <w14:textFill>
            <w14:solidFill>
              <w14:schemeClr w14:val="tx1"/>
            </w14:solidFill>
          </w14:textFill>
        </w:rPr>
      </w:pPr>
    </w:p>
    <w:p w14:paraId="476EF0C4">
      <w:pPr>
        <w:pStyle w:val="28"/>
        <w:rPr>
          <w:rFonts w:hint="eastAsia" w:ascii="宋体" w:hAnsi="宋体" w:eastAsia="宋体" w:cs="宋体"/>
          <w:color w:val="000000" w:themeColor="text1"/>
          <w:szCs w:val="21"/>
          <w:highlight w:val="none"/>
          <w14:textFill>
            <w14:solidFill>
              <w14:schemeClr w14:val="tx1"/>
            </w14:solidFill>
          </w14:textFill>
        </w:rPr>
      </w:pPr>
    </w:p>
    <w:p w14:paraId="4F4E85DF">
      <w:pPr>
        <w:pStyle w:val="28"/>
        <w:rPr>
          <w:rFonts w:hint="eastAsia" w:ascii="宋体" w:hAnsi="宋体" w:eastAsia="宋体" w:cs="宋体"/>
          <w:color w:val="000000" w:themeColor="text1"/>
          <w:szCs w:val="21"/>
          <w:highlight w:val="none"/>
          <w14:textFill>
            <w14:solidFill>
              <w14:schemeClr w14:val="tx1"/>
            </w14:solidFill>
          </w14:textFill>
        </w:rPr>
      </w:pPr>
    </w:p>
    <w:p w14:paraId="67E9990D">
      <w:pPr>
        <w:pStyle w:val="28"/>
        <w:rPr>
          <w:rFonts w:hint="eastAsia" w:ascii="宋体" w:hAnsi="宋体" w:eastAsia="宋体" w:cs="宋体"/>
          <w:color w:val="000000" w:themeColor="text1"/>
          <w:szCs w:val="21"/>
          <w:highlight w:val="none"/>
          <w14:textFill>
            <w14:solidFill>
              <w14:schemeClr w14:val="tx1"/>
            </w14:solidFill>
          </w14:textFill>
        </w:rPr>
      </w:pPr>
    </w:p>
    <w:p w14:paraId="4ED21612">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4-4信用查询</w:t>
      </w:r>
    </w:p>
    <w:p w14:paraId="3B2A497F">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7B6AC59E">
      <w:pPr>
        <w:pStyle w:val="29"/>
        <w:spacing w:line="400" w:lineRule="exact"/>
        <w:ind w:firstLine="420" w:firstLineChars="200"/>
        <w:jc w:val="left"/>
        <w:rPr>
          <w:rFonts w:hint="eastAsia" w:ascii="宋体" w:hAnsi="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信用记录查询的截止时点：信用记录查询的截止时点为本项目响应文件递交截止当日。信用记录查询渠道：信用中国（www.creditchina.gov.cn）、中国政府采购网（www.ccgp.gov.cn）。信用记录的查询：由采购代理机构通过上述网站查询并打印供应商的信用记录。经查询，供应商参加本项目竞价活动（竞价开始时间）前三年内被列入失信被执行人名单、</w:t>
      </w:r>
      <w:r>
        <w:rPr>
          <w:rFonts w:hint="eastAsia" w:ascii="宋体" w:hAnsi="宋体" w:cs="宋体"/>
          <w:color w:val="000000" w:themeColor="text1"/>
          <w:szCs w:val="21"/>
          <w:highlight w:val="none"/>
          <w:lang w:eastAsia="zh-CN"/>
          <w14:textFill>
            <w14:solidFill>
              <w14:schemeClr w14:val="tx1"/>
            </w14:solidFill>
          </w14:textFill>
        </w:rPr>
        <w:t>重大税收违法失信主体名单</w:t>
      </w:r>
      <w:r>
        <w:rPr>
          <w:rFonts w:hint="eastAsia" w:ascii="宋体" w:hAnsi="宋体" w:eastAsia="宋体" w:cs="宋体"/>
          <w:color w:val="000000" w:themeColor="text1"/>
          <w:szCs w:val="21"/>
          <w:highlight w:val="none"/>
          <w:lang w:eastAsia="zh-CN"/>
          <w14:textFill>
            <w14:solidFill>
              <w14:schemeClr w14:val="tx1"/>
            </w14:solidFill>
          </w14:textFill>
        </w:rPr>
        <w:t>、政府采购严重违法失信行为记录名单及其他重大违法记录且相关信用惩戒期限未满的，其资格审查不合格。</w:t>
      </w:r>
    </w:p>
    <w:p w14:paraId="7064B565">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C588FB8">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B120BC1">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35D520F">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46EA08E4">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08F4440">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2E1F44B">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469A506F">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E8F7F9E">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55959C7">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FB1EB72">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4C04168">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7A2F367A">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3E4A9F71">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28FE6BB">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EFB9965">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1E92D732">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32965620">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43A286A2">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6E46C5B7">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7AEB094E">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322F0F82">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62418118">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2BDFD7E">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B70372C">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94F2ADD">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EF61D1B">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1E1A9A94">
      <w:pPr>
        <w:pStyle w:val="29"/>
        <w:spacing w:line="400" w:lineRule="exact"/>
        <w:jc w:val="center"/>
        <w:rPr>
          <w:rFonts w:hint="default"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4-5</w:t>
      </w:r>
      <w:r>
        <w:rPr>
          <w:rFonts w:hint="eastAsia" w:ascii="宋体" w:hAnsi="宋体" w:eastAsia="宋体" w:cs="宋体"/>
          <w:b/>
          <w:color w:val="000000" w:themeColor="text1"/>
          <w:szCs w:val="21"/>
          <w:highlight w:val="none"/>
          <w:shd w:val="clear" w:color="auto" w:fill="auto"/>
          <w:lang w:val="en-US" w:eastAsia="zh-CN"/>
          <w14:textFill>
            <w14:solidFill>
              <w14:schemeClr w14:val="tx1"/>
            </w14:solidFill>
          </w14:textFill>
        </w:rPr>
        <w:t>其它资格证明文件（若有）</w:t>
      </w:r>
    </w:p>
    <w:p w14:paraId="6C0E4456">
      <w:pPr>
        <w:pStyle w:val="29"/>
        <w:spacing w:line="400" w:lineRule="exact"/>
        <w:jc w:val="left"/>
        <w:rPr>
          <w:rFonts w:hint="eastAsia" w:ascii="宋体" w:hAnsi="宋体" w:cs="宋体"/>
          <w:b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val="0"/>
          <w:color w:val="000000" w:themeColor="text1"/>
          <w:kern w:val="0"/>
          <w:sz w:val="21"/>
          <w:szCs w:val="21"/>
          <w:highlight w:val="none"/>
          <w:lang w:val="en-US" w:eastAsia="zh-CN" w:bidi="ar-SA"/>
          <w14:textFill>
            <w14:solidFill>
              <w14:schemeClr w14:val="tx1"/>
            </w14:solidFill>
          </w14:textFill>
        </w:rPr>
        <w:t xml:space="preserve">    </w:t>
      </w:r>
    </w:p>
    <w:p w14:paraId="06172756">
      <w:pPr>
        <w:pStyle w:val="17"/>
        <w:widowControl/>
        <w:spacing w:before="75" w:beforeAutospacing="0" w:after="75" w:afterAutospacing="0" w:line="400" w:lineRule="exact"/>
        <w:ind w:right="42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说明：</w:t>
      </w:r>
    </w:p>
    <w:p w14:paraId="16FFE6FE">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采购人或采购代理机构可以根据项目的特点和需要，在竞价文件“供应商的资格”中特定资格条件，对其它资格证明文件进行具体规定，供应商应按照竞价文件要求，在此项下提供相关证明材料，并加盖供应商单位公章。</w:t>
      </w:r>
    </w:p>
    <w:p w14:paraId="5F31140D">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2、若竞价文件规定接受联合体形式且供应商为联合体的，涉及联合体成员的其它资格证明文件在此处提供相关证明材料，并加盖供应商单位公章。</w:t>
      </w:r>
    </w:p>
    <w:p w14:paraId="380AE96C">
      <w:pPr>
        <w:pStyle w:val="17"/>
        <w:widowControl/>
        <w:spacing w:before="75" w:beforeAutospacing="0" w:after="75" w:afterAutospacing="0" w:line="400" w:lineRule="exact"/>
        <w:ind w:firstLine="48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p w14:paraId="068F9BCD">
      <w:pPr>
        <w:pStyle w:val="17"/>
        <w:widowControl/>
        <w:spacing w:before="75" w:beforeAutospacing="0" w:after="75" w:afterAutospacing="0" w:line="400" w:lineRule="exact"/>
        <w:ind w:firstLine="48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p w14:paraId="2FDB0D64">
      <w:pPr>
        <w:pStyle w:val="17"/>
        <w:widowControl/>
        <w:spacing w:before="75" w:beforeAutospacing="0" w:after="75" w:afterAutospacing="0" w:line="400" w:lineRule="exact"/>
        <w:ind w:firstLine="48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p w14:paraId="77935DC2">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p w14:paraId="37E214E4">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p>
    <w:p w14:paraId="7336B5AD">
      <w:pPr>
        <w:pStyle w:val="29"/>
        <w:spacing w:line="400" w:lineRule="exact"/>
        <w:jc w:val="both"/>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供应商：</w:t>
      </w:r>
      <w:r>
        <w:rPr>
          <w:rFonts w:hint="eastAsia" w:ascii="宋体" w:hAnsi="宋体" w:eastAsia="宋体" w:cs="宋体"/>
          <w:color w:val="000000" w:themeColor="text1"/>
          <w:szCs w:val="21"/>
          <w:highlight w:val="none"/>
          <w:u w:val="single"/>
          <w:shd w:val="clear" w:color="auto" w:fill="auto"/>
          <w14:textFill>
            <w14:solidFill>
              <w14:schemeClr w14:val="tx1"/>
            </w14:solidFill>
          </w14:textFill>
        </w:rPr>
        <w:t>（全称并加盖单位公章）</w:t>
      </w:r>
    </w:p>
    <w:p w14:paraId="3FF60DB3">
      <w:pPr>
        <w:pStyle w:val="29"/>
        <w:spacing w:line="400" w:lineRule="exact"/>
        <w:jc w:val="both"/>
        <w:rPr>
          <w:rFonts w:hint="eastAsia" w:ascii="宋体" w:hAnsi="宋体" w:eastAsia="宋体" w:cs="宋体"/>
          <w:color w:val="000000" w:themeColor="text1"/>
          <w:szCs w:val="21"/>
          <w:highlight w:val="none"/>
          <w:shd w:val="clear" w:color="auto" w:fill="auto"/>
          <w14:textFill>
            <w14:solidFill>
              <w14:schemeClr w14:val="tx1"/>
            </w14:solidFill>
          </w14:textFill>
        </w:rPr>
      </w:pPr>
      <w:r>
        <w:rPr>
          <w:rFonts w:hint="eastAsia" w:ascii="宋体" w:hAnsi="宋体" w:eastAsia="宋体" w:cs="宋体"/>
          <w:color w:val="000000" w:themeColor="text1"/>
          <w:szCs w:val="21"/>
          <w:highlight w:val="none"/>
          <w:shd w:val="clear" w:color="auto" w:fill="auto"/>
          <w14:textFill>
            <w14:solidFill>
              <w14:schemeClr w14:val="tx1"/>
            </w14:solidFill>
          </w14:textFill>
        </w:rPr>
        <w:t>供应商代表签字：</w:t>
      </w:r>
      <w:r>
        <w:rPr>
          <w:rFonts w:hint="eastAsia" w:ascii="宋体" w:hAnsi="宋体" w:eastAsia="宋体" w:cs="宋体"/>
          <w:color w:val="000000" w:themeColor="text1"/>
          <w:szCs w:val="21"/>
          <w:highlight w:val="none"/>
          <w:u w:val="single"/>
          <w:shd w:val="clear" w:color="auto" w:fill="auto"/>
          <w14:textFill>
            <w14:solidFill>
              <w14:schemeClr w14:val="tx1"/>
            </w14:solidFill>
          </w14:textFill>
        </w:rPr>
        <w:t xml:space="preserve">     </w:t>
      </w:r>
    </w:p>
    <w:p w14:paraId="2B68A59B">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日期：</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年</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月</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日</w:t>
      </w:r>
    </w:p>
    <w:p w14:paraId="207FCB66">
      <w:pPr>
        <w:pStyle w:val="18"/>
        <w:ind w:firstLine="420" w:firstLineChars="200"/>
        <w:jc w:val="both"/>
        <w:rPr>
          <w:rFonts w:hint="default" w:ascii="宋体" w:hAnsi="宋体" w:eastAsia="宋体" w:cs="宋体"/>
          <w:b w:val="0"/>
          <w:color w:val="000000" w:themeColor="text1"/>
          <w:kern w:val="0"/>
          <w:sz w:val="21"/>
          <w:szCs w:val="21"/>
          <w:highlight w:val="none"/>
          <w:lang w:val="en-US" w:eastAsia="zh-CN" w:bidi="ar-SA"/>
          <w14:textFill>
            <w14:solidFill>
              <w14:schemeClr w14:val="tx1"/>
            </w14:solidFill>
          </w14:textFill>
        </w:rPr>
      </w:pPr>
    </w:p>
    <w:p w14:paraId="03A51DA9">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1E0DB17">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5A5E038">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C936810">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6382997">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01E68853">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22E5E960">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6E0C8BEB">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43D8D416">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537453F7">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636DDD1F">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60C3732E">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31BD5C39">
      <w:pPr>
        <w:pStyle w:val="29"/>
        <w:spacing w:line="400" w:lineRule="exact"/>
        <w:jc w:val="center"/>
        <w:rPr>
          <w:rFonts w:hint="eastAsia" w:ascii="宋体" w:hAnsi="宋体" w:cs="宋体"/>
          <w:b/>
          <w:color w:val="000000" w:themeColor="text1"/>
          <w:szCs w:val="21"/>
          <w:highlight w:val="none"/>
          <w:lang w:val="en-US" w:eastAsia="zh-CN"/>
          <w14:textFill>
            <w14:solidFill>
              <w14:schemeClr w14:val="tx1"/>
            </w14:solidFill>
          </w14:textFill>
        </w:rPr>
      </w:pPr>
    </w:p>
    <w:p w14:paraId="14E2D948">
      <w:pPr>
        <w:pStyle w:val="29"/>
        <w:spacing w:line="400" w:lineRule="exact"/>
        <w:jc w:val="both"/>
        <w:rPr>
          <w:rFonts w:hint="eastAsia" w:ascii="宋体" w:hAnsi="宋体" w:cs="宋体"/>
          <w:b/>
          <w:color w:val="000000" w:themeColor="text1"/>
          <w:szCs w:val="21"/>
          <w:highlight w:val="none"/>
          <w:lang w:val="en-US" w:eastAsia="zh-CN"/>
          <w14:textFill>
            <w14:solidFill>
              <w14:schemeClr w14:val="tx1"/>
            </w14:solidFill>
          </w14:textFill>
        </w:rPr>
      </w:pPr>
    </w:p>
    <w:p w14:paraId="0E3B9146">
      <w:pPr>
        <w:pStyle w:val="29"/>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eastAsia="zh-CN"/>
          <w14:textFill>
            <w14:solidFill>
              <w14:schemeClr w14:val="tx1"/>
            </w14:solidFill>
          </w14:textFill>
        </w:rPr>
        <w:t>、技术要求响应表</w:t>
      </w:r>
    </w:p>
    <w:p w14:paraId="7E3462C0">
      <w:pPr>
        <w:pStyle w:val="17"/>
        <w:widowControl/>
        <w:spacing w:before="75" w:beforeAutospacing="0" w:after="75" w:afterAutospacing="0" w:line="400" w:lineRule="exact"/>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tbl>
      <w:tblPr>
        <w:tblStyle w:val="22"/>
        <w:tblW w:w="499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243"/>
        <w:gridCol w:w="1386"/>
        <w:gridCol w:w="3238"/>
        <w:gridCol w:w="2649"/>
        <w:gridCol w:w="1436"/>
      </w:tblGrid>
      <w:tr w14:paraId="3012AC2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90" w:hRule="atLeast"/>
        </w:trPr>
        <w:tc>
          <w:tcPr>
            <w:tcW w:w="624"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650B1767">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合同包</w:t>
            </w:r>
          </w:p>
        </w:tc>
        <w:tc>
          <w:tcPr>
            <w:tcW w:w="696"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72350D66">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1626"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14E31181">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竞价文件要求</w:t>
            </w:r>
          </w:p>
        </w:tc>
        <w:tc>
          <w:tcPr>
            <w:tcW w:w="1330"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30F7043D">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响应文件应答</w:t>
            </w:r>
          </w:p>
        </w:tc>
        <w:tc>
          <w:tcPr>
            <w:tcW w:w="721"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30C7E2A2">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是否偏离及说明</w:t>
            </w:r>
          </w:p>
        </w:tc>
      </w:tr>
      <w:tr w14:paraId="37FFB1C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rPr>
          <w:trHeight w:val="345" w:hRule="atLeast"/>
        </w:trPr>
        <w:tc>
          <w:tcPr>
            <w:tcW w:w="624" w:type="pct"/>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226471DF">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23102113">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2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602561EA">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0"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5D7B8AC7">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2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47004C35">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238FED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24" w:type="pct"/>
            <w:vMerge w:val="continue"/>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39D8605F">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69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368ECB5D">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62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260F76F0">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0"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6D68BCF9">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2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706FD0CB">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B5BA6B9">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624" w:type="pc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7CF2F7CA">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69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7A3626F4">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626"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2E872065">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0"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2956DE92">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2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1701F641">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7DAFD187">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2790B60B">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★注意：</w:t>
      </w:r>
    </w:p>
    <w:p w14:paraId="2716A02C">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1、供应商应在“竞价文件要求”“响应文件应答”中按竞价文件第</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章的内容逐项详细对应应答，否则</w:t>
      </w:r>
      <w:r>
        <w:rPr>
          <w:rFonts w:hint="eastAsia" w:ascii="宋体" w:hAnsi="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无效。</w:t>
      </w:r>
    </w:p>
    <w:p w14:paraId="0B0FB784">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2、对竞价文件关于“大于（或小于）等于”等某个区间值范围内的内容，报价响应应填写具体的数值，否则报价无效，但技术指标只能以范围作响应的除外。</w:t>
      </w:r>
    </w:p>
    <w:p w14:paraId="4BEDFFBB">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3、“是否偏离及说明”项下应按下列规定填写：优于的，填写“正偏离”；符合的，填写“无偏离”；低于的，填写“负偏离”。</w:t>
      </w:r>
    </w:p>
    <w:p w14:paraId="16426300">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4、若需要说明的内容因竞价文件中的格式特殊或需特殊表达的，可另页应答。</w:t>
      </w:r>
    </w:p>
    <w:p w14:paraId="063A566F">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757BB8A">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94DA468">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15A33880">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FD67114">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FDFD6C9">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D42758F">
      <w:pPr>
        <w:pStyle w:val="18"/>
        <w:rPr>
          <w:rFonts w:hint="eastAsia" w:ascii="宋体" w:hAnsi="宋体" w:eastAsia="宋体" w:cs="宋体"/>
          <w:color w:val="000000" w:themeColor="text1"/>
          <w:sz w:val="21"/>
          <w:szCs w:val="21"/>
          <w:highlight w:val="none"/>
          <w14:textFill>
            <w14:solidFill>
              <w14:schemeClr w14:val="tx1"/>
            </w14:solidFill>
          </w14:textFill>
        </w:rPr>
      </w:pPr>
    </w:p>
    <w:p w14:paraId="07244E25">
      <w:pPr>
        <w:pStyle w:val="18"/>
        <w:rPr>
          <w:rFonts w:hint="eastAsia" w:ascii="宋体" w:hAnsi="宋体" w:eastAsia="宋体" w:cs="宋体"/>
          <w:color w:val="000000" w:themeColor="text1"/>
          <w:sz w:val="21"/>
          <w:szCs w:val="21"/>
          <w:highlight w:val="none"/>
          <w14:textFill>
            <w14:solidFill>
              <w14:schemeClr w14:val="tx1"/>
            </w14:solidFill>
          </w14:textFill>
        </w:rPr>
      </w:pPr>
    </w:p>
    <w:p w14:paraId="5DFE27D3">
      <w:pPr>
        <w:pStyle w:val="18"/>
        <w:rPr>
          <w:rFonts w:hint="eastAsia" w:ascii="宋体" w:hAnsi="宋体" w:eastAsia="宋体" w:cs="宋体"/>
          <w:color w:val="000000" w:themeColor="text1"/>
          <w:sz w:val="21"/>
          <w:szCs w:val="21"/>
          <w:highlight w:val="none"/>
          <w14:textFill>
            <w14:solidFill>
              <w14:schemeClr w14:val="tx1"/>
            </w14:solidFill>
          </w14:textFill>
        </w:rPr>
      </w:pPr>
    </w:p>
    <w:p w14:paraId="0277B480">
      <w:pPr>
        <w:pStyle w:val="18"/>
        <w:rPr>
          <w:rFonts w:hint="eastAsia" w:ascii="宋体" w:hAnsi="宋体" w:eastAsia="宋体" w:cs="宋体"/>
          <w:color w:val="000000" w:themeColor="text1"/>
          <w:sz w:val="21"/>
          <w:szCs w:val="21"/>
          <w:highlight w:val="none"/>
          <w14:textFill>
            <w14:solidFill>
              <w14:schemeClr w14:val="tx1"/>
            </w14:solidFill>
          </w14:textFill>
        </w:rPr>
      </w:pPr>
    </w:p>
    <w:p w14:paraId="14B909FF">
      <w:pPr>
        <w:pStyle w:val="18"/>
        <w:rPr>
          <w:rFonts w:hint="eastAsia" w:ascii="宋体" w:hAnsi="宋体" w:eastAsia="宋体" w:cs="宋体"/>
          <w:color w:val="000000" w:themeColor="text1"/>
          <w:sz w:val="21"/>
          <w:szCs w:val="21"/>
          <w:highlight w:val="none"/>
          <w14:textFill>
            <w14:solidFill>
              <w14:schemeClr w14:val="tx1"/>
            </w14:solidFill>
          </w14:textFill>
        </w:rPr>
      </w:pPr>
    </w:p>
    <w:p w14:paraId="3A100C83">
      <w:pPr>
        <w:pStyle w:val="18"/>
        <w:rPr>
          <w:rFonts w:hint="eastAsia" w:ascii="宋体" w:hAnsi="宋体" w:eastAsia="宋体" w:cs="宋体"/>
          <w:color w:val="000000" w:themeColor="text1"/>
          <w:sz w:val="21"/>
          <w:szCs w:val="21"/>
          <w:highlight w:val="none"/>
          <w14:textFill>
            <w14:solidFill>
              <w14:schemeClr w14:val="tx1"/>
            </w14:solidFill>
          </w14:textFill>
        </w:rPr>
      </w:pPr>
    </w:p>
    <w:p w14:paraId="088A68CB">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eastAsia="宋体" w:cs="宋体"/>
          <w:b/>
          <w:color w:val="000000" w:themeColor="text1"/>
          <w:szCs w:val="21"/>
          <w:highlight w:val="none"/>
          <w:lang w:eastAsia="zh-CN"/>
          <w14:textFill>
            <w14:solidFill>
              <w14:schemeClr w14:val="tx1"/>
            </w14:solidFill>
          </w14:textFill>
        </w:rPr>
        <w:t>、商务条件响应表</w:t>
      </w:r>
    </w:p>
    <w:p w14:paraId="22553F96">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3F65A92">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p>
    <w:tbl>
      <w:tblPr>
        <w:tblStyle w:val="22"/>
        <w:tblW w:w="4998" w:type="pct"/>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autofit"/>
        <w:tblCellMar>
          <w:top w:w="15" w:type="dxa"/>
          <w:left w:w="15" w:type="dxa"/>
          <w:bottom w:w="15" w:type="dxa"/>
          <w:right w:w="15" w:type="dxa"/>
        </w:tblCellMar>
      </w:tblPr>
      <w:tblGrid>
        <w:gridCol w:w="1022"/>
        <w:gridCol w:w="1631"/>
        <w:gridCol w:w="3149"/>
        <w:gridCol w:w="2519"/>
        <w:gridCol w:w="1631"/>
      </w:tblGrid>
      <w:tr w14:paraId="22CBE19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13"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70954C0C">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合同包</w:t>
            </w:r>
          </w:p>
        </w:tc>
        <w:tc>
          <w:tcPr>
            <w:tcW w:w="819"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7E8FF5BF">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品目号</w:t>
            </w:r>
          </w:p>
        </w:tc>
        <w:tc>
          <w:tcPr>
            <w:tcW w:w="1581"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31011E30">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竞价文件要求</w:t>
            </w:r>
          </w:p>
        </w:tc>
        <w:tc>
          <w:tcPr>
            <w:tcW w:w="1265"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0590C626">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响应文件应答</w:t>
            </w:r>
          </w:p>
        </w:tc>
        <w:tc>
          <w:tcPr>
            <w:tcW w:w="819" w:type="pct"/>
            <w:tcBorders>
              <w:top w:val="single" w:color="666666" w:sz="6" w:space="0"/>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7AF1CDE7">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是否偏离及说明</w:t>
            </w:r>
          </w:p>
        </w:tc>
      </w:tr>
      <w:tr w14:paraId="19C3E74C">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13" w:type="pct"/>
            <w:vMerge w:val="restar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75DB10CB">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237184B8">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8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5956F4C7">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265"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156D0093">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5CC1F6B0">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4A53D1F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13" w:type="pct"/>
            <w:vMerge w:val="continue"/>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46E1599F">
            <w:pPr>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331B80CF">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58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21500B40">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265"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53CF7495">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top"/>
          </w:tcPr>
          <w:p w14:paraId="68F2389E">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59EA49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13" w:type="pct"/>
            <w:tcBorders>
              <w:top w:val="nil"/>
              <w:left w:val="single" w:color="666666" w:sz="6" w:space="0"/>
              <w:bottom w:val="single" w:color="666666" w:sz="6" w:space="0"/>
              <w:right w:val="single" w:color="666666" w:sz="6" w:space="0"/>
            </w:tcBorders>
            <w:shd w:val="clear" w:color="auto" w:fill="FFFFFF"/>
            <w:tcMar>
              <w:top w:w="0" w:type="dxa"/>
              <w:left w:w="105" w:type="dxa"/>
              <w:bottom w:w="0" w:type="dxa"/>
              <w:right w:w="105" w:type="dxa"/>
            </w:tcMar>
            <w:vAlign w:val="center"/>
          </w:tcPr>
          <w:p w14:paraId="44B4A51D">
            <w:pPr>
              <w:pStyle w:val="17"/>
              <w:widowControl/>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19C50C89">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1"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5DF3D374">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265"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730B4593">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819" w:type="pct"/>
            <w:tcBorders>
              <w:top w:val="nil"/>
              <w:left w:val="nil"/>
              <w:bottom w:val="single" w:color="666666" w:sz="6" w:space="0"/>
              <w:right w:val="single" w:color="666666" w:sz="6" w:space="0"/>
            </w:tcBorders>
            <w:shd w:val="clear" w:color="auto" w:fill="FFFFFF"/>
            <w:tcMar>
              <w:top w:w="0" w:type="dxa"/>
              <w:left w:w="105" w:type="dxa"/>
              <w:bottom w:w="0" w:type="dxa"/>
              <w:right w:w="105" w:type="dxa"/>
            </w:tcMar>
            <w:vAlign w:val="center"/>
          </w:tcPr>
          <w:p w14:paraId="59D8E25A">
            <w:pPr>
              <w:widowControl/>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589D61E1">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082507A7">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★注意：</w:t>
      </w:r>
    </w:p>
    <w:p w14:paraId="2BA53AB7">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1、供应商应在“竞价文件要求”“响应文件应答”中按竞价文件第</w:t>
      </w:r>
      <w:r>
        <w:rPr>
          <w:rFonts w:hint="eastAsia" w:ascii="宋体" w:hAnsi="宋体" w:eastAsia="宋体" w:cs="宋体"/>
          <w:color w:val="000000" w:themeColor="text1"/>
          <w:sz w:val="21"/>
          <w:szCs w:val="21"/>
          <w:highlight w:val="none"/>
          <w:lang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章</w:t>
      </w:r>
      <w:r>
        <w:rPr>
          <w:rFonts w:hint="eastAsia" w:ascii="宋体" w:hAnsi="宋体" w:eastAsia="宋体" w:cs="宋体"/>
          <w:color w:val="000000" w:themeColor="text1"/>
          <w:sz w:val="21"/>
          <w:szCs w:val="21"/>
          <w:highlight w:val="none"/>
          <w:lang w:eastAsia="zh-CN"/>
          <w14:textFill>
            <w14:solidFill>
              <w14:schemeClr w14:val="tx1"/>
            </w14:solidFill>
          </w14:textFill>
        </w:rPr>
        <w:t>竞价内容及要求中“ 三、商务条件”</w:t>
      </w:r>
      <w:r>
        <w:rPr>
          <w:rFonts w:hint="eastAsia" w:ascii="宋体" w:hAnsi="宋体" w:eastAsia="宋体" w:cs="宋体"/>
          <w:color w:val="000000" w:themeColor="text1"/>
          <w:sz w:val="21"/>
          <w:szCs w:val="21"/>
          <w:highlight w:val="none"/>
          <w14:textFill>
            <w14:solidFill>
              <w14:schemeClr w14:val="tx1"/>
            </w14:solidFill>
          </w14:textFill>
        </w:rPr>
        <w:t>的内容逐项详细对应应答。</w:t>
      </w:r>
    </w:p>
    <w:p w14:paraId="60EB6E40">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2、对竞价文件关于“大于（或小于）等于”等某个区间值范围内的内容，报价响应应填写具体的数值</w:t>
      </w:r>
      <w:r>
        <w:rPr>
          <w:rFonts w:hint="eastAsia" w:ascii="宋体" w:hAnsi="宋体" w:cs="宋体"/>
          <w:color w:val="000000" w:themeColor="text1"/>
          <w:sz w:val="21"/>
          <w:szCs w:val="21"/>
          <w:highlight w:val="none"/>
          <w:lang w:eastAsia="zh-CN"/>
          <w14:textFill>
            <w14:solidFill>
              <w14:schemeClr w14:val="tx1"/>
            </w14:solidFill>
          </w14:textFill>
        </w:rPr>
        <w:t>，并且一一对应，否则响应无效</w:t>
      </w:r>
      <w:r>
        <w:rPr>
          <w:rFonts w:hint="eastAsia" w:ascii="宋体" w:hAnsi="宋体" w:eastAsia="宋体" w:cs="宋体"/>
          <w:color w:val="000000" w:themeColor="text1"/>
          <w:sz w:val="21"/>
          <w:szCs w:val="21"/>
          <w:highlight w:val="none"/>
          <w14:textFill>
            <w14:solidFill>
              <w14:schemeClr w14:val="tx1"/>
            </w14:solidFill>
          </w14:textFill>
        </w:rPr>
        <w:t>。</w:t>
      </w:r>
    </w:p>
    <w:p w14:paraId="008F8467">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3、“是否偏离及说明”项下应按下列规定填写：优于的，填写“正偏离”；符合的，填写“无偏离”；低于的，填写“负偏离”。</w:t>
      </w:r>
    </w:p>
    <w:p w14:paraId="271CFA5D">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4、若需要说明的内容因竞价文件中的格式特殊或需特殊表达的，可另页应答。</w:t>
      </w:r>
    </w:p>
    <w:p w14:paraId="3080034F">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33D5737A">
      <w:pPr>
        <w:pStyle w:val="18"/>
        <w:rPr>
          <w:rFonts w:hint="eastAsia"/>
          <w:color w:val="000000" w:themeColor="text1"/>
          <w:highlight w:val="none"/>
          <w14:textFill>
            <w14:solidFill>
              <w14:schemeClr w14:val="tx1"/>
            </w14:solidFill>
          </w14:textFill>
        </w:rPr>
      </w:pPr>
    </w:p>
    <w:p w14:paraId="301E2381">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14FA24C7">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（全称并加盖单位公章）</w:t>
      </w:r>
    </w:p>
    <w:p w14:paraId="716C339E">
      <w:pPr>
        <w:pStyle w:val="29"/>
        <w:spacing w:line="400" w:lineRule="exact"/>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324741A">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D36C779">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6566A230">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678CF8DF">
      <w:pPr>
        <w:pStyle w:val="17"/>
        <w:widowControl/>
        <w:spacing w:before="75" w:beforeAutospacing="0" w:after="75" w:afterAutospacing="0" w:line="400" w:lineRule="exact"/>
        <w:rPr>
          <w:rFonts w:hint="eastAsia" w:ascii="宋体" w:hAnsi="宋体" w:eastAsia="宋体" w:cs="宋体"/>
          <w:color w:val="000000" w:themeColor="text1"/>
          <w:sz w:val="21"/>
          <w:szCs w:val="21"/>
          <w:highlight w:val="none"/>
          <w14:textFill>
            <w14:solidFill>
              <w14:schemeClr w14:val="tx1"/>
            </w14:solidFill>
          </w14:textFill>
        </w:rPr>
      </w:pPr>
    </w:p>
    <w:p w14:paraId="7BABDF45">
      <w:pPr>
        <w:pStyle w:val="17"/>
        <w:widowControl/>
        <w:spacing w:before="75" w:beforeAutospacing="0" w:after="75" w:afterAutospacing="0"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p w14:paraId="787BC0F5">
      <w:pPr>
        <w:pStyle w:val="18"/>
        <w:rPr>
          <w:rFonts w:hint="eastAsia"/>
          <w:color w:val="000000" w:themeColor="text1"/>
          <w:highlight w:val="none"/>
          <w14:textFill>
            <w14:solidFill>
              <w14:schemeClr w14:val="tx1"/>
            </w14:solidFill>
          </w14:textFill>
        </w:rPr>
      </w:pPr>
    </w:p>
    <w:p w14:paraId="65DD5820">
      <w:pPr>
        <w:pStyle w:val="29"/>
        <w:spacing w:line="400" w:lineRule="exact"/>
        <w:jc w:val="center"/>
        <w:rPr>
          <w:rFonts w:hint="eastAsia" w:ascii="宋体" w:hAnsi="宋体" w:eastAsia="宋体" w:cs="宋体"/>
          <w:b/>
          <w:color w:val="000000" w:themeColor="text1"/>
          <w:szCs w:val="21"/>
          <w:highlight w:val="none"/>
          <w:lang w:eastAsia="zh-Hans"/>
          <w14:textFill>
            <w14:solidFill>
              <w14:schemeClr w14:val="tx1"/>
            </w14:solidFill>
          </w14:textFill>
        </w:rPr>
      </w:pPr>
      <w:bookmarkStart w:id="72" w:name="_Toc1745"/>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eastAsia="宋体" w:cs="宋体"/>
          <w:b/>
          <w:color w:val="000000" w:themeColor="text1"/>
          <w:szCs w:val="21"/>
          <w:highlight w:val="none"/>
          <w:lang w:eastAsia="zh-Hans"/>
          <w14:textFill>
            <w14:solidFill>
              <w14:schemeClr w14:val="tx1"/>
            </w14:solidFill>
          </w14:textFill>
        </w:rPr>
        <w:t>、中小企业声明函</w:t>
      </w:r>
      <w:bookmarkEnd w:id="72"/>
    </w:p>
    <w:p w14:paraId="7ED1BB0C">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 中小企业声明函（工程、服务）</w:t>
      </w:r>
    </w:p>
    <w:p w14:paraId="0F37BA81">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（单位名称）的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竞价活动，工程的施工单位全部为符合政策要求的中小企业（或者：服务全部由符合政策要求的中小企业承接）。相关企业（含联合体中的中小企业、签订分包意向协议的中小企业）的具体情况如下：</w:t>
      </w:r>
    </w:p>
    <w:p w14:paraId="4B774587">
      <w:pPr>
        <w:pStyle w:val="17"/>
        <w:widowControl w:val="0"/>
        <w:numPr>
          <w:ilvl w:val="0"/>
          <w:numId w:val="2"/>
        </w:numPr>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（标的名称），属于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（竞价文件中明确的所属行业）；承建（承接）企业为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（企业名称），从业人员</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（中型企业、小型企业、微型企业）；</w:t>
      </w:r>
    </w:p>
    <w:p w14:paraId="7CC5F1C3">
      <w:pPr>
        <w:pStyle w:val="17"/>
        <w:widowControl w:val="0"/>
        <w:numPr>
          <w:ilvl w:val="0"/>
          <w:numId w:val="2"/>
        </w:numPr>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（标的名称），属于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（竞价文件中明确的所属行业）；承建（承接）企业为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（企业名称），从业人员</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万元，属于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（中型企业、小型企业、微型企业）；</w:t>
      </w:r>
    </w:p>
    <w:p w14:paraId="23A49568">
      <w:pPr>
        <w:pStyle w:val="18"/>
        <w:tabs>
          <w:tab w:val="left" w:pos="425"/>
          <w:tab w:val="clear" w:pos="900"/>
        </w:tabs>
        <w:rPr>
          <w:rFonts w:hint="eastAsia" w:ascii="宋体" w:hAnsi="宋体" w:eastAsia="宋体" w:cs="宋体"/>
          <w:color w:val="000000" w:themeColor="text1"/>
          <w:sz w:val="21"/>
          <w:szCs w:val="21"/>
          <w:highlight w:val="none"/>
          <w14:textFill>
            <w14:solidFill>
              <w14:schemeClr w14:val="tx1"/>
            </w14:solidFill>
          </w14:textFill>
        </w:rPr>
      </w:pPr>
    </w:p>
    <w:p w14:paraId="25210C39">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38A46C62">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FE79ED5">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2D004D68">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14:textFill>
            <w14:solidFill>
              <w14:schemeClr w14:val="tx1"/>
            </w14:solidFill>
          </w14:textFill>
        </w:rPr>
      </w:pPr>
    </w:p>
    <w:p w14:paraId="49DCC35A">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（全称并加盖单位公章）</w:t>
      </w:r>
    </w:p>
    <w:p w14:paraId="72A5F866">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供应商代表签字：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CC18C16">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4680ABC">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u w:val="single"/>
          <w:lang w:eastAsia="zh-CN"/>
          <w14:textFill>
            <w14:solidFill>
              <w14:schemeClr w14:val="tx1"/>
            </w14:solidFill>
          </w14:textFill>
        </w:rPr>
      </w:pPr>
    </w:p>
    <w:p w14:paraId="63123ED8">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009DD381">
      <w:pPr>
        <w:pStyle w:val="17"/>
        <w:spacing w:before="120" w:beforeAutospacing="0" w:after="120" w:afterAutospacing="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7AA55AA2">
      <w:pPr>
        <w:pStyle w:val="17"/>
        <w:spacing w:before="120" w:beforeAutospacing="0" w:after="120" w:afterAutospacing="0" w:line="360" w:lineRule="auto"/>
        <w:jc w:val="center"/>
        <w:rPr>
          <w:rFonts w:hint="eastAsia"/>
          <w:b/>
          <w:color w:val="000000" w:themeColor="text1"/>
          <w:highlight w:val="none"/>
          <w14:textFill>
            <w14:solidFill>
              <w14:schemeClr w14:val="tx1"/>
            </w14:solidFill>
          </w14:textFill>
        </w:rPr>
      </w:pPr>
    </w:p>
    <w:p w14:paraId="43115BE6">
      <w:pPr>
        <w:pStyle w:val="17"/>
        <w:spacing w:before="120" w:beforeAutospacing="0" w:after="120" w:afterAutospacing="0" w:line="360" w:lineRule="auto"/>
        <w:jc w:val="both"/>
        <w:rPr>
          <w:rFonts w:hint="eastAsia"/>
          <w:b/>
          <w:color w:val="000000" w:themeColor="text1"/>
          <w:highlight w:val="none"/>
          <w14:textFill>
            <w14:solidFill>
              <w14:schemeClr w14:val="tx1"/>
            </w14:solidFill>
          </w14:textFill>
        </w:rPr>
      </w:pPr>
    </w:p>
    <w:p w14:paraId="0193BFB2">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中小企业声明函（货物）</w:t>
      </w:r>
    </w:p>
    <w:p w14:paraId="18554690">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（单位名称）的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（项目名称）竞价活动，提供的货物全部由符合政策要求的中小企业制造。相关企业（含联合体中的中小企业、签订分包意向协议的中小企业） 的具体情况如下：</w:t>
      </w:r>
    </w:p>
    <w:p w14:paraId="427D2665">
      <w:pPr>
        <w:pStyle w:val="17"/>
        <w:widowControl w:val="0"/>
        <w:numPr>
          <w:ilvl w:val="0"/>
          <w:numId w:val="3"/>
        </w:numPr>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（标的名称），属于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（竞价文件中明确的所属行业）行业；制造商为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（企业名称），从业人员</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vertAlign w:val="superscript"/>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（中型企业、小型企业、微型企业）；</w:t>
      </w:r>
    </w:p>
    <w:p w14:paraId="342DEB8D">
      <w:pPr>
        <w:pStyle w:val="17"/>
        <w:widowControl w:val="0"/>
        <w:numPr>
          <w:ilvl w:val="0"/>
          <w:numId w:val="3"/>
        </w:numPr>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（标的名称），属于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（竞价文件中明确的所属行业）行业；制造商为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（企业名称），从业人员</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人，营业收入为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万元，资产总额为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万元</w:t>
      </w:r>
      <w:r>
        <w:rPr>
          <w:rFonts w:hint="eastAsia" w:ascii="宋体" w:hAnsi="宋体" w:eastAsia="宋体" w:cs="宋体"/>
          <w:color w:val="000000" w:themeColor="text1"/>
          <w:sz w:val="21"/>
          <w:szCs w:val="21"/>
          <w:highlight w:val="none"/>
          <w:vertAlign w:val="superscript"/>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（中型企业、小型企业、微型企业）；</w:t>
      </w:r>
    </w:p>
    <w:p w14:paraId="72F12CCE">
      <w:pPr>
        <w:pStyle w:val="17"/>
        <w:widowControl w:val="0"/>
        <w:numPr>
          <w:ilvl w:val="0"/>
          <w:numId w:val="3"/>
        </w:numPr>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108C3536">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41ECBF7">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3E158F0C">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p>
    <w:p w14:paraId="33A9CFDF">
      <w:pPr>
        <w:pStyle w:val="17"/>
        <w:widowControl w:val="0"/>
        <w:spacing w:before="0" w:beforeAutospacing="0" w:after="0" w:afterAutospacing="0"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供应商：</w:t>
      </w:r>
      <w:r>
        <w:rPr>
          <w:rFonts w:hint="eastAsia" w:ascii="宋体" w:hAnsi="宋体" w:eastAsia="宋体" w:cs="宋体"/>
          <w:color w:val="000000" w:themeColor="text1"/>
          <w:sz w:val="21"/>
          <w:szCs w:val="21"/>
          <w:highlight w:val="none"/>
          <w:u w:val="single"/>
          <w14:textFill>
            <w14:solidFill>
              <w14:schemeClr w14:val="tx1"/>
            </w14:solidFill>
          </w14:textFill>
        </w:rPr>
        <w:t>（全称并加盖单位公章）</w:t>
      </w:r>
    </w:p>
    <w:p w14:paraId="33490A70">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供应商代表签字：</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160718D7">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日期：</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3B7E16DE">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u w:val="single"/>
          <w:lang w:eastAsia="zh-CN"/>
          <w14:textFill>
            <w14:solidFill>
              <w14:schemeClr w14:val="tx1"/>
            </w14:solidFill>
          </w14:textFill>
        </w:rPr>
      </w:pPr>
    </w:p>
    <w:p w14:paraId="1126EEA5">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3223C2B8">
      <w:pPr>
        <w:pStyle w:val="17"/>
        <w:widowControl w:val="0"/>
        <w:spacing w:before="0" w:beforeAutospacing="0" w:after="0" w:afterAutospacing="0" w:line="50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5F6D01D4">
      <w:pPr>
        <w:pStyle w:val="17"/>
        <w:widowControl w:val="0"/>
        <w:spacing w:before="0" w:beforeAutospacing="0" w:after="0" w:afterAutospacing="0" w:line="500" w:lineRule="exact"/>
        <w:rPr>
          <w:rFonts w:hint="eastAsia" w:eastAsia="宋体"/>
          <w:color w:val="000000" w:themeColor="text1"/>
          <w:highlight w:val="none"/>
          <w:lang w:eastAsia="zh-CN"/>
          <w14:textFill>
            <w14:solidFill>
              <w14:schemeClr w14:val="tx1"/>
            </w14:solidFill>
          </w14:textFill>
        </w:rPr>
      </w:pPr>
    </w:p>
    <w:p w14:paraId="18C06D51">
      <w:pPr>
        <w:pStyle w:val="17"/>
        <w:spacing w:before="75" w:beforeAutospacing="0" w:after="75" w:afterAutospacing="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w:t>
      </w: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 附：</w:t>
      </w:r>
    </w:p>
    <w:p w14:paraId="6E188BF4">
      <w:pPr>
        <w:pStyle w:val="29"/>
        <w:spacing w:line="400" w:lineRule="exact"/>
        <w:jc w:val="center"/>
        <w:rPr>
          <w:rFonts w:hint="eastAsia" w:ascii="宋体" w:hAnsi="宋体" w:eastAsia="宋体" w:cs="宋体"/>
          <w:b/>
          <w:color w:val="000000" w:themeColor="text1"/>
          <w:szCs w:val="21"/>
          <w:highlight w:val="none"/>
          <w:lang w:eastAsia="zh-Hans"/>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残疾人福利性单位声明函</w:t>
      </w:r>
    </w:p>
    <w:p w14:paraId="2695EFA8">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（专门面向中小企业或小型、微型企业适用，若有）</w:t>
      </w:r>
    </w:p>
    <w:p w14:paraId="4F172A4B">
      <w:pPr>
        <w:pStyle w:val="18"/>
        <w:outlineLvl w:val="9"/>
        <w:rPr>
          <w:rFonts w:hint="eastAsia" w:ascii="宋体" w:hAnsi="宋体" w:eastAsia="宋体"/>
          <w:color w:val="000000" w:themeColor="text1"/>
          <w:szCs w:val="24"/>
          <w:highlight w:val="none"/>
          <w14:textFill>
            <w14:solidFill>
              <w14:schemeClr w14:val="tx1"/>
            </w14:solidFill>
          </w14:textFill>
        </w:rPr>
      </w:pPr>
    </w:p>
    <w:p w14:paraId="03A9FFF9">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填写“项目名称”）项目竞价活动：</w:t>
      </w:r>
    </w:p>
    <w:p w14:paraId="5F573991">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提供本供应商制造的（填写“所投合同包、品目号”）货物，或提供其他残疾人福利性单位制造的（填写“所投合同包、品目号”）货物（不包括使用非残疾人福利性单位注册商标的货物）。（说明：只有部分货物由残疾人福利企业制造的，在该货物后标★）</w:t>
      </w:r>
    </w:p>
    <w:p w14:paraId="7B4542F9">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）由本供应商承建的（填写“所投合同包、品目号”）工程</w:t>
      </w:r>
    </w:p>
    <w:p w14:paraId="407ED08B">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）由本供应商承接的（填写“所投合同包、品目号”）服务；</w:t>
      </w:r>
    </w:p>
    <w:p w14:paraId="0E614E22">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本供应商对上述声明的真实性负责。如有虚假，将依法承担相应责任。</w:t>
      </w:r>
    </w:p>
    <w:p w14:paraId="5915DDD5">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2B4D4299">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p w14:paraId="412BF95A">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1、请供应商按照实际情况编制填写本声明函，并在相应的（）中打“√”。</w:t>
      </w:r>
    </w:p>
    <w:p w14:paraId="73E195F7">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2、纸质响应文件正本中的本声明函（若有）应为原件。</w:t>
      </w:r>
    </w:p>
    <w:p w14:paraId="67FBD4BF">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3、若《残疾人福利性单位声明函》内容不真实，</w:t>
      </w:r>
      <w:r>
        <w:rPr>
          <w:rFonts w:hint="eastAsia" w:ascii="宋体" w:hAnsi="宋体" w:eastAsia="宋体" w:cs="宋体"/>
          <w:b/>
          <w:color w:val="000000" w:themeColor="text1"/>
          <w:sz w:val="21"/>
          <w:szCs w:val="21"/>
          <w:highlight w:val="none"/>
          <w14:textFill>
            <w14:solidFill>
              <w14:schemeClr w14:val="tx1"/>
            </w14:solidFill>
          </w14:textFill>
        </w:rPr>
        <w:t>视为提供虚假材料。</w:t>
      </w:r>
    </w:p>
    <w:p w14:paraId="63B8F8BD">
      <w:pPr>
        <w:pStyle w:val="17"/>
        <w:spacing w:before="0" w:beforeAutospacing="0" w:after="0" w:afterAutospacing="0" w:line="44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04EC52FB">
      <w:pPr>
        <w:pStyle w:val="17"/>
        <w:spacing w:before="0" w:beforeAutospacing="0" w:after="0" w:afterAutospacing="0"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p w14:paraId="453FBF18">
      <w:pPr>
        <w:pStyle w:val="17"/>
        <w:spacing w:before="0" w:beforeAutospacing="0" w:after="0" w:afterAutospacing="0"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（全称并加盖单位公章）</w:t>
      </w:r>
    </w:p>
    <w:p w14:paraId="476F1D64">
      <w:pPr>
        <w:pStyle w:val="17"/>
        <w:spacing w:before="0" w:beforeAutospacing="0" w:after="0" w:afterAutospacing="0" w:line="44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供应商代表签字：</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5E22E131">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日</w:t>
      </w:r>
    </w:p>
    <w:p w14:paraId="06C9605E">
      <w:pPr>
        <w:spacing w:line="440" w:lineRule="exact"/>
        <w:jc w:val="center"/>
        <w:rPr>
          <w:rFonts w:hint="eastAsia" w:ascii="宋体" w:hAnsi="宋体" w:cs="宋体"/>
          <w:b/>
          <w:bCs/>
          <w:color w:val="000000" w:themeColor="text1"/>
          <w:sz w:val="24"/>
          <w:highlight w:val="none"/>
          <w14:textFill>
            <w14:solidFill>
              <w14:schemeClr w14:val="tx1"/>
            </w14:solidFill>
          </w14:textFill>
        </w:rPr>
      </w:pPr>
      <w:r>
        <w:rPr>
          <w:rStyle w:val="25"/>
          <w:rFonts w:hint="eastAsia" w:ascii="宋体" w:hAnsi="宋体" w:eastAsia="宋体" w:cs="宋体"/>
          <w:color w:val="000000" w:themeColor="text1"/>
          <w:sz w:val="21"/>
          <w:szCs w:val="21"/>
          <w:highlight w:val="none"/>
          <w14:textFill>
            <w14:solidFill>
              <w14:schemeClr w14:val="tx1"/>
            </w14:solidFill>
          </w14:textFill>
        </w:rPr>
        <w:br w:type="page"/>
      </w:r>
      <w:r>
        <w:rPr>
          <w:rFonts w:hint="eastAsia" w:ascii="宋体" w:hAnsi="宋体" w:cs="宋体"/>
          <w:b/>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b/>
          <w:color w:val="000000" w:themeColor="text1"/>
          <w:kern w:val="0"/>
          <w:sz w:val="21"/>
          <w:szCs w:val="21"/>
          <w:highlight w:val="none"/>
          <w:lang w:val="en-US" w:eastAsia="zh-Hans" w:bidi="ar-SA"/>
          <w14:textFill>
            <w14:solidFill>
              <w14:schemeClr w14:val="tx1"/>
            </w14:solidFill>
          </w14:textFill>
        </w:rPr>
        <w:t>、廉政及保密承诺书</w:t>
      </w:r>
    </w:p>
    <w:p w14:paraId="7A251FEA">
      <w:pPr>
        <w:spacing w:line="500" w:lineRule="exact"/>
        <w:rPr>
          <w:rFonts w:hint="eastAsia" w:ascii="宋体" w:hAnsi="宋体" w:cs="宋体"/>
          <w:b/>
          <w:bCs/>
          <w:color w:val="000000" w:themeColor="text1"/>
          <w:sz w:val="24"/>
          <w:highlight w:val="none"/>
          <w14:textFill>
            <w14:solidFill>
              <w14:schemeClr w14:val="tx1"/>
            </w14:solidFill>
          </w14:textFill>
        </w:rPr>
      </w:pPr>
    </w:p>
    <w:p w14:paraId="16310C7D">
      <w:pPr>
        <w:spacing w:line="46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w:t>
      </w:r>
    </w:p>
    <w:p w14:paraId="75FF951F">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为了积极配合贵公司进行</w:t>
      </w:r>
      <w:r>
        <w:rPr>
          <w:rFonts w:hint="eastAsia" w:ascii="宋体" w:hAnsi="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14:textFill>
            <w14:solidFill>
              <w14:schemeClr w14:val="tx1"/>
            </w14:solidFill>
          </w14:textFill>
        </w:rPr>
        <w:t>采购工作，确保此次采购工作的公平、公正、公开，我们保证认真贯彻国家有关廉政、保密和有关规定，特向贵采购人承诺如下事项：</w:t>
      </w:r>
    </w:p>
    <w:p w14:paraId="5E2BC61F">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1、保密条款</w:t>
      </w:r>
    </w:p>
    <w:p w14:paraId="00AB9432">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我方</w:t>
      </w:r>
      <w:r>
        <w:rPr>
          <w:rFonts w:hint="eastAsia" w:ascii="宋体" w:hAnsi="宋体" w:cs="宋体"/>
          <w:color w:val="000000" w:themeColor="text1"/>
          <w:sz w:val="21"/>
          <w:szCs w:val="21"/>
          <w:highlight w:val="none"/>
          <w14:textFill>
            <w14:solidFill>
              <w14:schemeClr w14:val="tx1"/>
            </w14:solidFill>
          </w14:textFill>
        </w:rPr>
        <w:t>对本项目的内容、因履行本项目或在本项目期间知悉的或收到的采购人的财务、技术、产品信息、民警资料或其他工作上的文件资料、工作内容等予以保密，不得向本项目以外的任何第三方披露，签订并严格执行《单位保密承诺书》；</w:t>
      </w:r>
      <w:r>
        <w:rPr>
          <w:rFonts w:hint="eastAsia" w:ascii="宋体" w:hAnsi="宋体" w:cs="宋体"/>
          <w:color w:val="000000" w:themeColor="text1"/>
          <w:sz w:val="21"/>
          <w:szCs w:val="21"/>
          <w:highlight w:val="none"/>
          <w:lang w:eastAsia="zh-CN"/>
          <w14:textFill>
            <w14:solidFill>
              <w14:schemeClr w14:val="tx1"/>
            </w14:solidFill>
          </w14:textFill>
        </w:rPr>
        <w:t>我方</w:t>
      </w:r>
      <w:r>
        <w:rPr>
          <w:rFonts w:hint="eastAsia" w:ascii="宋体" w:hAnsi="宋体" w:cs="宋体"/>
          <w:color w:val="000000" w:themeColor="text1"/>
          <w:sz w:val="21"/>
          <w:szCs w:val="21"/>
          <w:highlight w:val="none"/>
          <w14:textFill>
            <w14:solidFill>
              <w14:schemeClr w14:val="tx1"/>
            </w14:solidFill>
          </w14:textFill>
        </w:rPr>
        <w:t>进入采购人工作区域的工作人员需签订《个人保密承诺书》，严格履行保密义务，自愿接受保密审查，不违规记录、存储、复制采购人任何信息，不违规留存采购方任何资料。</w:t>
      </w:r>
    </w:p>
    <w:p w14:paraId="2AF9BF3C">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（2）我方违反本条约定泄露采购人的涉密信息的，应承担相应的法律责任，造成采购人损失的，我方应当依法承担赔偿责任。</w:t>
      </w:r>
    </w:p>
    <w:p w14:paraId="70B512A3">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（3）本条款不因合同届满或解除而失效。</w:t>
      </w:r>
    </w:p>
    <w:p w14:paraId="0FF8EF93">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2、廉政条款</w:t>
      </w:r>
    </w:p>
    <w:p w14:paraId="3064DA07">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我方及其工作人员不得有以任何形式行贿采购人工作人员的行为，若发现并被核查属实的，采购人有权解除合同且不退还履约保证金，情节严重的，我方及其工作人员还要承担相应的法律责任；采购人及其工作人员不得索要或接受我方的礼金及吃请等，如有违反廉政纪律等行为的，依据有关规定给予党纪、政纪或组织处理，情节严重的，还应承担相应的法律责任。</w:t>
      </w:r>
    </w:p>
    <w:p w14:paraId="11503A5C">
      <w:pPr>
        <w:spacing w:line="46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如违反上述承诺，我方愿接受取消报价资格及其他任何形式的处理。</w:t>
      </w:r>
    </w:p>
    <w:p w14:paraId="42384AF4">
      <w:pPr>
        <w:spacing w:line="460" w:lineRule="exact"/>
        <w:ind w:firstLine="3150" w:firstLineChars="1500"/>
        <w:rPr>
          <w:rFonts w:hint="eastAsia" w:ascii="宋体" w:hAnsi="宋体" w:cs="宋体"/>
          <w:color w:val="000000" w:themeColor="text1"/>
          <w:sz w:val="21"/>
          <w:szCs w:val="21"/>
          <w:highlight w:val="none"/>
          <w14:textFill>
            <w14:solidFill>
              <w14:schemeClr w14:val="tx1"/>
            </w14:solidFill>
          </w14:textFill>
        </w:rPr>
      </w:pPr>
    </w:p>
    <w:p w14:paraId="61F4B776">
      <w:pPr>
        <w:overflowPunct w:val="0"/>
        <w:autoSpaceDE w:val="0"/>
        <w:autoSpaceDN w:val="0"/>
        <w:adjustRightInd w:val="0"/>
        <w:textAlignment w:val="baseline"/>
        <w:rPr>
          <w:rFonts w:hint="eastAsia" w:ascii="宋体" w:hAnsi="宋体" w:cs="宋体"/>
          <w:color w:val="000000" w:themeColor="text1"/>
          <w:kern w:val="28"/>
          <w:sz w:val="21"/>
          <w:szCs w:val="21"/>
          <w:highlight w:val="none"/>
          <w14:textFill>
            <w14:solidFill>
              <w14:schemeClr w14:val="tx1"/>
            </w14:solidFill>
          </w14:textFill>
        </w:rPr>
      </w:pPr>
    </w:p>
    <w:p w14:paraId="1AEFF683">
      <w:pPr>
        <w:overflowPunct w:val="0"/>
        <w:autoSpaceDE w:val="0"/>
        <w:autoSpaceDN w:val="0"/>
        <w:adjustRightInd w:val="0"/>
        <w:textAlignment w:val="baseline"/>
        <w:rPr>
          <w:rFonts w:hint="eastAsia" w:ascii="宋体" w:hAnsi="宋体" w:cs="宋体"/>
          <w:color w:val="000000" w:themeColor="text1"/>
          <w:kern w:val="28"/>
          <w:sz w:val="21"/>
          <w:szCs w:val="21"/>
          <w:highlight w:val="none"/>
          <w14:textFill>
            <w14:solidFill>
              <w14:schemeClr w14:val="tx1"/>
            </w14:solidFill>
          </w14:textFill>
        </w:rPr>
      </w:pPr>
    </w:p>
    <w:p w14:paraId="14495269">
      <w:pPr>
        <w:widowControl/>
        <w:spacing w:line="440" w:lineRule="exac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供应商代表：</w:t>
      </w:r>
      <w:r>
        <w:rPr>
          <w:rFonts w:hint="eastAsia" w:ascii="宋体" w:hAnsi="宋体" w:cs="宋体"/>
          <w:color w:val="000000" w:themeColor="text1"/>
          <w:kern w:val="0"/>
          <w:sz w:val="21"/>
          <w:szCs w:val="21"/>
          <w:highlight w:val="none"/>
          <w:u w:val="single"/>
          <w14:textFill>
            <w14:solidFill>
              <w14:schemeClr w14:val="tx1"/>
            </w14:solidFill>
          </w14:textFill>
        </w:rPr>
        <w:t>             （签字） </w:t>
      </w:r>
    </w:p>
    <w:p w14:paraId="2BD7CAF3">
      <w:pPr>
        <w:widowControl/>
        <w:spacing w:line="440" w:lineRule="exac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供应商名称：</w:t>
      </w:r>
      <w:r>
        <w:rPr>
          <w:rFonts w:hint="eastAsia" w:ascii="宋体" w:hAnsi="宋体" w:cs="宋体"/>
          <w:color w:val="000000" w:themeColor="text1"/>
          <w:kern w:val="0"/>
          <w:sz w:val="21"/>
          <w:szCs w:val="21"/>
          <w:highlight w:val="none"/>
          <w:u w:val="single"/>
          <w14:textFill>
            <w14:solidFill>
              <w14:schemeClr w14:val="tx1"/>
            </w14:solidFill>
          </w14:textFill>
        </w:rPr>
        <w:t>         （全称并加盖公章）</w:t>
      </w:r>
    </w:p>
    <w:p w14:paraId="5E41AA58">
      <w:pPr>
        <w:widowControl/>
        <w:spacing w:before="75" w:after="75" w:line="465" w:lineRule="atLeast"/>
        <w:jc w:val="left"/>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日  期： </w:t>
      </w:r>
      <w:r>
        <w:rPr>
          <w:rFonts w:hint="eastAsia" w:ascii="宋体" w:hAnsi="宋体" w:cs="宋体"/>
          <w:color w:val="000000" w:themeColor="text1"/>
          <w:kern w:val="0"/>
          <w:sz w:val="21"/>
          <w:szCs w:val="21"/>
          <w:highlight w:val="none"/>
          <w:u w:val="single"/>
          <w14:textFill>
            <w14:solidFill>
              <w14:schemeClr w14:val="tx1"/>
            </w14:solidFill>
          </w14:textFill>
        </w:rPr>
        <w:t>    </w:t>
      </w:r>
      <w:r>
        <w:rPr>
          <w:rFonts w:hint="eastAsia" w:ascii="宋体" w:hAnsi="宋体" w:cs="宋体"/>
          <w:color w:val="000000" w:themeColor="text1"/>
          <w:kern w:val="0"/>
          <w:sz w:val="21"/>
          <w:szCs w:val="21"/>
          <w:highlight w:val="none"/>
          <w14:textFill>
            <w14:solidFill>
              <w14:schemeClr w14:val="tx1"/>
            </w14:solidFill>
          </w14:textFill>
        </w:rPr>
        <w:t>年 </w:t>
      </w:r>
      <w:r>
        <w:rPr>
          <w:rFonts w:hint="eastAsia" w:ascii="宋体" w:hAnsi="宋体" w:cs="宋体"/>
          <w:color w:val="000000" w:themeColor="text1"/>
          <w:kern w:val="0"/>
          <w:sz w:val="21"/>
          <w:szCs w:val="21"/>
          <w:highlight w:val="none"/>
          <w:u w:val="single"/>
          <w14:textFill>
            <w14:solidFill>
              <w14:schemeClr w14:val="tx1"/>
            </w14:solidFill>
          </w14:textFill>
        </w:rPr>
        <w:t>   </w:t>
      </w:r>
      <w:r>
        <w:rPr>
          <w:rFonts w:hint="eastAsia" w:ascii="宋体" w:hAnsi="宋体" w:cs="宋体"/>
          <w:color w:val="000000" w:themeColor="text1"/>
          <w:kern w:val="0"/>
          <w:sz w:val="21"/>
          <w:szCs w:val="21"/>
          <w:highlight w:val="none"/>
          <w14:textFill>
            <w14:solidFill>
              <w14:schemeClr w14:val="tx1"/>
            </w14:solidFill>
          </w14:textFill>
        </w:rPr>
        <w:t>月 </w:t>
      </w:r>
      <w:r>
        <w:rPr>
          <w:rFonts w:hint="eastAsia" w:ascii="宋体" w:hAnsi="宋体" w:cs="宋体"/>
          <w:color w:val="000000" w:themeColor="text1"/>
          <w:kern w:val="0"/>
          <w:sz w:val="21"/>
          <w:szCs w:val="21"/>
          <w:highlight w:val="none"/>
          <w:u w:val="single"/>
          <w14:textFill>
            <w14:solidFill>
              <w14:schemeClr w14:val="tx1"/>
            </w14:solidFill>
          </w14:textFill>
        </w:rPr>
        <w:t>   </w:t>
      </w:r>
      <w:r>
        <w:rPr>
          <w:rFonts w:hint="eastAsia" w:ascii="宋体" w:hAnsi="宋体" w:cs="宋体"/>
          <w:color w:val="000000" w:themeColor="text1"/>
          <w:kern w:val="0"/>
          <w:sz w:val="21"/>
          <w:szCs w:val="21"/>
          <w:highlight w:val="none"/>
          <w14:textFill>
            <w14:solidFill>
              <w14:schemeClr w14:val="tx1"/>
            </w14:solidFill>
          </w14:textFill>
        </w:rPr>
        <w:t>日</w:t>
      </w:r>
    </w:p>
    <w:p w14:paraId="22A4F01D">
      <w:pPr>
        <w:pStyle w:val="29"/>
        <w:spacing w:line="40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p>
    <w:p w14:paraId="6CE04AD5">
      <w:pPr>
        <w:pStyle w:val="29"/>
        <w:spacing w:line="40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p>
    <w:p w14:paraId="5871BA49">
      <w:pPr>
        <w:pStyle w:val="29"/>
        <w:spacing w:line="40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p>
    <w:p w14:paraId="79A58F30">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p>
    <w:p w14:paraId="77873818">
      <w:pPr>
        <w:pStyle w:val="29"/>
        <w:spacing w:line="400" w:lineRule="exact"/>
        <w:jc w:val="center"/>
        <w:rPr>
          <w:rFonts w:hint="eastAsia" w:ascii="宋体" w:hAnsi="宋体" w:eastAsia="宋体" w:cs="宋体"/>
          <w:b/>
          <w:color w:val="000000" w:themeColor="text1"/>
          <w:szCs w:val="21"/>
          <w:highlight w:val="none"/>
          <w:lang w:eastAsia="zh-CN"/>
          <w14:textFill>
            <w14:solidFill>
              <w14:schemeClr w14:val="tx1"/>
            </w14:solidFill>
          </w14:textFill>
        </w:rPr>
      </w:pPr>
    </w:p>
    <w:p w14:paraId="6B64D438">
      <w:pPr>
        <w:pStyle w:val="29"/>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9</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退回保证金说明函</w:t>
      </w:r>
    </w:p>
    <w:p w14:paraId="168A76DB">
      <w:pPr>
        <w:pStyle w:val="33"/>
        <w:tabs>
          <w:tab w:val="left" w:pos="900"/>
        </w:tabs>
        <w:spacing w:line="400" w:lineRule="exact"/>
        <w:ind w:left="0" w:leftChars="0"/>
        <w:jc w:val="left"/>
        <w:rPr>
          <w:rFonts w:hint="eastAsia" w:ascii="宋体" w:hAnsi="宋体" w:eastAsia="宋体" w:cs="宋体"/>
          <w:color w:val="000000" w:themeColor="text1"/>
          <w:highlight w:val="none"/>
          <w14:textFill>
            <w14:solidFill>
              <w14:schemeClr w14:val="tx1"/>
            </w14:solidFill>
          </w14:textFill>
        </w:rPr>
      </w:pPr>
    </w:p>
    <w:p w14:paraId="51261FF2">
      <w:pPr>
        <w:pStyle w:val="33"/>
        <w:tabs>
          <w:tab w:val="left" w:pos="900"/>
        </w:tabs>
        <w:spacing w:line="400" w:lineRule="exact"/>
        <w:ind w:left="0" w:leftChars="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w:t>
      </w:r>
      <w:r>
        <w:rPr>
          <w:rFonts w:hint="eastAsia" w:ascii="宋体" w:hAnsi="宋体" w:eastAsia="宋体" w:cs="宋体"/>
          <w:color w:val="000000" w:themeColor="text1"/>
          <w:highlight w:val="none"/>
          <w:u w:val="single"/>
          <w14:textFill>
            <w14:solidFill>
              <w14:schemeClr w14:val="tx1"/>
            </w14:solidFill>
          </w14:textFill>
        </w:rPr>
        <w:t xml:space="preserve">                   </w:t>
      </w:r>
    </w:p>
    <w:p w14:paraId="4D62D1F6">
      <w:pPr>
        <w:spacing w:line="400" w:lineRule="exact"/>
        <w:ind w:firstLine="48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我方参与项目编号为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szCs w:val="21"/>
          <w:highlight w:val="none"/>
          <w14:textFill>
            <w14:solidFill>
              <w14:schemeClr w14:val="tx1"/>
            </w14:solidFill>
          </w14:textFill>
        </w:rPr>
        <w:t>竞价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提供人民币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元竞价保证金，当可以退回时，请退回到我公司以下账户：</w:t>
      </w:r>
    </w:p>
    <w:p w14:paraId="061B85BD">
      <w:pPr>
        <w:spacing w:line="400" w:lineRule="exact"/>
        <w:ind w:firstLine="48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开户名：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D5C09E4">
      <w:pPr>
        <w:spacing w:line="400" w:lineRule="exact"/>
        <w:ind w:firstLine="48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开户行：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336A8D8">
      <w:pPr>
        <w:spacing w:line="400" w:lineRule="exact"/>
        <w:ind w:firstLine="48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 xml:space="preserve">  号：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2C8088F">
      <w:pPr>
        <w:spacing w:line="400" w:lineRule="exact"/>
        <w:ind w:firstLine="420" w:firstLineChars="199"/>
        <w:rPr>
          <w:rFonts w:hint="eastAsia" w:ascii="宋体" w:hAnsi="宋体" w:eastAsia="宋体" w:cs="宋体"/>
          <w:b/>
          <w:bCs/>
          <w:color w:val="000000" w:themeColor="text1"/>
          <w:szCs w:val="21"/>
          <w:highlight w:val="none"/>
          <w14:textFill>
            <w14:solidFill>
              <w14:schemeClr w14:val="tx1"/>
            </w14:solidFill>
          </w14:textFill>
        </w:rPr>
      </w:pPr>
    </w:p>
    <w:p w14:paraId="0D7438B0">
      <w:pPr>
        <w:spacing w:line="40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u w:val="single"/>
          <w14:textFill>
            <w14:solidFill>
              <w14:schemeClr w14:val="tx1"/>
            </w14:solidFill>
          </w14:textFill>
        </w:rPr>
        <w:t>（全称并加盖供应商公章）</w:t>
      </w:r>
      <w:r>
        <w:rPr>
          <w:rFonts w:hint="eastAsia" w:ascii="宋体" w:hAnsi="宋体" w:eastAsia="宋体" w:cs="宋体"/>
          <w:color w:val="000000" w:themeColor="text1"/>
          <w:szCs w:val="21"/>
          <w:highlight w:val="none"/>
          <w14:textFill>
            <w14:solidFill>
              <w14:schemeClr w14:val="tx1"/>
            </w14:solidFill>
          </w14:textFill>
        </w:rPr>
        <w:t> </w:t>
      </w:r>
    </w:p>
    <w:p w14:paraId="3AC38086">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供应商代表签字：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1BBB5D9C">
      <w:pPr>
        <w:pStyle w:val="28"/>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供应商联系方式：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7BD9764D">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p w14:paraId="1B58CB80">
      <w:pPr>
        <w:spacing w:line="400" w:lineRule="exact"/>
        <w:rPr>
          <w:rFonts w:hint="eastAsia" w:ascii="宋体" w:hAnsi="宋体" w:eastAsia="宋体" w:cs="宋体"/>
          <w:b/>
          <w:bCs/>
          <w:color w:val="000000" w:themeColor="text1"/>
          <w:szCs w:val="21"/>
          <w:highlight w:val="none"/>
          <w14:textFill>
            <w14:solidFill>
              <w14:schemeClr w14:val="tx1"/>
            </w14:solidFill>
          </w14:textFill>
        </w:rPr>
      </w:pPr>
    </w:p>
    <w:p w14:paraId="1825221E">
      <w:pPr>
        <w:spacing w:line="400" w:lineRule="exac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附:本次项目竞价保证金汇款单</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AD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5000" w:type="pct"/>
            <w:vAlign w:val="top"/>
          </w:tcPr>
          <w:p w14:paraId="7A373E6C">
            <w:pPr>
              <w:pStyle w:val="2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000000" w:themeColor="text1"/>
                <w:sz w:val="21"/>
                <w:szCs w:val="21"/>
                <w:highlight w:val="none"/>
                <w:lang w:eastAsia="zh-CN"/>
                <w14:textFill>
                  <w14:solidFill>
                    <w14:schemeClr w14:val="tx1"/>
                  </w14:solidFill>
                </w14:textFill>
              </w:rPr>
            </w:pPr>
            <w:r>
              <w:rPr>
                <w:b/>
                <w:color w:val="000000" w:themeColor="text1"/>
                <w:sz w:val="21"/>
                <w:szCs w:val="21"/>
                <w:highlight w:val="none"/>
                <w:lang w:eastAsia="zh-CN"/>
                <w14:textFill>
                  <w14:solidFill>
                    <w14:schemeClr w14:val="tx1"/>
                  </w14:solidFill>
                </w14:textFill>
              </w:rPr>
              <w:t>附竞价保证金</w:t>
            </w:r>
            <w:r>
              <w:rPr>
                <w:b/>
                <w:color w:val="000000" w:themeColor="text1"/>
                <w:sz w:val="21"/>
                <w:szCs w:val="21"/>
                <w:highlight w:val="none"/>
                <w14:textFill>
                  <w14:solidFill>
                    <w14:schemeClr w14:val="tx1"/>
                  </w14:solidFill>
                </w14:textFill>
              </w:rPr>
              <w:t>转账凭证复印件</w:t>
            </w:r>
            <w:r>
              <w:rPr>
                <w:b/>
                <w:color w:val="000000" w:themeColor="text1"/>
                <w:sz w:val="21"/>
                <w:szCs w:val="21"/>
                <w:highlight w:val="none"/>
                <w:lang w:eastAsia="zh-CN"/>
                <w14:textFill>
                  <w14:solidFill>
                    <w14:schemeClr w14:val="tx1"/>
                  </w14:solidFill>
                </w14:textFill>
              </w:rPr>
              <w:t>或截图，未提供的报价无效。</w:t>
            </w:r>
          </w:p>
          <w:p w14:paraId="7C55AB1A">
            <w:pPr>
              <w:pStyle w:val="9"/>
              <w:rPr>
                <w:rFonts w:hint="eastAsia"/>
                <w:color w:val="000000" w:themeColor="text1"/>
                <w:highlight w:val="none"/>
                <w14:textFill>
                  <w14:solidFill>
                    <w14:schemeClr w14:val="tx1"/>
                  </w14:solidFill>
                </w14:textFill>
              </w:rPr>
            </w:pPr>
          </w:p>
          <w:p w14:paraId="110FFC81">
            <w:pPr>
              <w:rPr>
                <w:rFonts w:hint="eastAsia"/>
                <w:color w:val="000000" w:themeColor="text1"/>
                <w:highlight w:val="none"/>
                <w14:textFill>
                  <w14:solidFill>
                    <w14:schemeClr w14:val="tx1"/>
                  </w14:solidFill>
                </w14:textFill>
              </w:rPr>
            </w:pPr>
          </w:p>
          <w:p w14:paraId="541F775B">
            <w:pPr>
              <w:pStyle w:val="9"/>
              <w:rPr>
                <w:rFonts w:hint="eastAsia"/>
                <w:color w:val="000000" w:themeColor="text1"/>
                <w:highlight w:val="none"/>
                <w14:textFill>
                  <w14:solidFill>
                    <w14:schemeClr w14:val="tx1"/>
                  </w14:solidFill>
                </w14:textFill>
              </w:rPr>
            </w:pPr>
          </w:p>
          <w:p w14:paraId="25246DE2">
            <w:pPr>
              <w:rPr>
                <w:rFonts w:hint="eastAsia"/>
                <w:color w:val="000000" w:themeColor="text1"/>
                <w:highlight w:val="none"/>
                <w14:textFill>
                  <w14:solidFill>
                    <w14:schemeClr w14:val="tx1"/>
                  </w14:solidFill>
                </w14:textFill>
              </w:rPr>
            </w:pPr>
          </w:p>
          <w:p w14:paraId="2AEBFBF9">
            <w:pPr>
              <w:pStyle w:val="9"/>
              <w:rPr>
                <w:rFonts w:hint="eastAsia"/>
                <w:color w:val="000000" w:themeColor="text1"/>
                <w:highlight w:val="none"/>
                <w14:textFill>
                  <w14:solidFill>
                    <w14:schemeClr w14:val="tx1"/>
                  </w14:solidFill>
                </w14:textFill>
              </w:rPr>
            </w:pPr>
          </w:p>
          <w:p w14:paraId="3AA45644">
            <w:pPr>
              <w:rPr>
                <w:rFonts w:hint="eastAsia"/>
                <w:color w:val="000000" w:themeColor="text1"/>
                <w:highlight w:val="none"/>
                <w14:textFill>
                  <w14:solidFill>
                    <w14:schemeClr w14:val="tx1"/>
                  </w14:solidFill>
                </w14:textFill>
              </w:rPr>
            </w:pPr>
          </w:p>
          <w:p w14:paraId="5B8C4469">
            <w:pPr>
              <w:pStyle w:val="9"/>
              <w:rPr>
                <w:rFonts w:hint="eastAsia"/>
                <w:color w:val="000000" w:themeColor="text1"/>
                <w:highlight w:val="none"/>
                <w14:textFill>
                  <w14:solidFill>
                    <w14:schemeClr w14:val="tx1"/>
                  </w14:solidFill>
                </w14:textFill>
              </w:rPr>
            </w:pPr>
          </w:p>
          <w:p w14:paraId="062B599F">
            <w:pPr>
              <w:rPr>
                <w:rFonts w:hint="eastAsia"/>
                <w:color w:val="000000" w:themeColor="text1"/>
                <w:highlight w:val="none"/>
                <w14:textFill>
                  <w14:solidFill>
                    <w14:schemeClr w14:val="tx1"/>
                  </w14:solidFill>
                </w14:textFill>
              </w:rPr>
            </w:pPr>
          </w:p>
          <w:p w14:paraId="55E89018">
            <w:pPr>
              <w:pStyle w:val="9"/>
              <w:rPr>
                <w:rFonts w:hint="eastAsia"/>
                <w:color w:val="000000" w:themeColor="text1"/>
                <w:highlight w:val="none"/>
                <w14:textFill>
                  <w14:solidFill>
                    <w14:schemeClr w14:val="tx1"/>
                  </w14:solidFill>
                </w14:textFill>
              </w:rPr>
            </w:pPr>
          </w:p>
          <w:p w14:paraId="51172266">
            <w:pPr>
              <w:rPr>
                <w:rFonts w:hint="eastAsia"/>
                <w:color w:val="000000" w:themeColor="text1"/>
                <w:highlight w:val="none"/>
                <w14:textFill>
                  <w14:solidFill>
                    <w14:schemeClr w14:val="tx1"/>
                  </w14:solidFill>
                </w14:textFill>
              </w:rPr>
            </w:pPr>
          </w:p>
          <w:p w14:paraId="0A0E2A88">
            <w:pPr>
              <w:pStyle w:val="9"/>
              <w:rPr>
                <w:rFonts w:hint="eastAsia"/>
                <w:color w:val="000000" w:themeColor="text1"/>
                <w:highlight w:val="none"/>
                <w14:textFill>
                  <w14:solidFill>
                    <w14:schemeClr w14:val="tx1"/>
                  </w14:solidFill>
                </w14:textFill>
              </w:rPr>
            </w:pPr>
          </w:p>
          <w:p w14:paraId="0358E277">
            <w:pPr>
              <w:rPr>
                <w:rFonts w:hint="eastAsia"/>
                <w:color w:val="000000" w:themeColor="text1"/>
                <w:highlight w:val="none"/>
                <w14:textFill>
                  <w14:solidFill>
                    <w14:schemeClr w14:val="tx1"/>
                  </w14:solidFill>
                </w14:textFill>
              </w:rPr>
            </w:pPr>
          </w:p>
        </w:tc>
      </w:tr>
    </w:tbl>
    <w:p w14:paraId="65F52F8E">
      <w:pPr>
        <w:pStyle w:val="17"/>
        <w:widowControl/>
        <w:spacing w:before="75" w:beforeAutospacing="0" w:after="75" w:afterAutospacing="0"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447DA001">
      <w:pPr>
        <w:pStyle w:val="17"/>
        <w:widowControl/>
        <w:spacing w:before="75" w:beforeAutospacing="0" w:after="75" w:afterAutospacing="0" w:line="400" w:lineRule="exact"/>
        <w:ind w:right="420" w:firstLine="5040"/>
        <w:rPr>
          <w:rFonts w:hint="eastAsia" w:ascii="宋体" w:hAnsi="宋体" w:eastAsia="宋体" w:cs="宋体"/>
          <w:color w:val="000000" w:themeColor="text1"/>
          <w:sz w:val="21"/>
          <w:szCs w:val="21"/>
          <w:highlight w:val="none"/>
          <w14:textFill>
            <w14:solidFill>
              <w14:schemeClr w14:val="tx1"/>
            </w14:solidFill>
          </w14:textFill>
        </w:rPr>
      </w:pPr>
    </w:p>
    <w:p w14:paraId="2786071A">
      <w:pPr>
        <w:pStyle w:val="17"/>
        <w:widowControl/>
        <w:spacing w:before="75" w:beforeAutospacing="0" w:after="75" w:afterAutospacing="0" w:line="400" w:lineRule="exact"/>
        <w:ind w:right="420" w:firstLine="5040"/>
        <w:rPr>
          <w:rFonts w:hint="eastAsia" w:ascii="宋体" w:hAnsi="宋体" w:eastAsia="宋体" w:cs="宋体"/>
          <w:color w:val="000000" w:themeColor="text1"/>
          <w:sz w:val="21"/>
          <w:szCs w:val="21"/>
          <w:highlight w:val="none"/>
          <w14:textFill>
            <w14:solidFill>
              <w14:schemeClr w14:val="tx1"/>
            </w14:solidFill>
          </w14:textFill>
        </w:rPr>
      </w:pPr>
    </w:p>
    <w:p w14:paraId="4483F707">
      <w:pPr>
        <w:pStyle w:val="17"/>
        <w:widowControl/>
        <w:spacing w:before="75" w:beforeAutospacing="0" w:after="75" w:afterAutospacing="0" w:line="400" w:lineRule="exact"/>
        <w:ind w:right="420" w:firstLine="5040"/>
        <w:rPr>
          <w:rFonts w:hint="eastAsia" w:ascii="宋体" w:hAnsi="宋体" w:eastAsia="宋体" w:cs="宋体"/>
          <w:color w:val="000000" w:themeColor="text1"/>
          <w:sz w:val="21"/>
          <w:szCs w:val="21"/>
          <w:highlight w:val="none"/>
          <w14:textFill>
            <w14:solidFill>
              <w14:schemeClr w14:val="tx1"/>
            </w14:solidFill>
          </w14:textFill>
        </w:rPr>
      </w:pPr>
    </w:p>
    <w:p w14:paraId="1F1D6B60">
      <w:pPr>
        <w:pStyle w:val="17"/>
        <w:widowControl/>
        <w:spacing w:before="75" w:beforeAutospacing="0" w:after="75" w:afterAutospacing="0" w:line="400" w:lineRule="exact"/>
        <w:ind w:right="420"/>
        <w:jc w:val="center"/>
        <w:rPr>
          <w:rStyle w:val="25"/>
          <w:rFonts w:hint="eastAsia" w:ascii="宋体" w:hAnsi="宋体" w:eastAsia="宋体" w:cs="宋体"/>
          <w:color w:val="000000" w:themeColor="text1"/>
          <w:sz w:val="21"/>
          <w:szCs w:val="21"/>
          <w:highlight w:val="none"/>
          <w14:textFill>
            <w14:solidFill>
              <w14:schemeClr w14:val="tx1"/>
            </w14:solidFill>
          </w14:textFill>
        </w:rPr>
      </w:pPr>
    </w:p>
    <w:p w14:paraId="54B4B1CA">
      <w:pPr>
        <w:pStyle w:val="17"/>
        <w:widowControl/>
        <w:spacing w:before="75" w:beforeAutospacing="0" w:after="75" w:afterAutospacing="0" w:line="400" w:lineRule="exact"/>
        <w:ind w:right="420"/>
        <w:jc w:val="center"/>
        <w:rPr>
          <w:rFonts w:hint="eastAsia" w:ascii="宋体" w:hAnsi="宋体" w:eastAsia="宋体" w:cs="宋体"/>
          <w:color w:val="000000" w:themeColor="text1"/>
          <w:sz w:val="21"/>
          <w:szCs w:val="21"/>
          <w:highlight w:val="none"/>
          <w14:textFill>
            <w14:solidFill>
              <w14:schemeClr w14:val="tx1"/>
            </w14:solidFill>
          </w14:textFill>
        </w:rPr>
      </w:pPr>
      <w:r>
        <w:rPr>
          <w:rStyle w:val="25"/>
          <w:rFonts w:hint="eastAsia" w:ascii="宋体" w:hAnsi="宋体" w:eastAsia="宋体" w:cs="宋体"/>
          <w:color w:val="000000" w:themeColor="text1"/>
          <w:sz w:val="21"/>
          <w:szCs w:val="21"/>
          <w:highlight w:val="none"/>
          <w14:textFill>
            <w14:solidFill>
              <w14:schemeClr w14:val="tx1"/>
            </w14:solidFill>
          </w14:textFill>
        </w:rPr>
        <w:br w:type="page"/>
      </w:r>
      <w:r>
        <w:rPr>
          <w:rStyle w:val="25"/>
          <w:rFonts w:hint="eastAsia" w:ascii="宋体" w:hAnsi="宋体" w:cs="宋体"/>
          <w:color w:val="000000" w:themeColor="text1"/>
          <w:sz w:val="21"/>
          <w:szCs w:val="21"/>
          <w:highlight w:val="none"/>
          <w:lang w:val="en-US" w:eastAsia="zh-CN"/>
          <w14:textFill>
            <w14:solidFill>
              <w14:schemeClr w14:val="tx1"/>
            </w14:solidFill>
          </w14:textFill>
        </w:rPr>
        <w:t>10</w:t>
      </w:r>
      <w:r>
        <w:rPr>
          <w:rStyle w:val="25"/>
          <w:rFonts w:hint="eastAsia" w:ascii="宋体" w:hAnsi="宋体" w:eastAsia="宋体" w:cs="宋体"/>
          <w:color w:val="000000" w:themeColor="text1"/>
          <w:sz w:val="21"/>
          <w:szCs w:val="21"/>
          <w:highlight w:val="none"/>
          <w14:textFill>
            <w14:solidFill>
              <w14:schemeClr w14:val="tx1"/>
            </w14:solidFill>
          </w14:textFill>
        </w:rPr>
        <w:t>、要求作为响应文件组成部分的其他内容（若有）</w:t>
      </w:r>
    </w:p>
    <w:p w14:paraId="3969544A">
      <w:pPr>
        <w:pStyle w:val="17"/>
        <w:widowControl/>
        <w:spacing w:before="75" w:beforeAutospacing="0" w:after="75" w:afterAutospacing="0" w:line="400" w:lineRule="exact"/>
        <w:ind w:right="420"/>
        <w:rPr>
          <w:rFonts w:hint="eastAsia" w:ascii="宋体" w:hAnsi="宋体" w:eastAsia="宋体" w:cs="宋体"/>
          <w:color w:val="000000" w:themeColor="text1"/>
          <w:sz w:val="21"/>
          <w:szCs w:val="21"/>
          <w:highlight w:val="none"/>
          <w14:textFill>
            <w14:solidFill>
              <w14:schemeClr w14:val="tx1"/>
            </w14:solidFill>
          </w14:textFill>
        </w:rPr>
      </w:pPr>
    </w:p>
    <w:p w14:paraId="4219AFEC">
      <w:pPr>
        <w:pStyle w:val="17"/>
        <w:widowControl/>
        <w:spacing w:before="75" w:beforeAutospacing="0" w:after="75" w:afterAutospacing="0" w:line="400" w:lineRule="exact"/>
        <w:ind w:right="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p w14:paraId="60BFB244">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或采购代理机构可以根据项目的特点和需要，在竞价文件中对要求作为相应文件组成部分的其他内容进行具体规定或附表格式，供应商应按照竞价文件要求提供相关承诺及材料（格式自拟），并加盖供应商单位公章。</w:t>
      </w:r>
    </w:p>
    <w:p w14:paraId="3E652F55">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14:textFill>
            <w14:solidFill>
              <w14:schemeClr w14:val="tx1"/>
            </w14:solidFill>
          </w14:textFill>
        </w:rPr>
      </w:pPr>
    </w:p>
    <w:p w14:paraId="71A443F0">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14:textFill>
            <w14:solidFill>
              <w14:schemeClr w14:val="tx1"/>
            </w14:solidFill>
          </w14:textFill>
        </w:rPr>
      </w:pPr>
    </w:p>
    <w:p w14:paraId="4CB201C9">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14:textFill>
            <w14:solidFill>
              <w14:schemeClr w14:val="tx1"/>
            </w14:solidFill>
          </w14:textFill>
        </w:rPr>
      </w:pPr>
    </w:p>
    <w:p w14:paraId="11E1F682">
      <w:pPr>
        <w:pStyle w:val="17"/>
        <w:widowControl/>
        <w:spacing w:before="75" w:beforeAutospacing="0" w:after="75" w:afterAutospacing="0" w:line="400" w:lineRule="exact"/>
        <w:ind w:right="420" w:firstLine="420"/>
        <w:rPr>
          <w:rFonts w:hint="eastAsia" w:ascii="宋体" w:hAnsi="宋体" w:eastAsia="宋体" w:cs="宋体"/>
          <w:color w:val="000000" w:themeColor="text1"/>
          <w:sz w:val="21"/>
          <w:szCs w:val="21"/>
          <w:highlight w:val="none"/>
          <w14:textFill>
            <w14:solidFill>
              <w14:schemeClr w14:val="tx1"/>
            </w14:solidFill>
          </w14:textFill>
        </w:rPr>
      </w:pPr>
    </w:p>
    <w:p w14:paraId="4A37B054">
      <w:pPr>
        <w:pStyle w:val="17"/>
        <w:spacing w:before="0" w:beforeAutospacing="0" w:after="0" w:afterAutospacing="0"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w:t>
      </w:r>
      <w:r>
        <w:rPr>
          <w:rFonts w:hint="eastAsia" w:ascii="宋体" w:hAnsi="宋体" w:eastAsia="宋体" w:cs="宋体"/>
          <w:color w:val="000000" w:themeColor="text1"/>
          <w:sz w:val="21"/>
          <w:szCs w:val="21"/>
          <w:highlight w:val="none"/>
          <w:u w:val="single"/>
          <w14:textFill>
            <w14:solidFill>
              <w14:schemeClr w14:val="tx1"/>
            </w14:solidFill>
          </w14:textFill>
        </w:rPr>
        <w:t>（全称并加盖单位公章）</w:t>
      </w:r>
    </w:p>
    <w:p w14:paraId="76604513">
      <w:pPr>
        <w:pStyle w:val="17"/>
        <w:spacing w:before="0" w:beforeAutospacing="0" w:after="0" w:afterAutospacing="0" w:line="440" w:lineRule="exac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供应商代表签字：</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25FB0747">
      <w:pPr>
        <w:spacing w:line="44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日</w:t>
      </w:r>
    </w:p>
    <w:p w14:paraId="2F7CDC98">
      <w:pPr>
        <w:rPr>
          <w:color w:val="000000" w:themeColor="text1"/>
          <w:highlight w:val="none"/>
          <w14:textFill>
            <w14:solidFill>
              <w14:schemeClr w14:val="tx1"/>
            </w14:solidFill>
          </w14:textFill>
        </w:rPr>
      </w:pPr>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etaPlusLF">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26F8">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810BF">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6810B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AD6ED">
    <w:pPr>
      <w:spacing w:line="118" w:lineRule="exact"/>
      <w:rPr>
        <w:rFonts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D376CC">
                          <w:pPr>
                            <w:pStyle w:val="14"/>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D376CC">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86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F2DC25">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AF2DC2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A120A"/>
    <w:multiLevelType w:val="singleLevel"/>
    <w:tmpl w:val="0DBA120A"/>
    <w:lvl w:ilvl="0" w:tentative="0">
      <w:start w:val="4"/>
      <w:numFmt w:val="chineseCounting"/>
      <w:suff w:val="nothing"/>
      <w:lvlText w:val="%1、"/>
      <w:lvlJc w:val="left"/>
      <w:rPr>
        <w:rFonts w:hint="eastAsia"/>
      </w:rPr>
    </w:lvl>
  </w:abstractNum>
  <w:abstractNum w:abstractNumId="1">
    <w:nsid w:val="239BD0FE"/>
    <w:multiLevelType w:val="singleLevel"/>
    <w:tmpl w:val="239BD0FE"/>
    <w:lvl w:ilvl="0" w:tentative="0">
      <w:start w:val="1"/>
      <w:numFmt w:val="decimal"/>
      <w:suff w:val="space"/>
      <w:lvlText w:val="%1."/>
      <w:lvlJc w:val="left"/>
    </w:lvl>
  </w:abstractNum>
  <w:abstractNum w:abstractNumId="2">
    <w:nsid w:val="65C41F5B"/>
    <w:multiLevelType w:val="singleLevel"/>
    <w:tmpl w:val="65C41F5B"/>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ZDhjOGJlNTFkMTUyM2M5MmQzOTVjZWM1MTY1MzkifQ=="/>
  </w:docVars>
  <w:rsids>
    <w:rsidRoot w:val="00000000"/>
    <w:rsid w:val="00877A2F"/>
    <w:rsid w:val="008B1258"/>
    <w:rsid w:val="00A6330A"/>
    <w:rsid w:val="011D21C8"/>
    <w:rsid w:val="012A3967"/>
    <w:rsid w:val="01557DFD"/>
    <w:rsid w:val="01565C22"/>
    <w:rsid w:val="017E4957"/>
    <w:rsid w:val="01BB644D"/>
    <w:rsid w:val="01C34939"/>
    <w:rsid w:val="01E407B8"/>
    <w:rsid w:val="01E90844"/>
    <w:rsid w:val="023B0973"/>
    <w:rsid w:val="02444467"/>
    <w:rsid w:val="024C5121"/>
    <w:rsid w:val="024E4B4B"/>
    <w:rsid w:val="029D0AD5"/>
    <w:rsid w:val="0314369E"/>
    <w:rsid w:val="037E6D6A"/>
    <w:rsid w:val="03903C1F"/>
    <w:rsid w:val="03B64756"/>
    <w:rsid w:val="03D96696"/>
    <w:rsid w:val="03FB2873"/>
    <w:rsid w:val="04275653"/>
    <w:rsid w:val="04706FFA"/>
    <w:rsid w:val="047E29E6"/>
    <w:rsid w:val="04966BD3"/>
    <w:rsid w:val="050D0A96"/>
    <w:rsid w:val="052D549B"/>
    <w:rsid w:val="055F40C3"/>
    <w:rsid w:val="05834B0B"/>
    <w:rsid w:val="05A056BD"/>
    <w:rsid w:val="05AC4062"/>
    <w:rsid w:val="05B61384"/>
    <w:rsid w:val="05E97064"/>
    <w:rsid w:val="063D19BE"/>
    <w:rsid w:val="067A5F0E"/>
    <w:rsid w:val="06F04422"/>
    <w:rsid w:val="06F35CC1"/>
    <w:rsid w:val="070955F1"/>
    <w:rsid w:val="077366C3"/>
    <w:rsid w:val="07A80859"/>
    <w:rsid w:val="07BC5967"/>
    <w:rsid w:val="07E52584"/>
    <w:rsid w:val="089F7EAE"/>
    <w:rsid w:val="08C43471"/>
    <w:rsid w:val="08EE7DE2"/>
    <w:rsid w:val="08FC70AE"/>
    <w:rsid w:val="0955056D"/>
    <w:rsid w:val="09864BCA"/>
    <w:rsid w:val="09925ED7"/>
    <w:rsid w:val="0995410E"/>
    <w:rsid w:val="0A0F2A6E"/>
    <w:rsid w:val="0A2F7CCE"/>
    <w:rsid w:val="0A382368"/>
    <w:rsid w:val="0A613A92"/>
    <w:rsid w:val="0A6708C6"/>
    <w:rsid w:val="0AA74DF8"/>
    <w:rsid w:val="0ADC4455"/>
    <w:rsid w:val="0B1A2A71"/>
    <w:rsid w:val="0B515F2A"/>
    <w:rsid w:val="0B84094C"/>
    <w:rsid w:val="0BC73185"/>
    <w:rsid w:val="0C5A4BC9"/>
    <w:rsid w:val="0C6438B1"/>
    <w:rsid w:val="0CB90A8E"/>
    <w:rsid w:val="0CEE4F60"/>
    <w:rsid w:val="0D044784"/>
    <w:rsid w:val="0D350DE1"/>
    <w:rsid w:val="0D3D37F2"/>
    <w:rsid w:val="0D884979"/>
    <w:rsid w:val="0D8C3E64"/>
    <w:rsid w:val="0DDF432E"/>
    <w:rsid w:val="0DFE5677"/>
    <w:rsid w:val="0E1656F3"/>
    <w:rsid w:val="0E316969"/>
    <w:rsid w:val="0E553045"/>
    <w:rsid w:val="0EA855E3"/>
    <w:rsid w:val="0F2F360E"/>
    <w:rsid w:val="0F6C579C"/>
    <w:rsid w:val="0F96121B"/>
    <w:rsid w:val="0FA947FC"/>
    <w:rsid w:val="0FC25AA9"/>
    <w:rsid w:val="1074577C"/>
    <w:rsid w:val="11D0732A"/>
    <w:rsid w:val="11DE30D6"/>
    <w:rsid w:val="11E44397"/>
    <w:rsid w:val="12157303"/>
    <w:rsid w:val="1336057E"/>
    <w:rsid w:val="13463270"/>
    <w:rsid w:val="13DB5B12"/>
    <w:rsid w:val="14492C6D"/>
    <w:rsid w:val="14674933"/>
    <w:rsid w:val="14863CD0"/>
    <w:rsid w:val="15426840"/>
    <w:rsid w:val="15484CF2"/>
    <w:rsid w:val="15510782"/>
    <w:rsid w:val="15697F08"/>
    <w:rsid w:val="15934376"/>
    <w:rsid w:val="160F1C69"/>
    <w:rsid w:val="163B6FF0"/>
    <w:rsid w:val="16AD21B4"/>
    <w:rsid w:val="16B163C6"/>
    <w:rsid w:val="16D20491"/>
    <w:rsid w:val="170512F9"/>
    <w:rsid w:val="1752202F"/>
    <w:rsid w:val="17611CAF"/>
    <w:rsid w:val="176F6C9D"/>
    <w:rsid w:val="17D80CE7"/>
    <w:rsid w:val="1804388A"/>
    <w:rsid w:val="18BE02B1"/>
    <w:rsid w:val="194F1B3B"/>
    <w:rsid w:val="19575C3B"/>
    <w:rsid w:val="19622D79"/>
    <w:rsid w:val="19B337B9"/>
    <w:rsid w:val="19C332D1"/>
    <w:rsid w:val="19FE07AD"/>
    <w:rsid w:val="1A0A00C9"/>
    <w:rsid w:val="1A554870"/>
    <w:rsid w:val="1A747362"/>
    <w:rsid w:val="1AD00104"/>
    <w:rsid w:val="1B102545"/>
    <w:rsid w:val="1B1C6BFF"/>
    <w:rsid w:val="1B2E5F12"/>
    <w:rsid w:val="1B66485B"/>
    <w:rsid w:val="1C057BD0"/>
    <w:rsid w:val="1C5E7E41"/>
    <w:rsid w:val="1C9D6AB7"/>
    <w:rsid w:val="1CBE272C"/>
    <w:rsid w:val="1CC90449"/>
    <w:rsid w:val="1D2E13A9"/>
    <w:rsid w:val="1DA97446"/>
    <w:rsid w:val="1DBA7334"/>
    <w:rsid w:val="1DF80303"/>
    <w:rsid w:val="1E0A5972"/>
    <w:rsid w:val="1E52580A"/>
    <w:rsid w:val="1E7837DF"/>
    <w:rsid w:val="1EDB799D"/>
    <w:rsid w:val="1EFC3DDF"/>
    <w:rsid w:val="1F5D0377"/>
    <w:rsid w:val="1F8B4667"/>
    <w:rsid w:val="208D6645"/>
    <w:rsid w:val="208E3D39"/>
    <w:rsid w:val="20AD0837"/>
    <w:rsid w:val="20AE6A88"/>
    <w:rsid w:val="20B6593D"/>
    <w:rsid w:val="20C915E3"/>
    <w:rsid w:val="20CB46EC"/>
    <w:rsid w:val="210B3EDB"/>
    <w:rsid w:val="21195F92"/>
    <w:rsid w:val="213D605E"/>
    <w:rsid w:val="21CF0023"/>
    <w:rsid w:val="2217240B"/>
    <w:rsid w:val="222B5EB7"/>
    <w:rsid w:val="2238786B"/>
    <w:rsid w:val="225B3560"/>
    <w:rsid w:val="22746F66"/>
    <w:rsid w:val="229B128E"/>
    <w:rsid w:val="229B1CBC"/>
    <w:rsid w:val="2302130E"/>
    <w:rsid w:val="23337719"/>
    <w:rsid w:val="23362C00"/>
    <w:rsid w:val="233A4C8A"/>
    <w:rsid w:val="234B4A63"/>
    <w:rsid w:val="23874CA9"/>
    <w:rsid w:val="238F71D8"/>
    <w:rsid w:val="23A85AB4"/>
    <w:rsid w:val="244020ED"/>
    <w:rsid w:val="249E0BC2"/>
    <w:rsid w:val="24B93C4E"/>
    <w:rsid w:val="24C33188"/>
    <w:rsid w:val="24FF0058"/>
    <w:rsid w:val="263429AE"/>
    <w:rsid w:val="26393298"/>
    <w:rsid w:val="264B4D7A"/>
    <w:rsid w:val="26732088"/>
    <w:rsid w:val="2681036D"/>
    <w:rsid w:val="268173AF"/>
    <w:rsid w:val="2685028B"/>
    <w:rsid w:val="26DE5F93"/>
    <w:rsid w:val="26FB67A0"/>
    <w:rsid w:val="27644345"/>
    <w:rsid w:val="2790513A"/>
    <w:rsid w:val="27B60E9D"/>
    <w:rsid w:val="27C546B8"/>
    <w:rsid w:val="27FC4F6E"/>
    <w:rsid w:val="281D75BC"/>
    <w:rsid w:val="28707D9C"/>
    <w:rsid w:val="287620EC"/>
    <w:rsid w:val="2879639B"/>
    <w:rsid w:val="28C73686"/>
    <w:rsid w:val="2906226F"/>
    <w:rsid w:val="291741F5"/>
    <w:rsid w:val="2919115F"/>
    <w:rsid w:val="29253660"/>
    <w:rsid w:val="29467F01"/>
    <w:rsid w:val="295C3C6A"/>
    <w:rsid w:val="295D6435"/>
    <w:rsid w:val="2A0B0C7A"/>
    <w:rsid w:val="2A331DAD"/>
    <w:rsid w:val="2A703001"/>
    <w:rsid w:val="2A743BDC"/>
    <w:rsid w:val="2A9B3EB3"/>
    <w:rsid w:val="2AB27175"/>
    <w:rsid w:val="2AD27817"/>
    <w:rsid w:val="2B375B66"/>
    <w:rsid w:val="2B4A1AA4"/>
    <w:rsid w:val="2B4D7E3A"/>
    <w:rsid w:val="2B760580"/>
    <w:rsid w:val="2BD4136D"/>
    <w:rsid w:val="2BE315B0"/>
    <w:rsid w:val="2C534988"/>
    <w:rsid w:val="2C6943C8"/>
    <w:rsid w:val="2CA70830"/>
    <w:rsid w:val="2CDC672B"/>
    <w:rsid w:val="2CEF0000"/>
    <w:rsid w:val="2D5C5ABE"/>
    <w:rsid w:val="2D766B80"/>
    <w:rsid w:val="2D92328E"/>
    <w:rsid w:val="2DA51213"/>
    <w:rsid w:val="2DDD275B"/>
    <w:rsid w:val="2E0C1292"/>
    <w:rsid w:val="2E2E1813"/>
    <w:rsid w:val="2E8250B1"/>
    <w:rsid w:val="2EA8720D"/>
    <w:rsid w:val="2EB07E70"/>
    <w:rsid w:val="2EC4350C"/>
    <w:rsid w:val="2F532667"/>
    <w:rsid w:val="2F644435"/>
    <w:rsid w:val="2F925860"/>
    <w:rsid w:val="2F971030"/>
    <w:rsid w:val="30711881"/>
    <w:rsid w:val="30F304E8"/>
    <w:rsid w:val="312318B9"/>
    <w:rsid w:val="31523460"/>
    <w:rsid w:val="315A4A4F"/>
    <w:rsid w:val="316D3DF6"/>
    <w:rsid w:val="31B704E0"/>
    <w:rsid w:val="31C532EF"/>
    <w:rsid w:val="31EE2D26"/>
    <w:rsid w:val="31F35D4A"/>
    <w:rsid w:val="324803BF"/>
    <w:rsid w:val="324B3992"/>
    <w:rsid w:val="32544FB6"/>
    <w:rsid w:val="327A0EC0"/>
    <w:rsid w:val="32861C19"/>
    <w:rsid w:val="32D700C1"/>
    <w:rsid w:val="33267A9D"/>
    <w:rsid w:val="3344502A"/>
    <w:rsid w:val="33456712"/>
    <w:rsid w:val="33B45D0C"/>
    <w:rsid w:val="33B757FC"/>
    <w:rsid w:val="33D20888"/>
    <w:rsid w:val="340A6B94"/>
    <w:rsid w:val="342430D9"/>
    <w:rsid w:val="342804A8"/>
    <w:rsid w:val="34673D95"/>
    <w:rsid w:val="34E93982"/>
    <w:rsid w:val="34EA39B0"/>
    <w:rsid w:val="351D2E62"/>
    <w:rsid w:val="352B64A2"/>
    <w:rsid w:val="35887450"/>
    <w:rsid w:val="35D95EFE"/>
    <w:rsid w:val="3600792F"/>
    <w:rsid w:val="360C65F4"/>
    <w:rsid w:val="367774C5"/>
    <w:rsid w:val="36A1641F"/>
    <w:rsid w:val="36A52284"/>
    <w:rsid w:val="36B81FB7"/>
    <w:rsid w:val="36D93CDC"/>
    <w:rsid w:val="36DD1A1E"/>
    <w:rsid w:val="36F24A43"/>
    <w:rsid w:val="36FA5919"/>
    <w:rsid w:val="3703653C"/>
    <w:rsid w:val="37441B30"/>
    <w:rsid w:val="37F93A06"/>
    <w:rsid w:val="37FA7007"/>
    <w:rsid w:val="381E3865"/>
    <w:rsid w:val="389E6F8B"/>
    <w:rsid w:val="39D54CCC"/>
    <w:rsid w:val="39DD3AE3"/>
    <w:rsid w:val="3A685F7C"/>
    <w:rsid w:val="3A6D30B9"/>
    <w:rsid w:val="3AAF547F"/>
    <w:rsid w:val="3AF04A24"/>
    <w:rsid w:val="3B8118A8"/>
    <w:rsid w:val="3BE6726B"/>
    <w:rsid w:val="3BF04E43"/>
    <w:rsid w:val="3BFA6BCE"/>
    <w:rsid w:val="3C124E6D"/>
    <w:rsid w:val="3C16766F"/>
    <w:rsid w:val="3C1E4EE7"/>
    <w:rsid w:val="3C415411"/>
    <w:rsid w:val="3C4165AB"/>
    <w:rsid w:val="3C4A7DE2"/>
    <w:rsid w:val="3CB84255"/>
    <w:rsid w:val="3CE533DA"/>
    <w:rsid w:val="3D2C725B"/>
    <w:rsid w:val="3D4E165D"/>
    <w:rsid w:val="3E287B4F"/>
    <w:rsid w:val="3F1E4904"/>
    <w:rsid w:val="3F2618AE"/>
    <w:rsid w:val="3F6F7AB9"/>
    <w:rsid w:val="3F97289C"/>
    <w:rsid w:val="3F9904AC"/>
    <w:rsid w:val="3FBA0B9F"/>
    <w:rsid w:val="3FC5655A"/>
    <w:rsid w:val="3FEB6F5A"/>
    <w:rsid w:val="40150E9B"/>
    <w:rsid w:val="41EA1493"/>
    <w:rsid w:val="428703F4"/>
    <w:rsid w:val="429E1D8D"/>
    <w:rsid w:val="42F500EF"/>
    <w:rsid w:val="43597CA2"/>
    <w:rsid w:val="435E0FB2"/>
    <w:rsid w:val="435E68C0"/>
    <w:rsid w:val="43704724"/>
    <w:rsid w:val="43992A22"/>
    <w:rsid w:val="440920A4"/>
    <w:rsid w:val="440D3B1A"/>
    <w:rsid w:val="44DB7445"/>
    <w:rsid w:val="454B1D46"/>
    <w:rsid w:val="459A6CF6"/>
    <w:rsid w:val="45FB77CB"/>
    <w:rsid w:val="46011AFB"/>
    <w:rsid w:val="461F6A6F"/>
    <w:rsid w:val="46BF6445"/>
    <w:rsid w:val="481C7F55"/>
    <w:rsid w:val="48517B76"/>
    <w:rsid w:val="48802209"/>
    <w:rsid w:val="48C80F81"/>
    <w:rsid w:val="48D04F3E"/>
    <w:rsid w:val="492C58CC"/>
    <w:rsid w:val="495913D8"/>
    <w:rsid w:val="496E4757"/>
    <w:rsid w:val="49E14F29"/>
    <w:rsid w:val="4A064990"/>
    <w:rsid w:val="4A2D016F"/>
    <w:rsid w:val="4A693EDF"/>
    <w:rsid w:val="4AAA5BCE"/>
    <w:rsid w:val="4AB251D5"/>
    <w:rsid w:val="4AD11442"/>
    <w:rsid w:val="4B006E42"/>
    <w:rsid w:val="4B2A038C"/>
    <w:rsid w:val="4B3C253F"/>
    <w:rsid w:val="4B3D0885"/>
    <w:rsid w:val="4B532670"/>
    <w:rsid w:val="4BB74194"/>
    <w:rsid w:val="4BE32CEF"/>
    <w:rsid w:val="4C8E538A"/>
    <w:rsid w:val="4CCC3C6F"/>
    <w:rsid w:val="4D8207D1"/>
    <w:rsid w:val="4DA60964"/>
    <w:rsid w:val="4DC7233D"/>
    <w:rsid w:val="4DDF4F97"/>
    <w:rsid w:val="4DE60D60"/>
    <w:rsid w:val="4E013DEC"/>
    <w:rsid w:val="4E3A10AC"/>
    <w:rsid w:val="4EC866B8"/>
    <w:rsid w:val="4EE71234"/>
    <w:rsid w:val="4F022FC6"/>
    <w:rsid w:val="4F173FCC"/>
    <w:rsid w:val="4F196F13"/>
    <w:rsid w:val="4F340570"/>
    <w:rsid w:val="4F34799A"/>
    <w:rsid w:val="4F59151E"/>
    <w:rsid w:val="4F6F3AD4"/>
    <w:rsid w:val="4F966DBE"/>
    <w:rsid w:val="4FFE6BC7"/>
    <w:rsid w:val="50062D57"/>
    <w:rsid w:val="503238BE"/>
    <w:rsid w:val="50407B31"/>
    <w:rsid w:val="504F47BE"/>
    <w:rsid w:val="508825A3"/>
    <w:rsid w:val="509E4BED"/>
    <w:rsid w:val="50A4562E"/>
    <w:rsid w:val="50B82E88"/>
    <w:rsid w:val="50E13A61"/>
    <w:rsid w:val="514E2BF2"/>
    <w:rsid w:val="51640BF7"/>
    <w:rsid w:val="51861BAA"/>
    <w:rsid w:val="5189422D"/>
    <w:rsid w:val="51957FBF"/>
    <w:rsid w:val="520774F7"/>
    <w:rsid w:val="521E31BF"/>
    <w:rsid w:val="529B1A6E"/>
    <w:rsid w:val="53187514"/>
    <w:rsid w:val="532C721C"/>
    <w:rsid w:val="533647E3"/>
    <w:rsid w:val="535F3A8F"/>
    <w:rsid w:val="536D10A8"/>
    <w:rsid w:val="53C141B5"/>
    <w:rsid w:val="53CB1425"/>
    <w:rsid w:val="540E5118"/>
    <w:rsid w:val="549A44D5"/>
    <w:rsid w:val="54AB4AB2"/>
    <w:rsid w:val="54C36AB1"/>
    <w:rsid w:val="54EA7388"/>
    <w:rsid w:val="55855DD9"/>
    <w:rsid w:val="558570B1"/>
    <w:rsid w:val="55BA6FCD"/>
    <w:rsid w:val="55FF6E63"/>
    <w:rsid w:val="5604658E"/>
    <w:rsid w:val="56422EC1"/>
    <w:rsid w:val="568E6439"/>
    <w:rsid w:val="56B5026D"/>
    <w:rsid w:val="571E156B"/>
    <w:rsid w:val="5722225B"/>
    <w:rsid w:val="57250B4B"/>
    <w:rsid w:val="57390404"/>
    <w:rsid w:val="573A3ECB"/>
    <w:rsid w:val="5756287B"/>
    <w:rsid w:val="577D0EBE"/>
    <w:rsid w:val="58095D77"/>
    <w:rsid w:val="58136BF6"/>
    <w:rsid w:val="583F058A"/>
    <w:rsid w:val="5847689F"/>
    <w:rsid w:val="58B008E9"/>
    <w:rsid w:val="59377B78"/>
    <w:rsid w:val="594352B9"/>
    <w:rsid w:val="59E20F76"/>
    <w:rsid w:val="5A032C9A"/>
    <w:rsid w:val="5A0C738F"/>
    <w:rsid w:val="5A276988"/>
    <w:rsid w:val="5A3C3419"/>
    <w:rsid w:val="5A7030C6"/>
    <w:rsid w:val="5ABE2295"/>
    <w:rsid w:val="5B050595"/>
    <w:rsid w:val="5B1433B1"/>
    <w:rsid w:val="5B1C04B7"/>
    <w:rsid w:val="5B1F58B2"/>
    <w:rsid w:val="5B9E2C7A"/>
    <w:rsid w:val="5BA51D9E"/>
    <w:rsid w:val="5CC6166F"/>
    <w:rsid w:val="5D146326"/>
    <w:rsid w:val="5D50269A"/>
    <w:rsid w:val="5D5E0913"/>
    <w:rsid w:val="5DA30A1C"/>
    <w:rsid w:val="5DE27796"/>
    <w:rsid w:val="5E30697E"/>
    <w:rsid w:val="5E7F584E"/>
    <w:rsid w:val="5EA54320"/>
    <w:rsid w:val="5EC27F83"/>
    <w:rsid w:val="5EC73BE1"/>
    <w:rsid w:val="5F04585D"/>
    <w:rsid w:val="5F530220"/>
    <w:rsid w:val="5F885759"/>
    <w:rsid w:val="5F893D8A"/>
    <w:rsid w:val="5FB011CE"/>
    <w:rsid w:val="602C50F1"/>
    <w:rsid w:val="603479EC"/>
    <w:rsid w:val="60502441"/>
    <w:rsid w:val="609B19FD"/>
    <w:rsid w:val="60AF76D8"/>
    <w:rsid w:val="61025A59"/>
    <w:rsid w:val="613D088A"/>
    <w:rsid w:val="61753E06"/>
    <w:rsid w:val="617A08A8"/>
    <w:rsid w:val="61952113"/>
    <w:rsid w:val="61BA4586"/>
    <w:rsid w:val="62540537"/>
    <w:rsid w:val="62DD677E"/>
    <w:rsid w:val="62FF66F4"/>
    <w:rsid w:val="632D25A4"/>
    <w:rsid w:val="633839B4"/>
    <w:rsid w:val="634A46FD"/>
    <w:rsid w:val="63BD7D3A"/>
    <w:rsid w:val="63F706C7"/>
    <w:rsid w:val="64191A38"/>
    <w:rsid w:val="64A6378C"/>
    <w:rsid w:val="64EA5D49"/>
    <w:rsid w:val="65864EAB"/>
    <w:rsid w:val="65A529CC"/>
    <w:rsid w:val="65C447CA"/>
    <w:rsid w:val="65E257D5"/>
    <w:rsid w:val="6603474C"/>
    <w:rsid w:val="664B1C51"/>
    <w:rsid w:val="66740763"/>
    <w:rsid w:val="67047645"/>
    <w:rsid w:val="6740146F"/>
    <w:rsid w:val="67630CE1"/>
    <w:rsid w:val="67825B46"/>
    <w:rsid w:val="67A755AC"/>
    <w:rsid w:val="67AC2BC3"/>
    <w:rsid w:val="67B83316"/>
    <w:rsid w:val="68F30B57"/>
    <w:rsid w:val="6903598F"/>
    <w:rsid w:val="69401815"/>
    <w:rsid w:val="695F199E"/>
    <w:rsid w:val="696F3EA8"/>
    <w:rsid w:val="69F50851"/>
    <w:rsid w:val="6A2C3B47"/>
    <w:rsid w:val="6A522426"/>
    <w:rsid w:val="6A6C55E1"/>
    <w:rsid w:val="6A841BD5"/>
    <w:rsid w:val="6AC10733"/>
    <w:rsid w:val="6B8A4FC9"/>
    <w:rsid w:val="6B8C3783"/>
    <w:rsid w:val="6BA86AF8"/>
    <w:rsid w:val="6BC009EB"/>
    <w:rsid w:val="6BC62B46"/>
    <w:rsid w:val="6C7F7097"/>
    <w:rsid w:val="6D21195D"/>
    <w:rsid w:val="6D2154B9"/>
    <w:rsid w:val="6D983478"/>
    <w:rsid w:val="6DA8448E"/>
    <w:rsid w:val="6DB91B96"/>
    <w:rsid w:val="6E182332"/>
    <w:rsid w:val="6E6B10E2"/>
    <w:rsid w:val="6E7F693B"/>
    <w:rsid w:val="6E9C4B53"/>
    <w:rsid w:val="6EDD55F7"/>
    <w:rsid w:val="6EEE6815"/>
    <w:rsid w:val="6EF70BC7"/>
    <w:rsid w:val="6F40431D"/>
    <w:rsid w:val="6F54789F"/>
    <w:rsid w:val="6F7B35A7"/>
    <w:rsid w:val="6FD66E97"/>
    <w:rsid w:val="708273CF"/>
    <w:rsid w:val="70921395"/>
    <w:rsid w:val="70D415B1"/>
    <w:rsid w:val="70F03B20"/>
    <w:rsid w:val="70F606FC"/>
    <w:rsid w:val="71116176"/>
    <w:rsid w:val="71160F88"/>
    <w:rsid w:val="71EC42E8"/>
    <w:rsid w:val="72233A82"/>
    <w:rsid w:val="73187E1D"/>
    <w:rsid w:val="733461E6"/>
    <w:rsid w:val="73AF34CA"/>
    <w:rsid w:val="74024296"/>
    <w:rsid w:val="741C570D"/>
    <w:rsid w:val="743047FA"/>
    <w:rsid w:val="74675EA7"/>
    <w:rsid w:val="74C0380A"/>
    <w:rsid w:val="74D4082F"/>
    <w:rsid w:val="74E52021"/>
    <w:rsid w:val="75510906"/>
    <w:rsid w:val="75695C4F"/>
    <w:rsid w:val="757F36C5"/>
    <w:rsid w:val="75E254FD"/>
    <w:rsid w:val="75E8126A"/>
    <w:rsid w:val="76515061"/>
    <w:rsid w:val="76603CC1"/>
    <w:rsid w:val="76F31C74"/>
    <w:rsid w:val="76F91906"/>
    <w:rsid w:val="770F2826"/>
    <w:rsid w:val="77170059"/>
    <w:rsid w:val="77181B63"/>
    <w:rsid w:val="77302EC9"/>
    <w:rsid w:val="77467F07"/>
    <w:rsid w:val="77F263D0"/>
    <w:rsid w:val="784C56C6"/>
    <w:rsid w:val="7855070D"/>
    <w:rsid w:val="78866B18"/>
    <w:rsid w:val="78BE62B2"/>
    <w:rsid w:val="79006D02"/>
    <w:rsid w:val="79313384"/>
    <w:rsid w:val="794762A8"/>
    <w:rsid w:val="797B619C"/>
    <w:rsid w:val="798317F6"/>
    <w:rsid w:val="7983393C"/>
    <w:rsid w:val="79BC6C95"/>
    <w:rsid w:val="79BD4007"/>
    <w:rsid w:val="7A070DC2"/>
    <w:rsid w:val="7A146AD1"/>
    <w:rsid w:val="7A3F74D7"/>
    <w:rsid w:val="7A4F465C"/>
    <w:rsid w:val="7A911ED0"/>
    <w:rsid w:val="7B6C3F8E"/>
    <w:rsid w:val="7BF546E1"/>
    <w:rsid w:val="7C011166"/>
    <w:rsid w:val="7C417926"/>
    <w:rsid w:val="7C4D62CB"/>
    <w:rsid w:val="7D4A122F"/>
    <w:rsid w:val="7D5C3405"/>
    <w:rsid w:val="7D676F18"/>
    <w:rsid w:val="7E362111"/>
    <w:rsid w:val="7E991353"/>
    <w:rsid w:val="7E9A720D"/>
    <w:rsid w:val="7EAE342D"/>
    <w:rsid w:val="7EBB21CB"/>
    <w:rsid w:val="7EDC02B0"/>
    <w:rsid w:val="7F054790"/>
    <w:rsid w:val="7F1D5900"/>
    <w:rsid w:val="7F2A46A1"/>
    <w:rsid w:val="7F696DD3"/>
    <w:rsid w:val="7FEE39B0"/>
    <w:rsid w:val="7FFA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rFonts w:eastAsia="宋体"/>
      <w:b/>
      <w:kern w:val="44"/>
      <w:sz w:val="30"/>
    </w:rPr>
  </w:style>
  <w:style w:type="paragraph" w:styleId="4">
    <w:name w:val="heading 2"/>
    <w:basedOn w:val="1"/>
    <w:next w:val="1"/>
    <w:link w:val="30"/>
    <w:qFormat/>
    <w:uiPriority w:val="0"/>
    <w:pPr>
      <w:keepNext/>
      <w:keepLines/>
      <w:spacing w:beforeLines="0" w:beforeAutospacing="0" w:afterLines="0" w:afterAutospacing="0" w:line="360" w:lineRule="auto"/>
      <w:jc w:val="left"/>
      <w:outlineLvl w:val="1"/>
    </w:pPr>
    <w:rPr>
      <w:rFonts w:ascii="Arial" w:hAnsi="Arial" w:eastAsia="宋体"/>
      <w:b/>
      <w:sz w:val="24"/>
    </w:rPr>
  </w:style>
  <w:style w:type="paragraph" w:styleId="5">
    <w:name w:val="heading 3"/>
    <w:basedOn w:val="1"/>
    <w:next w:val="1"/>
    <w:qFormat/>
    <w:uiPriority w:val="0"/>
    <w:pPr>
      <w:spacing w:beforeAutospacing="0" w:afterAutospacing="0" w:line="360" w:lineRule="auto"/>
      <w:jc w:val="center"/>
      <w:outlineLvl w:val="2"/>
    </w:pPr>
    <w:rPr>
      <w:rFonts w:hint="eastAsia" w:ascii="宋体" w:hAnsi="宋体" w:eastAsia="宋体" w:cs="Times New Roman"/>
      <w:b/>
      <w:kern w:val="0"/>
      <w:sz w:val="28"/>
      <w:szCs w:val="27"/>
    </w:rPr>
  </w:style>
  <w:style w:type="character" w:default="1" w:styleId="24">
    <w:name w:val="Default Paragraph Font"/>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libri Light" w:hAnsi="Calibri Light" w:eastAsia="宋体" w:cs="Times New Roman"/>
      <w:b/>
      <w:bCs/>
      <w:sz w:val="32"/>
      <w:szCs w:val="32"/>
    </w:rPr>
  </w:style>
  <w:style w:type="paragraph" w:styleId="6">
    <w:name w:val="Normal Indent"/>
    <w:basedOn w:val="1"/>
    <w:next w:val="7"/>
    <w:autoRedefine/>
    <w:qFormat/>
    <w:uiPriority w:val="0"/>
    <w:pPr>
      <w:spacing w:before="60"/>
      <w:ind w:firstLine="420" w:firstLineChars="200"/>
    </w:pPr>
    <w:rPr>
      <w:sz w:val="21"/>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text"/>
    <w:basedOn w:val="1"/>
    <w:autoRedefine/>
    <w:qFormat/>
    <w:uiPriority w:val="0"/>
    <w:pPr>
      <w:jc w:val="left"/>
    </w:pPr>
  </w:style>
  <w:style w:type="paragraph" w:styleId="9">
    <w:name w:val="Body Text"/>
    <w:basedOn w:val="1"/>
    <w:next w:val="1"/>
    <w:qFormat/>
    <w:uiPriority w:val="0"/>
    <w:pPr>
      <w:spacing w:line="380" w:lineRule="exact"/>
    </w:pPr>
    <w:rPr>
      <w:sz w:val="24"/>
    </w:rPr>
  </w:style>
  <w:style w:type="paragraph" w:styleId="10">
    <w:name w:val="Body Text Indent"/>
    <w:basedOn w:val="1"/>
    <w:next w:val="11"/>
    <w:autoRedefine/>
    <w:qFormat/>
    <w:uiPriority w:val="0"/>
    <w:pPr>
      <w:spacing w:after="120"/>
      <w:ind w:left="420" w:leftChars="200"/>
    </w:pPr>
    <w:rPr>
      <w:rFonts w:ascii="Tahoma" w:hAnsi="Tahoma"/>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toc 1"/>
    <w:basedOn w:val="1"/>
    <w:next w:val="1"/>
    <w:qFormat/>
    <w:uiPriority w:val="39"/>
  </w:style>
  <w:style w:type="paragraph" w:styleId="16">
    <w:name w:val="toc 4"/>
    <w:basedOn w:val="1"/>
    <w:next w:val="1"/>
    <w:autoRedefine/>
    <w:unhideWhenUsed/>
    <w:qFormat/>
    <w:uiPriority w:val="39"/>
    <w:pPr>
      <w:ind w:left="1260" w:leftChars="600"/>
    </w:pPr>
  </w:style>
  <w:style w:type="paragraph" w:styleId="17">
    <w:name w:val="Normal (Web)"/>
    <w:basedOn w:val="1"/>
    <w:next w:val="18"/>
    <w:autoRedefine/>
    <w:qFormat/>
    <w:uiPriority w:val="0"/>
    <w:pPr>
      <w:spacing w:before="100" w:beforeAutospacing="1" w:after="100" w:afterAutospacing="1"/>
      <w:ind w:left="0" w:right="0"/>
      <w:jc w:val="left"/>
    </w:pPr>
    <w:rPr>
      <w:kern w:val="0"/>
      <w:sz w:val="24"/>
      <w:lang w:val="en-US" w:eastAsia="zh-CN" w:bidi="ar"/>
    </w:rPr>
  </w:style>
  <w:style w:type="paragraph" w:customStyle="1" w:styleId="18">
    <w:name w:val="样式 标题 3 + (中文) 黑体 小四 非加粗 段前: 7.8 磅 段后: 0 磅 行距: 固定值 20 磅"/>
    <w:basedOn w:val="19"/>
    <w:autoRedefine/>
    <w:qFormat/>
    <w:uiPriority w:val="0"/>
    <w:pPr>
      <w:tabs>
        <w:tab w:val="left" w:pos="900"/>
      </w:tabs>
      <w:spacing w:line="400" w:lineRule="exact"/>
    </w:pPr>
    <w:rPr>
      <w:rFonts w:eastAsia="黑体" w:cs="宋体"/>
      <w:b w:val="0"/>
      <w:kern w:val="2"/>
      <w:szCs w:val="20"/>
    </w:rPr>
  </w:style>
  <w:style w:type="paragraph" w:customStyle="1" w:styleId="19">
    <w:name w:val="标题 31"/>
    <w:basedOn w:val="1"/>
    <w:qFormat/>
    <w:uiPriority w:val="0"/>
    <w:pPr>
      <w:spacing w:before="100" w:beforeAutospacing="1" w:after="100" w:afterAutospacing="1"/>
      <w:jc w:val="left"/>
      <w:outlineLvl w:val="2"/>
    </w:pPr>
    <w:rPr>
      <w:rFonts w:ascii="宋体" w:hAnsi="宋体"/>
      <w:b/>
      <w:kern w:val="0"/>
      <w:sz w:val="27"/>
      <w:szCs w:val="27"/>
    </w:rPr>
  </w:style>
  <w:style w:type="paragraph" w:styleId="20">
    <w:name w:val="Body Text First Indent"/>
    <w:basedOn w:val="9"/>
    <w:qFormat/>
    <w:uiPriority w:val="0"/>
    <w:pPr>
      <w:ind w:firstLine="420" w:firstLineChars="100"/>
    </w:pPr>
    <w:rPr>
      <w:rFonts w:ascii="Times New Roman" w:hAnsi="Times New Roman"/>
      <w:szCs w:val="20"/>
    </w:rPr>
  </w:style>
  <w:style w:type="paragraph" w:styleId="21">
    <w:name w:val="Body Text First Indent 2"/>
    <w:basedOn w:val="10"/>
    <w:unhideWhenUsed/>
    <w:qFormat/>
    <w:uiPriority w:val="99"/>
    <w:pPr>
      <w:spacing w:after="100" w:afterAutospacing="1"/>
      <w:ind w:left="0" w:leftChars="0" w:firstLine="420" w:firstLineChars="200"/>
    </w:pPr>
    <w:rPr>
      <w:sz w:val="32"/>
    </w:rPr>
  </w:style>
  <w:style w:type="table" w:styleId="23">
    <w:name w:val="Table Grid"/>
    <w:basedOn w:val="2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rPr>
  </w:style>
  <w:style w:type="character" w:styleId="26">
    <w:name w:val="Hyperlink"/>
    <w:basedOn w:val="24"/>
    <w:qFormat/>
    <w:uiPriority w:val="0"/>
    <w:rPr>
      <w:color w:val="0000FF"/>
      <w:u w:val="single"/>
    </w:rPr>
  </w:style>
  <w:style w:type="paragraph" w:customStyle="1" w:styleId="27">
    <w:name w:val="表格文字"/>
    <w:basedOn w:val="1"/>
    <w:next w:val="9"/>
    <w:qFormat/>
    <w:uiPriority w:val="0"/>
    <w:pPr>
      <w:spacing w:before="25" w:after="25"/>
      <w:jc w:val="left"/>
    </w:pPr>
    <w:rPr>
      <w:rFonts w:ascii="Calibri" w:hAnsi="Calibri" w:eastAsia="宋体"/>
      <w:bCs/>
      <w:spacing w:val="10"/>
      <w:kern w:val="0"/>
      <w:sz w:val="24"/>
      <w:szCs w:val="20"/>
    </w:rPr>
  </w:style>
  <w:style w:type="paragraph" w:customStyle="1" w:styleId="28">
    <w:name w:val="Fließtext"/>
    <w:basedOn w:val="1"/>
    <w:autoRedefine/>
    <w:qFormat/>
    <w:uiPriority w:val="99"/>
    <w:pPr>
      <w:overflowPunct w:val="0"/>
      <w:autoSpaceDE w:val="0"/>
      <w:autoSpaceDN w:val="0"/>
      <w:adjustRightInd w:val="0"/>
      <w:textAlignment w:val="baseline"/>
    </w:pPr>
    <w:rPr>
      <w:kern w:val="28"/>
      <w:szCs w:val="20"/>
    </w:rPr>
  </w:style>
  <w:style w:type="paragraph" w:customStyle="1" w:styleId="29">
    <w:name w:val="null3"/>
    <w:autoRedefine/>
    <w:qFormat/>
    <w:uiPriority w:val="0"/>
    <w:rPr>
      <w:rFonts w:hint="eastAsia" w:ascii="Calibri" w:hAnsi="Calibri" w:eastAsia="宋体" w:cs="Times New Roman"/>
      <w:sz w:val="21"/>
      <w:szCs w:val="22"/>
      <w:lang w:val="en-US" w:eastAsia="zh-Hans" w:bidi="ar-SA"/>
    </w:rPr>
  </w:style>
  <w:style w:type="character" w:customStyle="1" w:styleId="30">
    <w:name w:val="标题 2 Char"/>
    <w:link w:val="4"/>
    <w:autoRedefine/>
    <w:qFormat/>
    <w:uiPriority w:val="0"/>
    <w:rPr>
      <w:rFonts w:ascii="Arial" w:hAnsi="Arial" w:eastAsia="宋体"/>
      <w:b/>
      <w:sz w:val="24"/>
    </w:rPr>
  </w:style>
  <w:style w:type="character" w:customStyle="1" w:styleId="31">
    <w:name w:val="NormalCharacter"/>
    <w:semiHidden/>
    <w:qFormat/>
    <w:uiPriority w:val="0"/>
    <w:rPr>
      <w:kern w:val="2"/>
      <w:sz w:val="21"/>
      <w:szCs w:val="24"/>
      <w:lang w:val="en-US" w:eastAsia="zh-CN" w:bidi="ar-SA"/>
    </w:rPr>
  </w:style>
  <w:style w:type="paragraph" w:customStyle="1" w:styleId="3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日期1"/>
    <w:basedOn w:val="1"/>
    <w:next w:val="1"/>
    <w:autoRedefine/>
    <w:qFormat/>
    <w:uiPriority w:val="0"/>
    <w:pPr>
      <w:ind w:left="100" w:leftChars="2500"/>
    </w:pPr>
    <w:rPr>
      <w:szCs w:val="21"/>
    </w:rPr>
  </w:style>
  <w:style w:type="paragraph" w:customStyle="1" w:styleId="34">
    <w:name w:val="普通(网站)1"/>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35">
    <w:name w:val="页眉1"/>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36">
    <w:name w:val="List Paragraph"/>
    <w:basedOn w:val="1"/>
    <w:qFormat/>
    <w:uiPriority w:val="0"/>
    <w:pPr>
      <w:widowControl/>
      <w:ind w:firstLine="420" w:firstLineChars="200"/>
      <w:jc w:val="left"/>
    </w:pPr>
    <w:rPr>
      <w:rFonts w:ascii="MetaPlusLF" w:hAnsi="MetaPlusLF" w:eastAsia="宋体"/>
      <w:kern w:val="0"/>
      <w:sz w:val="20"/>
      <w:szCs w:val="20"/>
      <w:lang w:val="de-DE" w:eastAsia="de-DE"/>
    </w:rPr>
  </w:style>
  <w:style w:type="paragraph" w:customStyle="1" w:styleId="37">
    <w:name w:val="_Style 1"/>
    <w:basedOn w:val="1"/>
    <w:autoRedefine/>
    <w:qFormat/>
    <w:uiPriority w:val="34"/>
    <w:pPr>
      <w:ind w:firstLine="420" w:firstLineChars="200"/>
    </w:pPr>
  </w:style>
  <w:style w:type="paragraph" w:customStyle="1" w:styleId="38">
    <w:name w:val="Table Text"/>
    <w:basedOn w:val="1"/>
    <w:semiHidden/>
    <w:qFormat/>
    <w:uiPriority w:val="0"/>
    <w:rPr>
      <w:rFonts w:ascii="宋体" w:hAnsi="宋体" w:eastAsia="宋体" w:cs="宋体"/>
      <w:sz w:val="21"/>
      <w:szCs w:val="21"/>
      <w:lang w:val="en-US" w:eastAsia="en-US" w:bidi="ar-SA"/>
    </w:rPr>
  </w:style>
  <w:style w:type="table" w:customStyle="1" w:styleId="39">
    <w:name w:val="Table Normal"/>
    <w:autoRedefine/>
    <w:unhideWhenUsed/>
    <w:qFormat/>
    <w:uiPriority w:val="0"/>
    <w:tblPr>
      <w:tblCellMar>
        <w:top w:w="0" w:type="dxa"/>
        <w:left w:w="0" w:type="dxa"/>
        <w:bottom w:w="0" w:type="dxa"/>
        <w:right w:w="0" w:type="dxa"/>
      </w:tblCellMar>
    </w:tblPr>
  </w:style>
  <w:style w:type="paragraph" w:customStyle="1" w:styleId="40">
    <w:name w:val="列表段落1"/>
    <w:basedOn w:val="1"/>
    <w:qFormat/>
    <w:uiPriority w:val="0"/>
    <w:pPr>
      <w:ind w:firstLine="420" w:firstLineChars="200"/>
    </w:pPr>
    <w:rPr>
      <w:szCs w:val="21"/>
    </w:rPr>
  </w:style>
  <w:style w:type="paragraph" w:customStyle="1" w:styleId="4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12134</Words>
  <Characters>12762</Characters>
  <Lines>0</Lines>
  <Paragraphs>0</Paragraphs>
  <TotalTime>29</TotalTime>
  <ScaleCrop>false</ScaleCrop>
  <LinksUpToDate>false</LinksUpToDate>
  <CharactersWithSpaces>12925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2024-06-12T02:38:00Z</dcterms:created>
  <dc:creator>123</dc:creator>
  <cp:lastModifiedBy>浅唱</cp:lastModifiedBy>
  <cp:lastPrinted>2024-08-12T03:41:00Z</cp:lastPrinted>
  <dcterms:modified xsi:type="dcterms:W3CDTF">2025-12-02T01:01:56Z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B7A47BE02F10484186FD36C99A7191F1_13</vt:lpwstr>
  </property>
  <property fmtid="{D5CDD505-2E9C-101B-9397-08002B2CF9AE}" pid="4" name="KSOTemplateDocerSaveRecord">
    <vt:lpwstr>eyJoZGlkIjoiY2E1Y2U1Mjg3NzNjNjAxMTQxZGRhNzBiNGM1YjMzZjEiLCJ1c2VySWQiOiI3Mjc5NTUxOTcifQ==</vt:lpwstr>
  </property>
</Properties>
</file>