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661120">
      <w:pPr>
        <w:pStyle w:val="88"/>
        <w:spacing w:line="360" w:lineRule="auto"/>
      </w:pPr>
    </w:p>
    <w:p w14:paraId="009266AC">
      <w:pPr>
        <w:spacing w:line="360" w:lineRule="auto"/>
      </w:pPr>
    </w:p>
    <w:p w14:paraId="405B4646">
      <w:pPr>
        <w:spacing w:line="360" w:lineRule="auto"/>
        <w:jc w:val="center"/>
        <w:rPr>
          <w:rFonts w:hint="eastAsia" w:ascii="宋体" w:hAnsi="宋体" w:eastAsia="宋体"/>
          <w:b/>
          <w:bCs/>
          <w:sz w:val="52"/>
          <w:szCs w:val="52"/>
          <w:lang w:eastAsia="zh-CN"/>
        </w:rPr>
      </w:pPr>
      <w:r>
        <w:rPr>
          <w:rFonts w:hint="eastAsia" w:ascii="宋体" w:hAnsi="宋体"/>
          <w:b/>
          <w:bCs/>
          <w:sz w:val="52"/>
          <w:szCs w:val="52"/>
          <w:lang w:eastAsia="zh-CN"/>
        </w:rPr>
        <w:t>福建省宁德翼盾工贸有限责任公司</w:t>
      </w:r>
    </w:p>
    <w:p w14:paraId="45A76250">
      <w:pPr>
        <w:spacing w:line="360" w:lineRule="auto"/>
        <w:jc w:val="center"/>
        <w:rPr>
          <w:rFonts w:ascii="宋体" w:hAnsi="宋体"/>
          <w:b/>
          <w:bCs/>
          <w:sz w:val="52"/>
          <w:szCs w:val="52"/>
        </w:rPr>
      </w:pPr>
      <w:r>
        <w:rPr>
          <w:rFonts w:hint="eastAsia" w:ascii="宋体" w:hAnsi="宋体"/>
          <w:b/>
          <w:bCs/>
          <w:sz w:val="52"/>
          <w:szCs w:val="52"/>
        </w:rPr>
        <w:t>物业管理服务采购项目</w:t>
      </w:r>
    </w:p>
    <w:p w14:paraId="6D64C1BF">
      <w:pPr>
        <w:pStyle w:val="15"/>
        <w:spacing w:line="360" w:lineRule="auto"/>
        <w:ind w:firstLine="0"/>
        <w:rPr>
          <w:b/>
          <w:bCs/>
          <w:sz w:val="52"/>
          <w:szCs w:val="52"/>
        </w:rPr>
      </w:pPr>
    </w:p>
    <w:p w14:paraId="7F2511AF">
      <w:pPr>
        <w:pStyle w:val="15"/>
        <w:spacing w:line="360" w:lineRule="auto"/>
        <w:ind w:firstLine="0"/>
        <w:jc w:val="center"/>
        <w:rPr>
          <w:b/>
          <w:sz w:val="52"/>
          <w:szCs w:val="52"/>
        </w:rPr>
      </w:pPr>
      <w:r>
        <w:rPr>
          <w:rFonts w:hint="eastAsia"/>
          <w:b/>
          <w:bCs/>
          <w:sz w:val="52"/>
          <w:szCs w:val="52"/>
        </w:rPr>
        <w:t>公开</w:t>
      </w:r>
      <w:r>
        <w:rPr>
          <w:rFonts w:hint="eastAsia"/>
          <w:b/>
          <w:sz w:val="52"/>
          <w:szCs w:val="52"/>
        </w:rPr>
        <w:t>招标文件</w:t>
      </w:r>
    </w:p>
    <w:p w14:paraId="5CBC1DCF">
      <w:pPr>
        <w:pStyle w:val="15"/>
        <w:spacing w:line="360" w:lineRule="auto"/>
        <w:ind w:firstLine="0"/>
        <w:jc w:val="center"/>
        <w:rPr>
          <w:b/>
          <w:bCs/>
          <w:sz w:val="36"/>
          <w:szCs w:val="24"/>
        </w:rPr>
      </w:pPr>
    </w:p>
    <w:p w14:paraId="490E0403">
      <w:pPr>
        <w:pStyle w:val="15"/>
        <w:spacing w:line="360" w:lineRule="auto"/>
        <w:ind w:firstLine="0"/>
        <w:jc w:val="center"/>
        <w:rPr>
          <w:b/>
          <w:bCs/>
          <w:sz w:val="36"/>
          <w:szCs w:val="24"/>
        </w:rPr>
      </w:pPr>
    </w:p>
    <w:p w14:paraId="7CD67178">
      <w:pPr>
        <w:pStyle w:val="15"/>
        <w:spacing w:line="360" w:lineRule="auto"/>
        <w:ind w:firstLine="0"/>
        <w:jc w:val="center"/>
        <w:rPr>
          <w:rFonts w:hint="default" w:eastAsia="宋体"/>
          <w:lang w:val="en-US" w:eastAsia="zh-CN"/>
        </w:rPr>
      </w:pPr>
      <w:r>
        <w:rPr>
          <w:rFonts w:hint="eastAsia" w:cs="宋体"/>
          <w:b/>
          <w:bCs/>
          <w:sz w:val="27"/>
          <w:szCs w:val="27"/>
          <w:lang w:val="en-US" w:eastAsia="zh-CN"/>
        </w:rPr>
        <w:t>（预公告稿）</w:t>
      </w:r>
    </w:p>
    <w:p w14:paraId="2F549DE2">
      <w:pPr>
        <w:pStyle w:val="15"/>
        <w:spacing w:line="360" w:lineRule="auto"/>
        <w:ind w:firstLine="0"/>
        <w:jc w:val="center"/>
      </w:pPr>
    </w:p>
    <w:p w14:paraId="0AAFF1F8">
      <w:pPr>
        <w:pStyle w:val="15"/>
        <w:spacing w:line="360" w:lineRule="auto"/>
        <w:ind w:firstLine="0"/>
        <w:jc w:val="center"/>
      </w:pPr>
    </w:p>
    <w:p w14:paraId="5FBFF73B">
      <w:pPr>
        <w:pStyle w:val="16"/>
        <w:spacing w:line="360" w:lineRule="auto"/>
        <w:ind w:firstLine="1485" w:firstLineChars="411"/>
        <w:rPr>
          <w:rFonts w:hint="eastAsia" w:hAnsi="宋体" w:eastAsia="宋体"/>
          <w:b/>
          <w:sz w:val="36"/>
          <w:u w:val="single"/>
          <w:lang w:eastAsia="zh-CN"/>
        </w:rPr>
      </w:pPr>
      <w:r>
        <w:rPr>
          <w:rFonts w:hint="eastAsia" w:hAnsi="宋体"/>
          <w:b/>
          <w:sz w:val="36"/>
        </w:rPr>
        <w:t>招标编号：</w:t>
      </w:r>
      <w:r>
        <w:rPr>
          <w:rFonts w:hint="eastAsia" w:hAnsi="宋体"/>
          <w:b/>
          <w:sz w:val="36"/>
          <w:u w:val="single"/>
          <w:lang w:eastAsia="zh-CN"/>
        </w:rPr>
        <w:t>FJXW2025108</w:t>
      </w:r>
    </w:p>
    <w:p w14:paraId="0CA5CC5F">
      <w:pPr>
        <w:pStyle w:val="16"/>
        <w:spacing w:line="360" w:lineRule="auto"/>
        <w:ind w:firstLine="1446" w:firstLineChars="400"/>
        <w:rPr>
          <w:rFonts w:hint="eastAsia" w:hAnsi="宋体" w:eastAsia="宋体"/>
          <w:b/>
          <w:sz w:val="36"/>
          <w:u w:val="single"/>
          <w:lang w:eastAsia="zh-CN"/>
        </w:rPr>
      </w:pPr>
      <w:r>
        <w:rPr>
          <w:rFonts w:hint="eastAsia" w:hAnsi="宋体"/>
          <w:b/>
          <w:sz w:val="36"/>
        </w:rPr>
        <w:t>项目名称：</w:t>
      </w:r>
      <w:r>
        <w:rPr>
          <w:rFonts w:hint="eastAsia" w:hAnsi="宋体"/>
          <w:b/>
          <w:sz w:val="36"/>
          <w:u w:val="single"/>
          <w:lang w:eastAsia="zh-CN"/>
        </w:rPr>
        <w:t>福建省宁德翼盾工贸有限责任公司</w:t>
      </w:r>
    </w:p>
    <w:p w14:paraId="3A35FC38">
      <w:pPr>
        <w:pStyle w:val="16"/>
        <w:spacing w:line="360" w:lineRule="auto"/>
        <w:ind w:firstLine="3253" w:firstLineChars="900"/>
        <w:rPr>
          <w:rFonts w:hAnsi="宋体"/>
          <w:b/>
          <w:sz w:val="36"/>
          <w:u w:val="single"/>
        </w:rPr>
      </w:pPr>
      <w:r>
        <w:rPr>
          <w:rFonts w:hint="eastAsia" w:hAnsi="宋体"/>
          <w:b/>
          <w:sz w:val="36"/>
          <w:u w:val="single"/>
        </w:rPr>
        <w:t>物业管理服务采购项目</w:t>
      </w:r>
    </w:p>
    <w:p w14:paraId="2C10A689">
      <w:pPr>
        <w:pStyle w:val="16"/>
        <w:spacing w:line="360" w:lineRule="auto"/>
        <w:ind w:firstLine="1485" w:firstLineChars="411"/>
        <w:jc w:val="left"/>
        <w:rPr>
          <w:rFonts w:hint="eastAsia" w:hAnsi="宋体" w:eastAsia="宋体"/>
          <w:b/>
          <w:sz w:val="36"/>
          <w:u w:val="single"/>
          <w:lang w:eastAsia="zh-CN"/>
        </w:rPr>
      </w:pPr>
      <w:bookmarkStart w:id="0" w:name="_Toc308986446"/>
      <w:r>
        <w:rPr>
          <w:rFonts w:hint="eastAsia" w:hAnsi="宋体"/>
          <w:b/>
          <w:sz w:val="36"/>
        </w:rPr>
        <w:t>招 标 人：</w:t>
      </w:r>
      <w:bookmarkEnd w:id="0"/>
      <w:r>
        <w:rPr>
          <w:rFonts w:hint="eastAsia" w:hAnsi="宋体"/>
          <w:b/>
          <w:sz w:val="36"/>
          <w:u w:val="single"/>
          <w:lang w:eastAsia="zh-CN"/>
        </w:rPr>
        <w:t>福建省宁德翼盾工贸有限责任公司</w:t>
      </w:r>
    </w:p>
    <w:p w14:paraId="375FDA41">
      <w:pPr>
        <w:pStyle w:val="16"/>
        <w:spacing w:line="360" w:lineRule="auto"/>
        <w:ind w:firstLine="1485" w:firstLineChars="411"/>
        <w:jc w:val="left"/>
        <w:rPr>
          <w:rFonts w:hAnsi="宋体"/>
          <w:b/>
          <w:sz w:val="36"/>
          <w:u w:val="single"/>
        </w:rPr>
      </w:pPr>
      <w:r>
        <w:rPr>
          <w:rFonts w:hint="eastAsia" w:hAnsi="宋体"/>
          <w:b/>
          <w:sz w:val="36"/>
        </w:rPr>
        <w:t xml:space="preserve">         </w:t>
      </w:r>
    </w:p>
    <w:p w14:paraId="44EAC6EB">
      <w:pPr>
        <w:pStyle w:val="16"/>
        <w:tabs>
          <w:tab w:val="left" w:pos="1620"/>
        </w:tabs>
        <w:spacing w:line="360" w:lineRule="auto"/>
        <w:ind w:firstLine="1798" w:firstLineChars="448"/>
        <w:rPr>
          <w:rFonts w:hAnsi="宋体"/>
          <w:b/>
          <w:spacing w:val="20"/>
          <w:sz w:val="36"/>
        </w:rPr>
      </w:pPr>
    </w:p>
    <w:p w14:paraId="083A4C7C">
      <w:pPr>
        <w:pStyle w:val="16"/>
        <w:tabs>
          <w:tab w:val="left" w:pos="1620"/>
        </w:tabs>
        <w:spacing w:line="360" w:lineRule="auto"/>
        <w:ind w:firstLine="1798" w:firstLineChars="448"/>
        <w:rPr>
          <w:rFonts w:hAnsi="宋体"/>
          <w:b/>
          <w:spacing w:val="20"/>
          <w:sz w:val="36"/>
        </w:rPr>
      </w:pPr>
    </w:p>
    <w:p w14:paraId="304A64BE">
      <w:pPr>
        <w:pStyle w:val="16"/>
        <w:tabs>
          <w:tab w:val="left" w:pos="1620"/>
        </w:tabs>
        <w:spacing w:line="360" w:lineRule="auto"/>
        <w:ind w:firstLine="1598" w:firstLineChars="398"/>
        <w:rPr>
          <w:rFonts w:hAnsi="宋体"/>
          <w:b/>
          <w:sz w:val="36"/>
        </w:rPr>
      </w:pPr>
      <w:r>
        <w:rPr>
          <w:rFonts w:hint="eastAsia" w:hAnsi="宋体"/>
          <w:b/>
          <w:spacing w:val="20"/>
          <w:sz w:val="36"/>
        </w:rPr>
        <w:t>招标代理机构：</w:t>
      </w:r>
      <w:r>
        <w:rPr>
          <w:rFonts w:hint="eastAsia" w:hAnsi="宋体"/>
          <w:b/>
          <w:sz w:val="36"/>
          <w:u w:val="single"/>
        </w:rPr>
        <w:t>福建省新卫招标代理有限公司</w:t>
      </w:r>
    </w:p>
    <w:p w14:paraId="226F2DBE">
      <w:pPr>
        <w:pStyle w:val="6"/>
        <w:spacing w:line="360" w:lineRule="auto"/>
        <w:ind w:firstLine="723"/>
        <w:jc w:val="center"/>
        <w:rPr>
          <w:rFonts w:ascii="宋体" w:hAnsi="宋体"/>
          <w:b/>
          <w:sz w:val="36"/>
        </w:rPr>
      </w:pPr>
      <w:r>
        <w:rPr>
          <w:rFonts w:hint="eastAsia" w:ascii="宋体" w:hAnsi="宋体"/>
          <w:b/>
          <w:sz w:val="36"/>
        </w:rPr>
        <w:t>二〇二</w:t>
      </w:r>
      <w:r>
        <w:rPr>
          <w:rFonts w:hint="eastAsia" w:ascii="宋体" w:hAnsi="宋体"/>
          <w:b/>
          <w:sz w:val="36"/>
          <w:lang w:val="en-US" w:eastAsia="zh-CN"/>
        </w:rPr>
        <w:t>五</w:t>
      </w:r>
      <w:r>
        <w:rPr>
          <w:rFonts w:hint="eastAsia" w:ascii="宋体" w:hAnsi="宋体"/>
          <w:b/>
          <w:sz w:val="36"/>
        </w:rPr>
        <w:t>年</w:t>
      </w:r>
      <w:r>
        <w:rPr>
          <w:rFonts w:hint="eastAsia" w:ascii="宋体" w:hAnsi="宋体"/>
          <w:b/>
          <w:sz w:val="36"/>
          <w:lang w:val="en-US" w:eastAsia="zh-CN"/>
        </w:rPr>
        <w:t>十</w:t>
      </w:r>
      <w:r>
        <w:rPr>
          <w:rFonts w:hint="eastAsia" w:ascii="宋体" w:hAnsi="宋体"/>
          <w:b/>
          <w:sz w:val="36"/>
        </w:rPr>
        <w:t>月</w:t>
      </w:r>
    </w:p>
    <w:p w14:paraId="48A3035E">
      <w:pPr>
        <w:spacing w:line="400" w:lineRule="exact"/>
        <w:rPr>
          <w:rFonts w:ascii="宋体" w:hAnsi="宋体"/>
          <w:b/>
          <w:sz w:val="48"/>
          <w:u w:val="single"/>
        </w:rPr>
      </w:pPr>
      <w:r>
        <w:rPr>
          <w:rFonts w:hint="eastAsia" w:ascii="宋体" w:hAnsi="宋体"/>
          <w:b/>
          <w:sz w:val="28"/>
        </w:rPr>
        <w:t xml:space="preserve"> </w:t>
      </w:r>
      <w:r>
        <w:rPr>
          <w:rFonts w:hint="eastAsia" w:ascii="宋体" w:hAnsi="宋体"/>
          <w:b/>
          <w:sz w:val="48"/>
          <w:u w:val="single"/>
        </w:rPr>
        <w:t xml:space="preserve">                                       </w:t>
      </w:r>
    </w:p>
    <w:p w14:paraId="68FC6EA8">
      <w:pPr>
        <w:spacing w:line="400" w:lineRule="exact"/>
        <w:rPr>
          <w:rFonts w:ascii="宋体" w:hAnsi="宋体"/>
        </w:rPr>
      </w:pPr>
      <w:r>
        <w:rPr>
          <w:rFonts w:hint="eastAsia" w:ascii="宋体" w:hAnsi="宋体"/>
        </w:rPr>
        <w:t>地址：福州市西二环中路301号东南医药大楼6层                      邮  编：350025</w:t>
      </w:r>
    </w:p>
    <w:p w14:paraId="64B5434A">
      <w:pPr>
        <w:spacing w:line="400" w:lineRule="exact"/>
        <w:rPr>
          <w:rFonts w:ascii="宋体" w:hAnsi="宋体"/>
        </w:rPr>
      </w:pPr>
      <w:r>
        <w:rPr>
          <w:rFonts w:hint="eastAsia" w:ascii="宋体" w:hAnsi="宋体"/>
        </w:rPr>
        <w:t>电话：0591-87807330                                               传  真：0591-87807330</w:t>
      </w:r>
    </w:p>
    <w:p w14:paraId="74B7CC88">
      <w:pPr>
        <w:spacing w:line="400" w:lineRule="exact"/>
        <w:rPr>
          <w:rFonts w:ascii="宋体" w:hAnsi="宋体"/>
          <w:lang w:val="pt-BR"/>
        </w:rPr>
      </w:pPr>
      <w:r>
        <w:rPr>
          <w:rFonts w:hint="eastAsia" w:ascii="宋体" w:hAnsi="宋体"/>
        </w:rPr>
        <w:t>公司网址</w:t>
      </w:r>
      <w:r>
        <w:rPr>
          <w:rFonts w:hint="eastAsia" w:ascii="宋体" w:hAnsi="宋体"/>
          <w:lang w:val="pt-BR"/>
        </w:rPr>
        <w:t>：</w:t>
      </w:r>
      <w:r>
        <w:fldChar w:fldCharType="begin"/>
      </w:r>
      <w:r>
        <w:instrText xml:space="preserve"> HYPERLINK "Http://www." </w:instrText>
      </w:r>
      <w:r>
        <w:fldChar w:fldCharType="separate"/>
      </w:r>
      <w:r>
        <w:rPr>
          <w:rFonts w:hint="eastAsia" w:ascii="宋体" w:hAnsi="宋体"/>
        </w:rPr>
        <w:t>Http://www.</w:t>
      </w:r>
      <w:r>
        <w:rPr>
          <w:rFonts w:hint="eastAsia" w:ascii="宋体" w:hAnsi="宋体"/>
        </w:rPr>
        <w:fldChar w:fldCharType="end"/>
      </w:r>
      <w:r>
        <w:rPr>
          <w:rFonts w:hint="eastAsia" w:ascii="宋体" w:hAnsi="宋体"/>
        </w:rPr>
        <w:t>xinweizb.com</w:t>
      </w:r>
      <w:r>
        <w:rPr>
          <w:rFonts w:hint="eastAsia" w:ascii="宋体" w:hAnsi="宋体"/>
          <w:lang w:val="pt-BR"/>
        </w:rPr>
        <w:t xml:space="preserve">                                 E-mail</w:t>
      </w:r>
      <w:r>
        <w:rPr>
          <w:rFonts w:hint="eastAsia" w:ascii="宋体" w:hAnsi="宋体"/>
        </w:rPr>
        <w:t>：946156038@qq.com</w:t>
      </w:r>
    </w:p>
    <w:p w14:paraId="61B71BE0">
      <w:pPr>
        <w:spacing w:line="360" w:lineRule="auto"/>
        <w:jc w:val="center"/>
        <w:rPr>
          <w:b/>
          <w:sz w:val="44"/>
        </w:rPr>
      </w:pPr>
      <w:r>
        <w:rPr>
          <w:rFonts w:ascii="隶书" w:hAnsi="宋体" w:eastAsia="隶书"/>
          <w:b/>
          <w:sz w:val="36"/>
          <w:lang w:val="pt-BR"/>
        </w:rPr>
        <w:br w:type="page"/>
      </w:r>
      <w:r>
        <w:rPr>
          <w:rFonts w:hint="eastAsia"/>
          <w:b/>
          <w:sz w:val="44"/>
        </w:rPr>
        <w:t>目  录</w:t>
      </w:r>
    </w:p>
    <w:p w14:paraId="000359D8">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ascii="宋体" w:hAnsi="宋体"/>
        </w:rPr>
        <w:fldChar w:fldCharType="begin"/>
      </w:r>
      <w:r>
        <w:rPr>
          <w:rFonts w:ascii="宋体" w:hAnsi="宋体"/>
        </w:rPr>
        <w:instrText xml:space="preserve"> </w:instrText>
      </w:r>
      <w:r>
        <w:rPr>
          <w:rFonts w:hint="eastAsia" w:ascii="宋体" w:hAnsi="宋体"/>
        </w:rPr>
        <w:instrText xml:space="preserve">TOC \o "1-3" \h \z \u</w:instrText>
      </w:r>
      <w:r>
        <w:rPr>
          <w:rFonts w:ascii="宋体" w:hAnsi="宋体"/>
        </w:rPr>
        <w:instrText xml:space="preserve"> </w:instrText>
      </w:r>
      <w:r>
        <w:rPr>
          <w:rFonts w:ascii="宋体" w:hAnsi="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_Toc7164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_Toc7164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0A1110">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 </w:instrText>
      </w:r>
      <w:r>
        <w:rPr>
          <w:rFonts w:hint="eastAsia" w:ascii="宋体" w:hAnsi="宋体" w:eastAsia="宋体" w:cs="宋体"/>
          <w:sz w:val="24"/>
          <w:szCs w:val="24"/>
        </w:rPr>
        <w:fldChar w:fldCharType="separate"/>
      </w:r>
      <w:r>
        <w:rPr>
          <w:rFonts w:hint="eastAsia" w:ascii="宋体" w:hAnsi="宋体" w:eastAsia="宋体" w:cs="宋体"/>
          <w:sz w:val="24"/>
          <w:szCs w:val="24"/>
        </w:rPr>
        <w:t>招标项目一览表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0B8D59">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_Toc10877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AF6BE">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_Toc20939 </w:instrText>
      </w:r>
      <w:r>
        <w:rPr>
          <w:rFonts w:hint="eastAsia" w:ascii="宋体" w:hAnsi="宋体" w:eastAsia="宋体" w:cs="宋体"/>
          <w:sz w:val="24"/>
          <w:szCs w:val="24"/>
        </w:rPr>
        <w:fldChar w:fldCharType="separate"/>
      </w:r>
      <w:r>
        <w:rPr>
          <w:rFonts w:hint="eastAsia" w:ascii="宋体" w:hAnsi="宋体" w:eastAsia="宋体" w:cs="宋体"/>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_Toc20939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E49B5F">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_Toc10371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_Toc10371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E7333F">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_Toc24094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三、投标文件的编写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1E0A79">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_Toc28916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_Toc28916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8E683D">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_Toc15027 </w:instrText>
      </w:r>
      <w:r>
        <w:rPr>
          <w:rFonts w:hint="eastAsia" w:ascii="宋体" w:hAnsi="宋体" w:eastAsia="宋体" w:cs="宋体"/>
          <w:sz w:val="24"/>
          <w:szCs w:val="24"/>
        </w:rPr>
        <w:fldChar w:fldCharType="separate"/>
      </w:r>
      <w:r>
        <w:rPr>
          <w:rFonts w:hint="eastAsia" w:ascii="宋体" w:hAnsi="宋体" w:eastAsia="宋体" w:cs="宋体"/>
          <w:sz w:val="24"/>
          <w:szCs w:val="24"/>
        </w:rPr>
        <w:t>五、投标文件的评估和比较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_Toc15027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4D8602">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_Toc16167 </w:instrText>
      </w:r>
      <w:r>
        <w:rPr>
          <w:rFonts w:hint="eastAsia" w:ascii="宋体" w:hAnsi="宋体" w:eastAsia="宋体" w:cs="宋体"/>
          <w:sz w:val="24"/>
          <w:szCs w:val="24"/>
        </w:rPr>
        <w:fldChar w:fldCharType="separate"/>
      </w:r>
      <w:r>
        <w:rPr>
          <w:rFonts w:hint="eastAsia" w:ascii="宋体" w:hAnsi="宋体" w:eastAsia="宋体" w:cs="宋体"/>
          <w:sz w:val="24"/>
          <w:szCs w:val="24"/>
        </w:rPr>
        <w:t>六、定标与签订合同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_Toc16167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30D9EC">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_Toc4963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_Toc4963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21CDE3">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_Toc7633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一、项目概况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_Toc7633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B5814B">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_Toc9556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二、技术和服务要求（以“★”标示的内容为不允许负偏离的实质性要求）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_Toc9556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9DA659">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_Toc9686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三、商务条件（以下内容为不允许负偏离的实质性要求）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_Toc9686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74CD38">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_Toc31964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四、其他要求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_Toc31964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FD9567">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w:t>
      </w:r>
      <w:r>
        <w:rPr>
          <w:rFonts w:hint="eastAsia" w:ascii="宋体" w:hAnsi="宋体" w:eastAsia="宋体" w:cs="宋体"/>
          <w:sz w:val="24"/>
          <w:szCs w:val="24"/>
        </w:rPr>
        <w:t xml:space="preserve">  </w:t>
      </w:r>
      <w:r>
        <w:rPr>
          <w:rFonts w:hint="eastAsia" w:ascii="宋体" w:hAnsi="宋体" w:eastAsia="宋体" w:cs="宋体"/>
          <w:bCs/>
          <w:sz w:val="24"/>
          <w:szCs w:val="24"/>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_Toc21780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0B9371">
      <w:pPr>
        <w:spacing w:line="400" w:lineRule="exact"/>
        <w:ind w:firstLine="105" w:firstLineChars="50"/>
        <w:rPr>
          <w:rFonts w:ascii="宋体" w:hAnsi="宋体"/>
        </w:rPr>
      </w:pPr>
      <w:r>
        <w:rPr>
          <w:rFonts w:ascii="宋体" w:hAnsi="宋体"/>
        </w:rPr>
        <w:fldChar w:fldCharType="end"/>
      </w:r>
    </w:p>
    <w:p w14:paraId="37968218">
      <w:pPr>
        <w:spacing w:line="400" w:lineRule="exact"/>
        <w:ind w:firstLine="105" w:firstLineChars="50"/>
        <w:rPr>
          <w:rFonts w:ascii="宋体" w:hAnsi="宋体"/>
        </w:rPr>
      </w:pPr>
    </w:p>
    <w:p w14:paraId="1348C844">
      <w:pPr>
        <w:spacing w:line="400" w:lineRule="exact"/>
        <w:ind w:firstLine="354" w:firstLineChars="147"/>
        <w:rPr>
          <w:rFonts w:ascii="新宋体" w:hAnsi="新宋体" w:eastAsia="新宋体"/>
          <w:b/>
        </w:rPr>
      </w:pPr>
      <w:r>
        <w:rPr>
          <w:rFonts w:hint="eastAsia" w:ascii="宋体" w:hAnsi="宋体" w:cs="宋体"/>
          <w:b/>
          <w:sz w:val="24"/>
          <w:szCs w:val="24"/>
        </w:rPr>
        <w:t>注：本招标文件共</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72</w:t>
      </w:r>
      <w:r>
        <w:rPr>
          <w:rFonts w:hint="eastAsia" w:ascii="宋体" w:hAnsi="宋体" w:cs="宋体"/>
          <w:b/>
          <w:sz w:val="24"/>
          <w:szCs w:val="24"/>
          <w:u w:val="single"/>
        </w:rPr>
        <w:t xml:space="preserve"> </w:t>
      </w:r>
      <w:r>
        <w:rPr>
          <w:rFonts w:hint="eastAsia" w:ascii="宋体" w:hAnsi="宋体" w:cs="宋体"/>
          <w:b/>
          <w:sz w:val="24"/>
          <w:szCs w:val="24"/>
        </w:rPr>
        <w:t>页（含封面），请投标人领取招标文件时自行核对，如发现缺、损等情况，自领取招标文件之日起二日内向福建省新卫招标代理有限公司提出，否则，由此造成的一切后果由投标人自负。</w:t>
      </w:r>
    </w:p>
    <w:p w14:paraId="15B45E06">
      <w:pPr>
        <w:pStyle w:val="80"/>
        <w:spacing w:line="360" w:lineRule="auto"/>
        <w:ind w:left="181"/>
        <w:jc w:val="center"/>
        <w:outlineLvl w:val="0"/>
        <w:rPr>
          <w:rFonts w:hAnsi="宋体"/>
          <w:b/>
          <w:color w:val="auto"/>
          <w:sz w:val="36"/>
        </w:rPr>
      </w:pPr>
      <w:bookmarkStart w:id="31" w:name="_GoBack"/>
      <w:bookmarkEnd w:id="31"/>
      <w:r>
        <w:rPr>
          <w:rFonts w:hAnsi="宋体"/>
          <w:b/>
          <w:color w:val="auto"/>
          <w:sz w:val="36"/>
        </w:rPr>
        <w:br w:type="page"/>
      </w:r>
      <w:bookmarkStart w:id="1" w:name="_Toc7164"/>
      <w:r>
        <w:rPr>
          <w:rFonts w:hint="eastAsia" w:hAnsi="宋体"/>
          <w:b/>
          <w:color w:val="auto"/>
          <w:sz w:val="36"/>
        </w:rPr>
        <w:t>第一章  投标邀请</w:t>
      </w:r>
      <w:bookmarkEnd w:id="1"/>
    </w:p>
    <w:p w14:paraId="420B9C1C">
      <w:pPr>
        <w:spacing w:line="400" w:lineRule="exact"/>
        <w:ind w:firstLine="480" w:firstLineChars="200"/>
        <w:rPr>
          <w:rFonts w:ascii="宋体" w:hAnsi="宋体" w:cs="宋体"/>
          <w:sz w:val="24"/>
          <w:szCs w:val="24"/>
        </w:rPr>
      </w:pPr>
      <w:r>
        <w:rPr>
          <w:rFonts w:hint="eastAsia" w:ascii="宋体" w:hAnsi="宋体" w:cs="宋体"/>
          <w:sz w:val="24"/>
          <w:szCs w:val="24"/>
        </w:rPr>
        <w:t>本公司受</w:t>
      </w:r>
      <w:r>
        <w:rPr>
          <w:rFonts w:hint="eastAsia" w:ascii="宋体" w:hAnsi="宋体" w:cs="宋体"/>
          <w:sz w:val="24"/>
          <w:szCs w:val="24"/>
          <w:u w:val="single"/>
          <w:lang w:eastAsia="zh-CN"/>
        </w:rPr>
        <w:t>福建省宁德翼盾工贸有限责任公司</w:t>
      </w:r>
      <w:r>
        <w:rPr>
          <w:rFonts w:hint="eastAsia" w:ascii="宋体" w:hAnsi="宋体" w:cs="宋体"/>
          <w:sz w:val="24"/>
          <w:szCs w:val="24"/>
        </w:rPr>
        <w:t>委托，对</w:t>
      </w:r>
      <w:r>
        <w:rPr>
          <w:rFonts w:hint="eastAsia" w:ascii="宋体" w:hAnsi="宋体" w:cs="宋体"/>
          <w:sz w:val="24"/>
          <w:szCs w:val="24"/>
          <w:u w:val="single"/>
          <w:lang w:eastAsia="zh-CN"/>
        </w:rPr>
        <w:t>福建省宁德翼盾工贸有限责任公司物业管理服务采购项目</w:t>
      </w:r>
      <w:r>
        <w:rPr>
          <w:rFonts w:hint="eastAsia" w:ascii="宋体" w:hAnsi="宋体" w:cs="宋体"/>
          <w:sz w:val="24"/>
          <w:szCs w:val="24"/>
        </w:rPr>
        <w:t>的下述招标内容进行国内公开招标，现欢迎认可本招标文件所有条款（包括第四章采购合同的合同条款）的国内合格投标人前来提交密封的投标文件。</w:t>
      </w:r>
    </w:p>
    <w:p w14:paraId="6962F0E9">
      <w:pPr>
        <w:spacing w:line="400" w:lineRule="exact"/>
        <w:ind w:left="-128" w:leftChars="-61" w:firstLine="556" w:firstLineChars="232"/>
        <w:rPr>
          <w:rFonts w:hint="eastAsia" w:ascii="宋体" w:hAnsi="宋体" w:eastAsia="宋体" w:cs="宋体"/>
          <w:sz w:val="24"/>
          <w:szCs w:val="24"/>
          <w:lang w:eastAsia="zh-CN"/>
        </w:rPr>
      </w:pPr>
      <w:r>
        <w:rPr>
          <w:rFonts w:hint="eastAsia" w:ascii="宋体" w:hAnsi="宋体" w:cs="宋体"/>
          <w:sz w:val="24"/>
          <w:szCs w:val="24"/>
        </w:rPr>
        <w:t>1、招标编号：</w:t>
      </w:r>
      <w:r>
        <w:rPr>
          <w:rFonts w:hint="eastAsia" w:ascii="宋体" w:hAnsi="宋体" w:cs="宋体"/>
          <w:sz w:val="24"/>
          <w:szCs w:val="24"/>
          <w:lang w:eastAsia="zh-CN"/>
        </w:rPr>
        <w:t>FJXW2025108</w:t>
      </w:r>
    </w:p>
    <w:p w14:paraId="699A1C19">
      <w:pPr>
        <w:spacing w:line="400" w:lineRule="exact"/>
        <w:ind w:left="-128" w:leftChars="-61" w:firstLine="556" w:firstLineChars="232"/>
        <w:rPr>
          <w:rFonts w:ascii="宋体" w:hAnsi="宋体" w:cs="宋体"/>
          <w:sz w:val="24"/>
          <w:szCs w:val="24"/>
        </w:rPr>
      </w:pPr>
      <w:r>
        <w:rPr>
          <w:rFonts w:hint="eastAsia" w:ascii="宋体" w:hAnsi="宋体" w:cs="宋体"/>
          <w:sz w:val="24"/>
          <w:szCs w:val="24"/>
        </w:rPr>
        <w:t>2、招标内容及要求：详见《招标项目一览表》附后</w:t>
      </w:r>
    </w:p>
    <w:p w14:paraId="320C5D24">
      <w:pPr>
        <w:spacing w:line="400" w:lineRule="exact"/>
        <w:ind w:left="-128" w:leftChars="-61" w:firstLine="556" w:firstLineChars="232"/>
        <w:rPr>
          <w:rFonts w:ascii="宋体" w:hAnsi="宋体" w:cs="宋体"/>
          <w:sz w:val="24"/>
          <w:szCs w:val="24"/>
          <w:highlight w:val="none"/>
        </w:rPr>
      </w:pPr>
      <w:r>
        <w:rPr>
          <w:rFonts w:hint="eastAsia" w:ascii="宋体" w:hAnsi="宋体" w:cs="宋体"/>
          <w:sz w:val="24"/>
          <w:szCs w:val="24"/>
        </w:rPr>
        <w:t>3、获取招标文件</w:t>
      </w:r>
      <w:r>
        <w:rPr>
          <w:rFonts w:hint="eastAsia" w:ascii="宋体" w:hAnsi="宋体" w:cs="宋体"/>
          <w:sz w:val="24"/>
          <w:szCs w:val="24"/>
          <w:highlight w:val="none"/>
        </w:rPr>
        <w:t>时间：</w:t>
      </w:r>
      <w:r>
        <w:rPr>
          <w:rFonts w:hint="eastAsia" w:ascii="宋体" w:hAnsi="宋体" w:cs="宋体"/>
          <w:sz w:val="24"/>
          <w:szCs w:val="24"/>
          <w:highlight w:val="yellow"/>
          <w:u w:val="single"/>
        </w:rPr>
        <w:t>[</w:t>
      </w:r>
      <w:r>
        <w:rPr>
          <w:rFonts w:hint="eastAsia" w:ascii="宋体" w:hAnsi="宋体" w:cs="宋体"/>
          <w:sz w:val="24"/>
          <w:szCs w:val="24"/>
          <w:highlight w:val="yellow"/>
          <w:u w:val="single"/>
          <w:shd w:val="clear" w:color="auto" w:fill="FFFFFF"/>
        </w:rPr>
        <w:t>202</w:t>
      </w:r>
      <w:r>
        <w:rPr>
          <w:rFonts w:hint="eastAsia" w:ascii="宋体" w:hAnsi="宋体" w:cs="宋体"/>
          <w:sz w:val="24"/>
          <w:szCs w:val="24"/>
          <w:highlight w:val="yellow"/>
          <w:u w:val="single"/>
          <w:shd w:val="clear" w:color="auto" w:fill="FFFFFF"/>
          <w:lang w:val="en-US" w:eastAsia="zh-CN"/>
        </w:rPr>
        <w:t>5</w:t>
      </w:r>
      <w:r>
        <w:rPr>
          <w:rFonts w:hint="eastAsia" w:ascii="宋体" w:hAnsi="宋体" w:cs="宋体"/>
          <w:sz w:val="24"/>
          <w:szCs w:val="24"/>
          <w:highlight w:val="yellow"/>
          <w:u w:val="single"/>
          <w:shd w:val="clear" w:color="auto" w:fill="FFFFFF"/>
        </w:rPr>
        <w:t>年</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月</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日</w:t>
      </w:r>
      <w:r>
        <w:rPr>
          <w:rFonts w:hint="eastAsia" w:ascii="宋体" w:hAnsi="宋体" w:cs="宋体"/>
          <w:sz w:val="24"/>
          <w:szCs w:val="24"/>
          <w:highlight w:val="yellow"/>
          <w:u w:val="single"/>
        </w:rPr>
        <w:t>]</w:t>
      </w:r>
      <w:r>
        <w:rPr>
          <w:rFonts w:hint="eastAsia" w:ascii="宋体" w:hAnsi="宋体" w:cs="宋体"/>
          <w:sz w:val="24"/>
          <w:szCs w:val="24"/>
          <w:highlight w:val="yellow"/>
        </w:rPr>
        <w:t>至</w:t>
      </w:r>
      <w:r>
        <w:rPr>
          <w:rFonts w:hint="eastAsia" w:ascii="宋体" w:hAnsi="宋体" w:cs="宋体"/>
          <w:sz w:val="24"/>
          <w:szCs w:val="24"/>
          <w:highlight w:val="yellow"/>
          <w:u w:val="single"/>
        </w:rPr>
        <w:t>[</w:t>
      </w:r>
      <w:r>
        <w:rPr>
          <w:rFonts w:hint="eastAsia" w:ascii="宋体" w:hAnsi="宋体" w:cs="宋体"/>
          <w:sz w:val="24"/>
          <w:szCs w:val="24"/>
          <w:highlight w:val="yellow"/>
          <w:u w:val="single"/>
          <w:shd w:val="clear" w:color="auto" w:fill="FFFFFF"/>
        </w:rPr>
        <w:t>202</w:t>
      </w:r>
      <w:r>
        <w:rPr>
          <w:rFonts w:hint="eastAsia" w:ascii="宋体" w:hAnsi="宋体" w:cs="宋体"/>
          <w:sz w:val="24"/>
          <w:szCs w:val="24"/>
          <w:highlight w:val="yellow"/>
          <w:u w:val="single"/>
          <w:shd w:val="clear" w:color="auto" w:fill="FFFFFF"/>
          <w:lang w:val="en-US" w:eastAsia="zh-CN"/>
        </w:rPr>
        <w:t>5</w:t>
      </w:r>
      <w:r>
        <w:rPr>
          <w:rFonts w:hint="eastAsia" w:ascii="宋体" w:hAnsi="宋体" w:cs="宋体"/>
          <w:sz w:val="24"/>
          <w:szCs w:val="24"/>
          <w:highlight w:val="yellow"/>
          <w:u w:val="single"/>
          <w:shd w:val="clear" w:color="auto" w:fill="FFFFFF"/>
        </w:rPr>
        <w:t>年</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月</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日</w:t>
      </w:r>
      <w:r>
        <w:rPr>
          <w:rFonts w:hint="eastAsia" w:ascii="宋体" w:hAnsi="宋体" w:cs="宋体"/>
          <w:sz w:val="24"/>
          <w:szCs w:val="24"/>
          <w:highlight w:val="yellow"/>
          <w:u w:val="single"/>
        </w:rPr>
        <w:t>]</w:t>
      </w:r>
      <w:r>
        <w:rPr>
          <w:rFonts w:hint="eastAsia" w:ascii="宋体" w:hAnsi="宋体" w:cs="宋体"/>
          <w:sz w:val="24"/>
          <w:szCs w:val="24"/>
          <w:highlight w:val="none"/>
        </w:rPr>
        <w:t xml:space="preserve"> (节假日除外)北京时间每天上午8:30至12:00，14:30至17:30。获取招标文件地址：</w:t>
      </w:r>
      <w:r>
        <w:rPr>
          <w:rFonts w:hint="eastAsia" w:ascii="宋体" w:hAnsi="宋体" w:cs="宋体"/>
          <w:b/>
          <w:sz w:val="24"/>
          <w:szCs w:val="24"/>
          <w:highlight w:val="none"/>
        </w:rPr>
        <w:t>福建省新卫招标代理有限公司（福建省福州市鼓楼区西二环中路301号东南医药大楼6层623室）。</w:t>
      </w:r>
    </w:p>
    <w:p w14:paraId="32A1847C">
      <w:pPr>
        <w:spacing w:line="400" w:lineRule="exact"/>
        <w:ind w:left="-128" w:leftChars="-61" w:firstLine="556" w:firstLineChars="232"/>
        <w:rPr>
          <w:rFonts w:ascii="宋体" w:hAnsi="宋体" w:cs="宋体"/>
          <w:sz w:val="24"/>
          <w:szCs w:val="24"/>
          <w:highlight w:val="none"/>
        </w:rPr>
      </w:pPr>
      <w:r>
        <w:rPr>
          <w:rFonts w:hint="eastAsia" w:ascii="宋体" w:hAnsi="宋体" w:cs="宋体"/>
          <w:sz w:val="24"/>
          <w:szCs w:val="24"/>
          <w:highlight w:val="none"/>
        </w:rPr>
        <w:t>4、招标文件售价：招标文件售价0元人民币（电子版）。</w:t>
      </w:r>
    </w:p>
    <w:p w14:paraId="4B3E1A0B">
      <w:pPr>
        <w:spacing w:line="400" w:lineRule="exact"/>
        <w:ind w:left="-128" w:leftChars="-61" w:firstLine="556" w:firstLineChars="232"/>
        <w:rPr>
          <w:rFonts w:ascii="宋体" w:hAnsi="宋体" w:cs="宋体"/>
          <w:b/>
          <w:sz w:val="24"/>
          <w:szCs w:val="24"/>
          <w:highlight w:val="none"/>
        </w:rPr>
      </w:pPr>
      <w:r>
        <w:rPr>
          <w:rFonts w:hint="eastAsia" w:ascii="宋体" w:hAnsi="宋体" w:cs="宋体"/>
          <w:sz w:val="24"/>
          <w:szCs w:val="24"/>
          <w:highlight w:val="none"/>
        </w:rPr>
        <w:t>5、投标截止时间：投标文件应于</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日] [</w:t>
      </w:r>
      <w:r>
        <w:rPr>
          <w:rFonts w:hint="eastAsia" w:ascii="宋体" w:hAnsi="宋体" w:cs="宋体"/>
          <w:sz w:val="24"/>
          <w:szCs w:val="24"/>
          <w:highlight w:val="yellow"/>
          <w:lang w:val="en-US" w:eastAsia="zh-CN"/>
        </w:rPr>
        <w:t>09</w:t>
      </w:r>
      <w:r>
        <w:rPr>
          <w:rFonts w:hint="eastAsia" w:ascii="宋体" w:hAnsi="宋体" w:cs="宋体"/>
          <w:sz w:val="24"/>
          <w:szCs w:val="24"/>
          <w:highlight w:val="yellow"/>
        </w:rPr>
        <w:t>:</w:t>
      </w:r>
      <w:r>
        <w:rPr>
          <w:rFonts w:hint="eastAsia" w:ascii="宋体" w:hAnsi="宋体" w:cs="宋体"/>
          <w:sz w:val="24"/>
          <w:szCs w:val="24"/>
          <w:highlight w:val="yellow"/>
          <w:lang w:val="en-US" w:eastAsia="zh-CN"/>
        </w:rPr>
        <w:t>00</w:t>
      </w:r>
      <w:r>
        <w:rPr>
          <w:rFonts w:hint="eastAsia" w:ascii="宋体" w:hAnsi="宋体" w:cs="宋体"/>
          <w:sz w:val="24"/>
          <w:szCs w:val="24"/>
          <w:highlight w:val="yellow"/>
        </w:rPr>
        <w:t>]</w:t>
      </w:r>
      <w:r>
        <w:rPr>
          <w:rFonts w:hint="eastAsia" w:ascii="宋体" w:hAnsi="宋体" w:cs="宋体"/>
          <w:sz w:val="24"/>
          <w:szCs w:val="24"/>
          <w:highlight w:val="none"/>
        </w:rPr>
        <w:t>（北京时间）之前提交到</w:t>
      </w:r>
      <w:r>
        <w:rPr>
          <w:rFonts w:hint="eastAsia" w:ascii="宋体" w:hAnsi="宋体" w:cs="宋体"/>
          <w:b/>
          <w:sz w:val="24"/>
          <w:szCs w:val="24"/>
          <w:highlight w:val="none"/>
        </w:rPr>
        <w:t>福建省新卫招标代理有限公司开标大厅（福建省福州市鼓楼区西二环中路301号东南医药大楼6层）</w:t>
      </w:r>
      <w:r>
        <w:rPr>
          <w:rFonts w:hint="eastAsia" w:ascii="宋体" w:hAnsi="宋体" w:cs="宋体"/>
          <w:sz w:val="24"/>
          <w:szCs w:val="24"/>
          <w:highlight w:val="none"/>
        </w:rPr>
        <w:t>，逾期送达的或不符合规定的投标文件将被拒绝。</w:t>
      </w:r>
    </w:p>
    <w:p w14:paraId="07579151">
      <w:pPr>
        <w:spacing w:line="400" w:lineRule="exact"/>
        <w:ind w:left="-128" w:leftChars="-61" w:firstLine="556" w:firstLineChars="232"/>
        <w:rPr>
          <w:rFonts w:ascii="宋体" w:hAnsi="宋体" w:cs="宋体"/>
          <w:sz w:val="24"/>
          <w:szCs w:val="24"/>
          <w:highlight w:val="none"/>
        </w:rPr>
      </w:pPr>
      <w:r>
        <w:rPr>
          <w:rFonts w:hint="eastAsia" w:ascii="宋体" w:hAnsi="宋体" w:cs="宋体"/>
          <w:sz w:val="24"/>
          <w:szCs w:val="24"/>
          <w:highlight w:val="none"/>
        </w:rPr>
        <w:t>6、开标时间：</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日] [</w:t>
      </w:r>
      <w:r>
        <w:rPr>
          <w:rFonts w:hint="eastAsia" w:ascii="宋体" w:hAnsi="宋体" w:cs="宋体"/>
          <w:sz w:val="24"/>
          <w:szCs w:val="24"/>
          <w:highlight w:val="yellow"/>
          <w:lang w:val="en-US" w:eastAsia="zh-CN"/>
        </w:rPr>
        <w:t>09</w:t>
      </w:r>
      <w:r>
        <w:rPr>
          <w:rFonts w:hint="eastAsia" w:ascii="宋体" w:hAnsi="宋体" w:cs="宋体"/>
          <w:sz w:val="24"/>
          <w:szCs w:val="24"/>
          <w:highlight w:val="yellow"/>
        </w:rPr>
        <w:t>:</w:t>
      </w:r>
      <w:r>
        <w:rPr>
          <w:rFonts w:hint="eastAsia" w:ascii="宋体" w:hAnsi="宋体" w:cs="宋体"/>
          <w:sz w:val="24"/>
          <w:szCs w:val="24"/>
          <w:highlight w:val="yellow"/>
          <w:lang w:val="en-US" w:eastAsia="zh-CN"/>
        </w:rPr>
        <w:t>0</w:t>
      </w:r>
      <w:r>
        <w:rPr>
          <w:rFonts w:hint="eastAsia" w:ascii="宋体" w:hAnsi="宋体" w:cs="宋体"/>
          <w:sz w:val="24"/>
          <w:szCs w:val="24"/>
          <w:highlight w:val="yellow"/>
        </w:rPr>
        <w:t>0]</w:t>
      </w:r>
      <w:r>
        <w:rPr>
          <w:rFonts w:hint="eastAsia" w:ascii="宋体" w:hAnsi="宋体" w:cs="宋体"/>
          <w:sz w:val="24"/>
          <w:szCs w:val="24"/>
          <w:highlight w:val="none"/>
        </w:rPr>
        <w:t>（北京时间）；开标地点：</w:t>
      </w:r>
      <w:r>
        <w:rPr>
          <w:rFonts w:hint="eastAsia" w:ascii="宋体" w:hAnsi="宋体" w:cs="宋体"/>
          <w:b/>
          <w:sz w:val="24"/>
          <w:szCs w:val="24"/>
          <w:highlight w:val="none"/>
        </w:rPr>
        <w:t>福建省新卫招标代理有限公司开标大厅（福建省福州市鼓楼区西二环中路301号东南医药大楼6层）。</w:t>
      </w:r>
    </w:p>
    <w:p w14:paraId="71E0A2E5">
      <w:pPr>
        <w:widowControl/>
        <w:spacing w:line="400" w:lineRule="exact"/>
        <w:ind w:firstLine="420"/>
        <w:jc w:val="left"/>
        <w:rPr>
          <w:rFonts w:ascii="宋体" w:hAnsi="宋体" w:cs="宋体"/>
          <w:sz w:val="24"/>
          <w:szCs w:val="24"/>
        </w:rPr>
      </w:pPr>
      <w:r>
        <w:rPr>
          <w:rFonts w:hint="eastAsia" w:ascii="宋体" w:hAnsi="宋体" w:cs="宋体"/>
          <w:sz w:val="24"/>
          <w:szCs w:val="24"/>
          <w:highlight w:val="none"/>
        </w:rPr>
        <w:t>7、询问规定：招标人或者招标代理机构应当在3日内对投标人依法提出的询问作出答复。投标人提出的询问或者异议超出招标人对招标代</w:t>
      </w:r>
      <w:r>
        <w:rPr>
          <w:rFonts w:hint="eastAsia" w:ascii="宋体" w:hAnsi="宋体" w:cs="宋体"/>
          <w:sz w:val="24"/>
          <w:szCs w:val="24"/>
        </w:rPr>
        <w:t>理机构委托授权范围的，招标代理机构应当告知供应商向招标人提出。</w:t>
      </w:r>
    </w:p>
    <w:p w14:paraId="62AFA7B2">
      <w:pPr>
        <w:spacing w:line="4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pacing w:val="-6"/>
          <w:sz w:val="24"/>
          <w:szCs w:val="24"/>
        </w:rPr>
        <w:t>投标人对本次招标文件事项提出异议的，</w:t>
      </w:r>
      <w:r>
        <w:rPr>
          <w:rFonts w:hint="eastAsia" w:ascii="宋体" w:hAnsi="宋体" w:cs="宋体"/>
          <w:sz w:val="24"/>
          <w:szCs w:val="24"/>
        </w:rPr>
        <w:t>请在投标截止时间10个日历日之前</w:t>
      </w:r>
      <w:r>
        <w:rPr>
          <w:rFonts w:hint="eastAsia" w:ascii="宋体" w:hAnsi="宋体" w:cs="宋体"/>
          <w:spacing w:val="-6"/>
          <w:sz w:val="24"/>
          <w:szCs w:val="24"/>
        </w:rPr>
        <w:t>以书面形式</w:t>
      </w:r>
      <w:r>
        <w:rPr>
          <w:rFonts w:hint="eastAsia" w:ascii="宋体" w:hAnsi="宋体" w:cs="宋体"/>
          <w:sz w:val="24"/>
          <w:szCs w:val="24"/>
        </w:rPr>
        <w:t>（有效签署的原件并加盖公章，拒绝传真、电邮、电话形式等其它形式）提交到本公司并与项目负责人联系，</w:t>
      </w:r>
      <w:r>
        <w:rPr>
          <w:rFonts w:hint="eastAsia" w:ascii="宋体" w:hAnsi="宋体" w:cs="宋体"/>
          <w:bCs/>
          <w:sz w:val="24"/>
          <w:szCs w:val="24"/>
        </w:rPr>
        <w:t>逾期提交的不予受理</w:t>
      </w:r>
      <w:r>
        <w:rPr>
          <w:rFonts w:hint="eastAsia" w:ascii="宋体" w:hAnsi="宋体" w:cs="宋体"/>
          <w:sz w:val="24"/>
          <w:szCs w:val="24"/>
        </w:rPr>
        <w:t>。</w:t>
      </w:r>
    </w:p>
    <w:p w14:paraId="153ED7CD">
      <w:pPr>
        <w:spacing w:line="400" w:lineRule="exact"/>
        <w:ind w:firstLine="480" w:firstLineChars="200"/>
        <w:rPr>
          <w:rFonts w:ascii="宋体" w:hAnsi="宋体" w:cs="宋体"/>
          <w:spacing w:val="-2"/>
          <w:sz w:val="24"/>
          <w:szCs w:val="24"/>
        </w:rPr>
      </w:pPr>
      <w:r>
        <w:rPr>
          <w:rFonts w:hint="eastAsia" w:ascii="宋体" w:hAnsi="宋体" w:cs="宋体"/>
          <w:sz w:val="24"/>
          <w:szCs w:val="24"/>
        </w:rPr>
        <w:t>9、</w:t>
      </w:r>
      <w:r>
        <w:rPr>
          <w:rFonts w:hint="eastAsia" w:ascii="宋体" w:hAnsi="宋体" w:cs="宋体"/>
          <w:sz w:val="24"/>
          <w:szCs w:val="24"/>
          <w:lang w:val="zh-CN"/>
        </w:rPr>
        <w:t>有关本项目招标的相关信息</w:t>
      </w:r>
      <w:r>
        <w:rPr>
          <w:rFonts w:hint="eastAsia" w:ascii="宋体" w:hAnsi="宋体" w:cs="宋体"/>
          <w:sz w:val="24"/>
          <w:szCs w:val="24"/>
        </w:rPr>
        <w:t>（</w:t>
      </w:r>
      <w:r>
        <w:rPr>
          <w:rFonts w:hint="eastAsia" w:ascii="宋体" w:hAnsi="宋体" w:cs="宋体"/>
          <w:sz w:val="24"/>
          <w:szCs w:val="24"/>
          <w:lang w:val="zh-CN"/>
        </w:rPr>
        <w:t>包括招标文件若有修改补充</w:t>
      </w:r>
      <w:r>
        <w:rPr>
          <w:rFonts w:hint="eastAsia" w:ascii="宋体" w:hAnsi="宋体" w:cs="宋体"/>
          <w:sz w:val="24"/>
          <w:szCs w:val="24"/>
        </w:rPr>
        <w:t>），</w:t>
      </w:r>
      <w:r>
        <w:rPr>
          <w:rFonts w:hint="eastAsia" w:ascii="宋体" w:hAnsi="宋体" w:cs="宋体"/>
          <w:sz w:val="24"/>
          <w:szCs w:val="24"/>
          <w:lang w:val="zh-CN"/>
        </w:rPr>
        <w:t>福建省新卫招标代理有限公司将通过</w:t>
      </w:r>
      <w:bookmarkStart w:id="2" w:name="_Toc1088"/>
      <w:r>
        <w:rPr>
          <w:rFonts w:hint="eastAsia" w:ascii="宋体" w:hAnsi="宋体" w:cs="宋体"/>
          <w:sz w:val="24"/>
          <w:szCs w:val="24"/>
          <w:lang w:val="zh-CN"/>
        </w:rPr>
        <w:t>福建省国资平台</w:t>
      </w:r>
      <w:r>
        <w:rPr>
          <w:rFonts w:hint="eastAsia" w:ascii="宋体" w:hAnsi="宋体" w:cs="宋体"/>
          <w:sz w:val="24"/>
          <w:szCs w:val="24"/>
        </w:rPr>
        <w:t>，（</w:t>
      </w:r>
      <w:r>
        <w:rPr>
          <w:rFonts w:hint="eastAsia" w:ascii="宋体" w:hAnsi="宋体" w:cs="宋体"/>
          <w:sz w:val="24"/>
          <w:szCs w:val="24"/>
          <w:lang w:val="zh-CN"/>
        </w:rPr>
        <w:t>网址</w:t>
      </w:r>
      <w:r>
        <w:rPr>
          <w:rFonts w:hint="eastAsia" w:ascii="宋体" w:hAnsi="宋体" w:cs="宋体"/>
          <w:sz w:val="24"/>
          <w:szCs w:val="24"/>
        </w:rPr>
        <w:t>：</w:t>
      </w:r>
      <w:bookmarkEnd w:id="2"/>
      <w:r>
        <w:rPr>
          <w:rFonts w:hint="eastAsia" w:ascii="宋体" w:hAnsi="宋体" w:cs="宋体"/>
          <w:sz w:val="24"/>
          <w:szCs w:val="24"/>
        </w:rPr>
        <w:t>https://ygcg.fjcqjy.com/）</w:t>
      </w:r>
      <w:r>
        <w:rPr>
          <w:rFonts w:hint="eastAsia" w:ascii="宋体" w:hAnsi="宋体" w:cs="宋体"/>
          <w:sz w:val="24"/>
          <w:szCs w:val="24"/>
          <w:lang w:val="zh-CN"/>
        </w:rPr>
        <w:t>福建省新卫招标网</w:t>
      </w:r>
      <w:r>
        <w:rPr>
          <w:rFonts w:hint="eastAsia" w:ascii="宋体" w:hAnsi="宋体" w:cs="宋体"/>
          <w:sz w:val="24"/>
          <w:szCs w:val="24"/>
        </w:rPr>
        <w:t>，（</w:t>
      </w:r>
      <w:r>
        <w:rPr>
          <w:rFonts w:hint="eastAsia" w:ascii="宋体" w:hAnsi="宋体" w:cs="宋体"/>
          <w:sz w:val="24"/>
          <w:szCs w:val="24"/>
          <w:lang w:val="zh-CN"/>
        </w:rPr>
        <w:t>网址</w:t>
      </w:r>
      <w:r>
        <w:rPr>
          <w:rFonts w:hint="eastAsia" w:ascii="宋体" w:hAnsi="宋体" w:cs="宋体"/>
          <w:sz w:val="24"/>
          <w:szCs w:val="24"/>
        </w:rPr>
        <w:t>：</w:t>
      </w:r>
      <w:r>
        <w:fldChar w:fldCharType="begin"/>
      </w:r>
      <w:r>
        <w:instrText xml:space="preserve"> HYPERLINK "https://mail.qq.com/cgi-bin/mail_spam?action=check_link&amp;spam=0&amp;spam_src=1&amp;mailid=ZL2702-7eufDT~C2L26a1Myve_wMb8&amp;url=http://www.fyzb.com" </w:instrText>
      </w:r>
      <w:r>
        <w:fldChar w:fldCharType="separate"/>
      </w:r>
      <w:r>
        <w:rPr>
          <w:rFonts w:hint="eastAsia" w:ascii="宋体" w:hAnsi="宋体" w:cs="宋体"/>
          <w:sz w:val="24"/>
          <w:szCs w:val="24"/>
        </w:rPr>
        <w:t>http://www.xinweizb.com/</w:t>
      </w:r>
      <w:r>
        <w:rPr>
          <w:rFonts w:hint="eastAsia" w:ascii="宋体" w:hAnsi="宋体" w:cs="宋体"/>
          <w:sz w:val="24"/>
          <w:szCs w:val="24"/>
        </w:rPr>
        <w:fldChar w:fldCharType="end"/>
      </w:r>
      <w:r>
        <w:rPr>
          <w:rFonts w:hint="eastAsia" w:ascii="宋体" w:hAnsi="宋体" w:cs="宋体"/>
          <w:sz w:val="24"/>
          <w:szCs w:val="24"/>
        </w:rPr>
        <w:t>）</w:t>
      </w:r>
      <w:r>
        <w:rPr>
          <w:rFonts w:hint="eastAsia" w:ascii="宋体" w:hAnsi="宋体" w:cs="宋体"/>
          <w:sz w:val="24"/>
          <w:szCs w:val="24"/>
          <w:lang w:val="zh-CN"/>
        </w:rPr>
        <w:t>等媒介发布通知</w:t>
      </w:r>
      <w:r>
        <w:rPr>
          <w:rFonts w:hint="eastAsia" w:ascii="宋体" w:hAnsi="宋体" w:cs="宋体"/>
          <w:sz w:val="24"/>
          <w:szCs w:val="24"/>
        </w:rPr>
        <w:t>，</w:t>
      </w:r>
      <w:r>
        <w:rPr>
          <w:rFonts w:hint="eastAsia" w:ascii="宋体" w:hAnsi="宋体" w:cs="宋体"/>
          <w:sz w:val="24"/>
          <w:szCs w:val="24"/>
          <w:lang w:val="zh-CN"/>
        </w:rPr>
        <w:t>请潜在投标人随时关注相关网站</w:t>
      </w:r>
      <w:r>
        <w:rPr>
          <w:rFonts w:hint="eastAsia" w:ascii="宋体" w:hAnsi="宋体" w:cs="宋体"/>
          <w:sz w:val="24"/>
          <w:szCs w:val="24"/>
        </w:rPr>
        <w:t>，</w:t>
      </w:r>
      <w:r>
        <w:rPr>
          <w:rFonts w:hint="eastAsia" w:ascii="宋体" w:hAnsi="宋体" w:cs="宋体"/>
          <w:sz w:val="24"/>
          <w:szCs w:val="24"/>
          <w:lang w:val="zh-CN"/>
        </w:rPr>
        <w:t>以免错漏重要信息。</w:t>
      </w:r>
      <w:r>
        <w:rPr>
          <w:rFonts w:hint="eastAsia" w:ascii="宋体" w:hAnsi="宋体" w:cs="宋体"/>
          <w:sz w:val="24"/>
          <w:szCs w:val="24"/>
        </w:rPr>
        <w:t xml:space="preserve"> </w:t>
      </w:r>
    </w:p>
    <w:p w14:paraId="4343562A">
      <w:pPr>
        <w:spacing w:line="400" w:lineRule="exact"/>
        <w:ind w:firstLine="480" w:firstLineChars="200"/>
        <w:rPr>
          <w:rFonts w:ascii="宋体" w:hAnsi="宋体" w:cs="宋体"/>
          <w:b/>
          <w:sz w:val="24"/>
          <w:szCs w:val="24"/>
        </w:rPr>
      </w:pPr>
      <w:r>
        <w:rPr>
          <w:rFonts w:hint="eastAsia" w:ascii="宋体" w:hAnsi="宋体" w:cs="宋体"/>
          <w:sz w:val="24"/>
          <w:szCs w:val="24"/>
        </w:rPr>
        <w:t>10、</w:t>
      </w:r>
      <w:r>
        <w:rPr>
          <w:rFonts w:hint="eastAsia" w:ascii="宋体" w:hAnsi="宋体" w:cs="宋体"/>
          <w:b/>
          <w:sz w:val="24"/>
          <w:szCs w:val="24"/>
        </w:rPr>
        <w:t>参加本项目投标的供应商须办理获取招标文件手续：（1）直接至我司办理的，须至我司填写《招标文件备案登记表》；（2）通过邮件获取招标文件须按公告附件《招标文件备案登记表》格式填写清楚后发送至本公司邮箱（</w:t>
      </w:r>
      <w:r>
        <w:rPr>
          <w:rFonts w:hint="eastAsia" w:ascii="宋体" w:hAnsi="宋体" w:cs="宋体"/>
          <w:b/>
          <w:sz w:val="24"/>
          <w:szCs w:val="24"/>
          <w:highlight w:val="none"/>
          <w:lang w:val="en-US" w:eastAsia="zh-CN"/>
        </w:rPr>
        <w:t>946156038</w:t>
      </w:r>
      <w:r>
        <w:rPr>
          <w:rFonts w:hint="eastAsia" w:ascii="宋体" w:hAnsi="宋体" w:cs="宋体"/>
          <w:b/>
          <w:sz w:val="24"/>
          <w:szCs w:val="24"/>
          <w:highlight w:val="none"/>
        </w:rPr>
        <w:t>@qq.com</w:t>
      </w:r>
      <w:r>
        <w:rPr>
          <w:rFonts w:hint="eastAsia" w:ascii="宋体" w:hAnsi="宋体" w:cs="宋体"/>
          <w:b/>
          <w:sz w:val="24"/>
          <w:szCs w:val="24"/>
        </w:rPr>
        <w:t>）。未办理获取招标文件手续的不予以书面变更通知及不受理投标。递交投标文件时投标人的名称要与获取招标文件的名称相一致，除能提供市场监督管理部门出具的单位名称变更证明外，否则代理机构将拒绝接收投标文件。</w:t>
      </w:r>
    </w:p>
    <w:p w14:paraId="11903820">
      <w:pPr>
        <w:spacing w:line="400" w:lineRule="exact"/>
        <w:ind w:firstLine="477" w:firstLineChars="198"/>
        <w:rPr>
          <w:rFonts w:ascii="宋体" w:hAnsi="宋体" w:cs="宋体"/>
          <w:b/>
          <w:sz w:val="24"/>
          <w:szCs w:val="24"/>
        </w:rPr>
      </w:pPr>
      <w:r>
        <w:rPr>
          <w:rFonts w:hint="eastAsia" w:ascii="宋体" w:hAnsi="宋体" w:cs="宋体"/>
          <w:b/>
          <w:sz w:val="24"/>
          <w:szCs w:val="24"/>
        </w:rPr>
        <w:t>11、</w:t>
      </w:r>
      <w:r>
        <w:rPr>
          <w:rFonts w:hint="eastAsia" w:ascii="宋体" w:hAnsi="宋体" w:cs="宋体"/>
          <w:b/>
          <w:kern w:val="1"/>
          <w:sz w:val="24"/>
          <w:szCs w:val="24"/>
        </w:rPr>
        <w:t>招标人信息</w:t>
      </w:r>
    </w:p>
    <w:p w14:paraId="1CF4EE43">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招标人：</w:t>
      </w:r>
      <w:r>
        <w:rPr>
          <w:rFonts w:hint="eastAsia" w:ascii="宋体" w:hAnsi="宋体" w:cs="宋体"/>
          <w:sz w:val="24"/>
          <w:szCs w:val="24"/>
          <w:highlight w:val="none"/>
          <w:u w:val="single"/>
          <w:lang w:eastAsia="zh-CN"/>
        </w:rPr>
        <w:t>福建省宁德翼盾工贸有限责任公司</w:t>
      </w:r>
    </w:p>
    <w:p w14:paraId="0EE63400">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eastAsia="宋体" w:cs="宋体"/>
          <w:kern w:val="2"/>
          <w:sz w:val="24"/>
          <w:szCs w:val="24"/>
          <w:highlight w:val="none"/>
          <w:u w:val="single"/>
          <w:lang w:val="en-US" w:eastAsia="zh-CN" w:bidi="ar-SA"/>
        </w:rPr>
        <w:t>吴先生</w:t>
      </w:r>
    </w:p>
    <w:p w14:paraId="05809FED">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eastAsia="宋体" w:cs="宋体"/>
          <w:kern w:val="2"/>
          <w:sz w:val="24"/>
          <w:szCs w:val="24"/>
          <w:highlight w:val="none"/>
          <w:u w:val="single"/>
          <w:lang w:val="en-US" w:eastAsia="zh-CN" w:bidi="ar-SA"/>
        </w:rPr>
        <w:t>0593-2220568</w:t>
      </w:r>
    </w:p>
    <w:p w14:paraId="67017E06">
      <w:pPr>
        <w:pStyle w:val="25"/>
        <w:spacing w:before="0" w:beforeAutospacing="0" w:after="0" w:afterAutospacing="0" w:line="480" w:lineRule="atLeast"/>
        <w:ind w:firstLine="480" w:firstLineChars="200"/>
        <w:rPr>
          <w:rFonts w:cs="宋体"/>
          <w:bCs/>
          <w:kern w:val="2"/>
          <w:szCs w:val="24"/>
        </w:rPr>
      </w:pPr>
      <w:r>
        <w:rPr>
          <w:rFonts w:hint="eastAsia" w:cs="宋体"/>
          <w:bCs/>
          <w:kern w:val="2"/>
          <w:szCs w:val="24"/>
          <w:highlight w:val="none"/>
        </w:rPr>
        <w:t>地址：</w:t>
      </w:r>
      <w:r>
        <w:rPr>
          <w:rFonts w:hint="eastAsia" w:ascii="宋体" w:hAnsi="宋体" w:eastAsia="宋体" w:cs="宋体"/>
          <w:kern w:val="2"/>
          <w:sz w:val="24"/>
          <w:szCs w:val="24"/>
          <w:highlight w:val="none"/>
          <w:u w:val="single"/>
          <w:lang w:val="en-US" w:eastAsia="zh-CN" w:bidi="ar-SA"/>
        </w:rPr>
        <w:t>福建省宁德市蕉城区金涵乡南洋厝17号</w:t>
      </w:r>
    </w:p>
    <w:p w14:paraId="587DADED">
      <w:pPr>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12、</w:t>
      </w:r>
      <w:r>
        <w:rPr>
          <w:rFonts w:hint="eastAsia" w:ascii="宋体" w:hAnsi="宋体" w:cs="宋体"/>
          <w:b/>
          <w:sz w:val="24"/>
          <w:szCs w:val="24"/>
        </w:rPr>
        <w:t>招标代理机构信息</w:t>
      </w:r>
    </w:p>
    <w:p w14:paraId="12AEBFAF">
      <w:pPr>
        <w:spacing w:line="400" w:lineRule="exact"/>
        <w:ind w:firstLine="480" w:firstLineChars="200"/>
        <w:rPr>
          <w:rFonts w:ascii="宋体" w:hAnsi="宋体" w:cs="宋体"/>
          <w:sz w:val="24"/>
          <w:szCs w:val="24"/>
          <w:u w:val="single"/>
        </w:rPr>
      </w:pPr>
      <w:r>
        <w:rPr>
          <w:rFonts w:hint="eastAsia" w:ascii="宋体" w:hAnsi="宋体" w:cs="宋体"/>
          <w:sz w:val="24"/>
          <w:szCs w:val="24"/>
        </w:rPr>
        <w:t>招标代理机构：</w:t>
      </w:r>
      <w:r>
        <w:rPr>
          <w:rFonts w:hint="eastAsia" w:ascii="宋体" w:hAnsi="宋体" w:cs="宋体"/>
          <w:sz w:val="24"/>
          <w:szCs w:val="24"/>
          <w:u w:val="single"/>
        </w:rPr>
        <w:t xml:space="preserve">福建省新卫招标代理有限公司 </w:t>
      </w:r>
    </w:p>
    <w:p w14:paraId="3E242D92">
      <w:pPr>
        <w:spacing w:line="400" w:lineRule="exact"/>
        <w:ind w:firstLine="480" w:firstLineChars="200"/>
        <w:rPr>
          <w:rFonts w:ascii="宋体" w:hAnsi="宋体" w:cs="宋体"/>
          <w:bCs/>
          <w:sz w:val="24"/>
          <w:szCs w:val="24"/>
          <w:u w:val="single"/>
        </w:rPr>
      </w:pPr>
      <w:r>
        <w:rPr>
          <w:rFonts w:hint="eastAsia" w:ascii="宋体" w:hAnsi="宋体" w:cs="宋体"/>
          <w:sz w:val="24"/>
          <w:szCs w:val="24"/>
        </w:rPr>
        <w:t>地  址：</w:t>
      </w:r>
      <w:r>
        <w:rPr>
          <w:rFonts w:hint="eastAsia" w:ascii="宋体" w:hAnsi="宋体" w:cs="宋体"/>
          <w:bCs/>
          <w:sz w:val="24"/>
          <w:szCs w:val="24"/>
          <w:u w:val="single"/>
        </w:rPr>
        <w:t>福建省福州市鼓楼区西二环中路301号东南医药大楼6层</w:t>
      </w:r>
    </w:p>
    <w:p w14:paraId="0A18189D">
      <w:pPr>
        <w:tabs>
          <w:tab w:val="left" w:pos="3615"/>
        </w:tabs>
        <w:spacing w:line="400" w:lineRule="exact"/>
        <w:ind w:firstLine="480" w:firstLineChars="200"/>
        <w:rPr>
          <w:rFonts w:ascii="宋体" w:hAnsi="宋体" w:cs="宋体"/>
          <w:bCs/>
          <w:sz w:val="24"/>
          <w:szCs w:val="24"/>
        </w:rPr>
      </w:pPr>
      <w:r>
        <w:rPr>
          <w:rFonts w:hint="eastAsia" w:ascii="宋体" w:hAnsi="宋体" w:cs="宋体"/>
          <w:bCs/>
          <w:sz w:val="24"/>
          <w:szCs w:val="24"/>
        </w:rPr>
        <w:t>邮  编：</w:t>
      </w:r>
      <w:r>
        <w:rPr>
          <w:rFonts w:hint="eastAsia" w:ascii="宋体" w:hAnsi="宋体" w:cs="宋体"/>
          <w:bCs/>
          <w:sz w:val="24"/>
          <w:szCs w:val="24"/>
          <w:u w:val="single"/>
        </w:rPr>
        <w:t>350025</w:t>
      </w:r>
    </w:p>
    <w:p w14:paraId="09DA1C27">
      <w:pPr>
        <w:spacing w:line="400" w:lineRule="exact"/>
        <w:ind w:firstLine="480" w:firstLineChars="200"/>
        <w:rPr>
          <w:rFonts w:ascii="宋体" w:hAnsi="宋体" w:cs="宋体"/>
          <w:sz w:val="24"/>
          <w:szCs w:val="24"/>
          <w:u w:val="single"/>
        </w:rPr>
      </w:pPr>
      <w:r>
        <w:rPr>
          <w:rFonts w:hint="eastAsia" w:ascii="宋体" w:hAnsi="宋体" w:cs="宋体"/>
          <w:sz w:val="24"/>
          <w:szCs w:val="24"/>
        </w:rPr>
        <w:t>电  话：</w:t>
      </w:r>
      <w:r>
        <w:rPr>
          <w:rFonts w:hint="eastAsia" w:ascii="宋体" w:hAnsi="宋体" w:cs="宋体"/>
          <w:bCs/>
          <w:sz w:val="24"/>
          <w:szCs w:val="24"/>
          <w:u w:val="single"/>
        </w:rPr>
        <w:t>0591-87807330</w:t>
      </w:r>
    </w:p>
    <w:p w14:paraId="6872EA52">
      <w:pPr>
        <w:spacing w:line="400" w:lineRule="exact"/>
        <w:ind w:firstLine="480" w:firstLineChars="200"/>
        <w:rPr>
          <w:rFonts w:ascii="宋体" w:hAnsi="宋体" w:cs="宋体"/>
          <w:sz w:val="24"/>
          <w:szCs w:val="24"/>
          <w:u w:val="single"/>
        </w:rPr>
      </w:pPr>
      <w:r>
        <w:rPr>
          <w:rFonts w:hint="eastAsia" w:ascii="宋体" w:hAnsi="宋体" w:cs="宋体"/>
          <w:sz w:val="24"/>
          <w:szCs w:val="24"/>
        </w:rPr>
        <w:t>传  真：</w:t>
      </w:r>
      <w:r>
        <w:rPr>
          <w:rFonts w:hint="eastAsia" w:ascii="宋体" w:hAnsi="宋体" w:cs="宋体"/>
          <w:bCs/>
          <w:sz w:val="24"/>
          <w:szCs w:val="24"/>
          <w:u w:val="single"/>
        </w:rPr>
        <w:t>0591-87807330</w:t>
      </w:r>
    </w:p>
    <w:p w14:paraId="0DE134D9">
      <w:pPr>
        <w:spacing w:line="400" w:lineRule="exact"/>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highlight w:val="none"/>
          <w:u w:val="single"/>
        </w:rPr>
        <w:t>蔡华凯、</w:t>
      </w:r>
      <w:r>
        <w:rPr>
          <w:rFonts w:hint="eastAsia" w:ascii="宋体" w:hAnsi="宋体" w:cs="宋体"/>
          <w:sz w:val="24"/>
          <w:szCs w:val="24"/>
          <w:highlight w:val="none"/>
          <w:u w:val="single"/>
          <w:lang w:val="en-US" w:eastAsia="zh-CN"/>
        </w:rPr>
        <w:t>刘鼎埕、郑道铖</w:t>
      </w:r>
    </w:p>
    <w:p w14:paraId="145FEC15">
      <w:pPr>
        <w:spacing w:line="400" w:lineRule="exact"/>
        <w:ind w:firstLine="480" w:firstLineChars="200"/>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bCs/>
          <w:sz w:val="24"/>
          <w:szCs w:val="24"/>
          <w:highlight w:val="none"/>
          <w:u w:val="single"/>
          <w:lang w:val="en-US" w:eastAsia="zh-CN"/>
        </w:rPr>
        <w:t>946156038@</w:t>
      </w:r>
      <w:r>
        <w:rPr>
          <w:rFonts w:hint="eastAsia" w:ascii="宋体" w:hAnsi="宋体" w:cs="宋体"/>
          <w:color w:val="000000"/>
          <w:kern w:val="0"/>
          <w:sz w:val="24"/>
          <w:szCs w:val="24"/>
          <w:highlight w:val="none"/>
          <w:u w:val="single"/>
        </w:rPr>
        <w:t>qq.com</w:t>
      </w:r>
    </w:p>
    <w:p w14:paraId="427F6BF1">
      <w:pPr>
        <w:spacing w:line="400" w:lineRule="exact"/>
        <w:ind w:firstLine="480" w:firstLineChars="200"/>
        <w:rPr>
          <w:rFonts w:ascii="宋体" w:hAnsi="宋体" w:cs="宋体"/>
          <w:sz w:val="24"/>
          <w:szCs w:val="24"/>
        </w:rPr>
      </w:pPr>
      <w:r>
        <w:rPr>
          <w:rFonts w:hint="eastAsia" w:ascii="宋体" w:hAnsi="宋体" w:cs="宋体"/>
          <w:sz w:val="24"/>
          <w:szCs w:val="24"/>
        </w:rPr>
        <w:t>公司网址：</w:t>
      </w:r>
      <w:r>
        <w:rPr>
          <w:rFonts w:hint="eastAsia" w:ascii="宋体" w:hAnsi="宋体" w:cs="宋体"/>
          <w:color w:val="000000"/>
          <w:kern w:val="0"/>
          <w:sz w:val="24"/>
          <w:szCs w:val="24"/>
          <w:u w:val="single"/>
        </w:rPr>
        <w:t>http://www.xinweizb.com</w:t>
      </w:r>
      <w:r>
        <w:rPr>
          <w:rFonts w:hint="eastAsia" w:ascii="宋体" w:hAnsi="宋体" w:cs="宋体"/>
          <w:sz w:val="24"/>
          <w:szCs w:val="24"/>
          <w:u w:val="single"/>
        </w:rPr>
        <w:t xml:space="preserve"> </w:t>
      </w:r>
    </w:p>
    <w:p w14:paraId="7BBC340F">
      <w:pPr>
        <w:widowControl/>
        <w:spacing w:line="400" w:lineRule="exact"/>
        <w:ind w:firstLine="480" w:firstLineChars="200"/>
        <w:rPr>
          <w:rFonts w:ascii="宋体" w:hAnsi="宋体" w:cs="宋体"/>
          <w:sz w:val="24"/>
          <w:szCs w:val="24"/>
        </w:rPr>
      </w:pPr>
      <w:r>
        <w:rPr>
          <w:rFonts w:hint="eastAsia" w:ascii="宋体" w:hAnsi="宋体" w:cs="宋体"/>
          <w:sz w:val="24"/>
          <w:szCs w:val="24"/>
        </w:rPr>
        <w:t>银行账户信息：</w:t>
      </w:r>
    </w:p>
    <w:p w14:paraId="67D87C32">
      <w:pPr>
        <w:spacing w:line="400" w:lineRule="exact"/>
        <w:ind w:firstLine="480" w:firstLineChars="200"/>
        <w:rPr>
          <w:rFonts w:ascii="宋体" w:hAnsi="宋体" w:cs="宋体"/>
          <w:sz w:val="24"/>
          <w:szCs w:val="24"/>
          <w:u w:val="single"/>
        </w:rPr>
      </w:pPr>
      <w:r>
        <w:rPr>
          <w:rFonts w:hint="eastAsia" w:ascii="宋体" w:hAnsi="宋体" w:cs="宋体"/>
          <w:sz w:val="24"/>
          <w:szCs w:val="24"/>
        </w:rPr>
        <w:t>开户行：</w:t>
      </w:r>
      <w:r>
        <w:rPr>
          <w:rFonts w:hint="eastAsia" w:ascii="宋体" w:hAnsi="宋体" w:cs="宋体"/>
          <w:sz w:val="24"/>
          <w:szCs w:val="24"/>
          <w:u w:val="single"/>
        </w:rPr>
        <w:t>中国光大银行福州南门支行</w:t>
      </w:r>
    </w:p>
    <w:p w14:paraId="395FD930">
      <w:pPr>
        <w:spacing w:line="400" w:lineRule="exact"/>
        <w:ind w:firstLine="480" w:firstLineChars="200"/>
        <w:rPr>
          <w:rFonts w:ascii="宋体" w:hAnsi="宋体" w:cs="宋体"/>
          <w:sz w:val="24"/>
          <w:szCs w:val="24"/>
        </w:rPr>
      </w:pPr>
      <w:r>
        <w:rPr>
          <w:rFonts w:hint="eastAsia" w:ascii="宋体" w:hAnsi="宋体" w:cs="宋体"/>
          <w:sz w:val="24"/>
          <w:szCs w:val="24"/>
        </w:rPr>
        <w:t>开户名：</w:t>
      </w:r>
      <w:r>
        <w:rPr>
          <w:rFonts w:hint="eastAsia" w:ascii="宋体" w:hAnsi="宋体" w:cs="宋体"/>
          <w:sz w:val="24"/>
          <w:szCs w:val="24"/>
          <w:u w:val="single"/>
        </w:rPr>
        <w:t xml:space="preserve">福建省新卫招标代理有限公司 </w:t>
      </w:r>
    </w:p>
    <w:p w14:paraId="250B7631">
      <w:pPr>
        <w:spacing w:line="400" w:lineRule="exact"/>
        <w:ind w:firstLine="480"/>
        <w:rPr>
          <w:rFonts w:ascii="宋体" w:hAnsi="宋体"/>
          <w:b/>
          <w:sz w:val="36"/>
          <w:szCs w:val="36"/>
        </w:rPr>
      </w:pPr>
      <w:r>
        <w:rPr>
          <w:rFonts w:hint="eastAsia" w:ascii="宋体" w:hAnsi="宋体" w:cs="宋体"/>
          <w:sz w:val="24"/>
          <w:szCs w:val="24"/>
        </w:rPr>
        <w:t>账 号：</w:t>
      </w:r>
      <w:r>
        <w:rPr>
          <w:rFonts w:hint="eastAsia" w:ascii="宋体" w:hAnsi="宋体" w:cs="宋体"/>
          <w:sz w:val="24"/>
          <w:szCs w:val="24"/>
          <w:u w:val="single"/>
        </w:rPr>
        <w:t>7736 0188 0000 28873</w:t>
      </w:r>
      <w:r>
        <w:rPr>
          <w:rFonts w:hint="eastAsia" w:ascii="宋体" w:hAnsi="宋体" w:cs="宋体"/>
          <w:b/>
          <w:sz w:val="24"/>
          <w:szCs w:val="24"/>
        </w:rPr>
        <w:br w:type="page"/>
      </w:r>
      <w:r>
        <w:rPr>
          <w:rFonts w:hint="eastAsia" w:ascii="宋体" w:hAnsi="宋体"/>
          <w:b/>
          <w:sz w:val="24"/>
          <w:szCs w:val="24"/>
        </w:rPr>
        <w:t>附：招标项目一览表</w:t>
      </w:r>
    </w:p>
    <w:p w14:paraId="195DC066">
      <w:pPr>
        <w:spacing w:line="400" w:lineRule="exact"/>
        <w:ind w:firstLine="482"/>
        <w:jc w:val="center"/>
        <w:outlineLvl w:val="1"/>
        <w:rPr>
          <w:rFonts w:ascii="宋体" w:hAnsi="宋体"/>
          <w:b/>
          <w:sz w:val="36"/>
          <w:szCs w:val="36"/>
        </w:rPr>
      </w:pPr>
      <w:bookmarkStart w:id="3" w:name="_Toc327"/>
      <w:bookmarkStart w:id="4" w:name="_Toc515463572"/>
      <w:r>
        <w:rPr>
          <w:rFonts w:hint="eastAsia" w:ascii="宋体" w:hAnsi="宋体"/>
          <w:b/>
          <w:sz w:val="36"/>
          <w:szCs w:val="36"/>
        </w:rPr>
        <w:t>招标项目一览表</w:t>
      </w:r>
      <w:bookmarkEnd w:id="3"/>
      <w:bookmarkEnd w:id="4"/>
    </w:p>
    <w:p w14:paraId="16F8004D">
      <w:pPr>
        <w:pStyle w:val="25"/>
        <w:spacing w:before="0" w:beforeAutospacing="0" w:after="0" w:afterAutospacing="0" w:line="480" w:lineRule="atLeast"/>
        <w:ind w:firstLine="420"/>
        <w:jc w:val="right"/>
      </w:pPr>
      <w:r>
        <w:rPr>
          <w:rFonts w:hint="eastAsia" w:cs="宋体"/>
        </w:rPr>
        <w:t>金额单位：人民币元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66"/>
        <w:gridCol w:w="1869"/>
        <w:gridCol w:w="1641"/>
        <w:gridCol w:w="833"/>
        <w:gridCol w:w="1356"/>
        <w:gridCol w:w="1356"/>
        <w:gridCol w:w="1159"/>
      </w:tblGrid>
      <w:tr w14:paraId="2441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6" w:type="dxa"/>
            <w:vAlign w:val="center"/>
          </w:tcPr>
          <w:p w14:paraId="11FB5F02">
            <w:pPr>
              <w:jc w:val="center"/>
              <w:rPr>
                <w:rFonts w:ascii="宋体" w:hAnsi="宋体" w:cs="宋体"/>
                <w:bCs/>
                <w:sz w:val="24"/>
                <w:szCs w:val="24"/>
              </w:rPr>
            </w:pPr>
            <w:r>
              <w:rPr>
                <w:rFonts w:hint="eastAsia" w:ascii="宋体" w:hAnsi="宋体" w:cs="宋体"/>
                <w:bCs/>
                <w:sz w:val="24"/>
                <w:szCs w:val="24"/>
              </w:rPr>
              <w:t>合同包</w:t>
            </w:r>
          </w:p>
        </w:tc>
        <w:tc>
          <w:tcPr>
            <w:tcW w:w="766" w:type="dxa"/>
            <w:vAlign w:val="center"/>
          </w:tcPr>
          <w:p w14:paraId="36A72398">
            <w:pPr>
              <w:jc w:val="center"/>
              <w:rPr>
                <w:rFonts w:ascii="宋体" w:hAnsi="宋体" w:cs="宋体"/>
                <w:bCs/>
                <w:sz w:val="24"/>
                <w:szCs w:val="24"/>
              </w:rPr>
            </w:pPr>
            <w:r>
              <w:rPr>
                <w:rFonts w:hint="eastAsia" w:ascii="宋体" w:hAnsi="宋体" w:cs="宋体"/>
                <w:bCs/>
                <w:sz w:val="24"/>
                <w:szCs w:val="24"/>
              </w:rPr>
              <w:t>品目号</w:t>
            </w:r>
          </w:p>
        </w:tc>
        <w:tc>
          <w:tcPr>
            <w:tcW w:w="1869" w:type="dxa"/>
            <w:vAlign w:val="center"/>
          </w:tcPr>
          <w:p w14:paraId="680D28B8">
            <w:pPr>
              <w:jc w:val="center"/>
              <w:rPr>
                <w:rFonts w:ascii="宋体" w:hAnsi="宋体" w:cs="宋体"/>
                <w:bCs/>
                <w:sz w:val="24"/>
                <w:szCs w:val="24"/>
              </w:rPr>
            </w:pPr>
            <w:r>
              <w:rPr>
                <w:rFonts w:hint="eastAsia" w:ascii="宋体" w:hAnsi="宋体" w:cs="宋体"/>
                <w:bCs/>
                <w:sz w:val="24"/>
                <w:szCs w:val="24"/>
              </w:rPr>
              <w:t>品目编码及品目名称</w:t>
            </w:r>
          </w:p>
        </w:tc>
        <w:tc>
          <w:tcPr>
            <w:tcW w:w="1641" w:type="dxa"/>
            <w:vAlign w:val="center"/>
          </w:tcPr>
          <w:p w14:paraId="0E12BD3F">
            <w:pPr>
              <w:jc w:val="center"/>
              <w:rPr>
                <w:rFonts w:ascii="宋体" w:hAnsi="宋体" w:cs="宋体"/>
                <w:bCs/>
                <w:sz w:val="24"/>
                <w:szCs w:val="24"/>
              </w:rPr>
            </w:pPr>
            <w:r>
              <w:rPr>
                <w:rFonts w:hint="eastAsia" w:ascii="宋体" w:hAnsi="宋体" w:cs="宋体"/>
                <w:bCs/>
                <w:sz w:val="24"/>
                <w:szCs w:val="24"/>
              </w:rPr>
              <w:t>服务名称</w:t>
            </w:r>
          </w:p>
        </w:tc>
        <w:tc>
          <w:tcPr>
            <w:tcW w:w="833" w:type="dxa"/>
            <w:vAlign w:val="center"/>
          </w:tcPr>
          <w:p w14:paraId="1342F9C8">
            <w:pPr>
              <w:jc w:val="center"/>
              <w:rPr>
                <w:rFonts w:ascii="宋体" w:hAnsi="宋体" w:cs="宋体"/>
                <w:bCs/>
                <w:kern w:val="0"/>
                <w:sz w:val="24"/>
                <w:szCs w:val="24"/>
              </w:rPr>
            </w:pPr>
            <w:r>
              <w:rPr>
                <w:rFonts w:hint="eastAsia" w:ascii="宋体" w:hAnsi="宋体" w:cs="宋体"/>
                <w:bCs/>
                <w:kern w:val="0"/>
                <w:sz w:val="24"/>
                <w:szCs w:val="24"/>
              </w:rPr>
              <w:t>服务期限</w:t>
            </w:r>
          </w:p>
        </w:tc>
        <w:tc>
          <w:tcPr>
            <w:tcW w:w="1356" w:type="dxa"/>
            <w:vAlign w:val="center"/>
          </w:tcPr>
          <w:p w14:paraId="124F8841">
            <w:pPr>
              <w:jc w:val="center"/>
              <w:rPr>
                <w:rFonts w:ascii="宋体" w:hAnsi="宋体" w:cs="宋体"/>
                <w:bCs/>
                <w:kern w:val="0"/>
                <w:sz w:val="24"/>
                <w:szCs w:val="24"/>
              </w:rPr>
            </w:pPr>
            <w:r>
              <w:rPr>
                <w:rFonts w:hint="eastAsia" w:ascii="宋体" w:hAnsi="宋体" w:cs="宋体"/>
                <w:bCs/>
                <w:kern w:val="0"/>
                <w:sz w:val="24"/>
                <w:szCs w:val="24"/>
              </w:rPr>
              <w:t>品目号</w:t>
            </w:r>
          </w:p>
          <w:p w14:paraId="25658DA1">
            <w:pPr>
              <w:jc w:val="center"/>
              <w:rPr>
                <w:rFonts w:ascii="宋体" w:hAnsi="宋体" w:cs="宋体"/>
                <w:bCs/>
                <w:kern w:val="0"/>
                <w:sz w:val="24"/>
                <w:szCs w:val="24"/>
              </w:rPr>
            </w:pPr>
            <w:r>
              <w:rPr>
                <w:rFonts w:hint="eastAsia" w:ascii="宋体" w:hAnsi="宋体" w:cs="宋体"/>
                <w:bCs/>
                <w:kern w:val="0"/>
                <w:sz w:val="24"/>
                <w:szCs w:val="24"/>
              </w:rPr>
              <w:t>最高单价限价</w:t>
            </w:r>
          </w:p>
        </w:tc>
        <w:tc>
          <w:tcPr>
            <w:tcW w:w="1356" w:type="dxa"/>
            <w:vAlign w:val="center"/>
          </w:tcPr>
          <w:p w14:paraId="0A8887BA">
            <w:pPr>
              <w:jc w:val="center"/>
              <w:rPr>
                <w:rFonts w:ascii="宋体" w:hAnsi="宋体" w:cs="宋体"/>
                <w:bCs/>
                <w:kern w:val="0"/>
                <w:sz w:val="24"/>
                <w:szCs w:val="24"/>
              </w:rPr>
            </w:pPr>
            <w:r>
              <w:rPr>
                <w:rFonts w:hint="eastAsia" w:ascii="宋体" w:hAnsi="宋体" w:cs="宋体"/>
                <w:bCs/>
                <w:kern w:val="0"/>
                <w:sz w:val="24"/>
                <w:szCs w:val="24"/>
              </w:rPr>
              <w:t>合同包</w:t>
            </w:r>
          </w:p>
          <w:p w14:paraId="43B21C55">
            <w:pPr>
              <w:jc w:val="center"/>
              <w:rPr>
                <w:rFonts w:ascii="宋体" w:hAnsi="宋体" w:cs="宋体"/>
                <w:bCs/>
                <w:kern w:val="0"/>
                <w:sz w:val="24"/>
                <w:szCs w:val="24"/>
              </w:rPr>
            </w:pPr>
            <w:r>
              <w:rPr>
                <w:rFonts w:hint="eastAsia" w:ascii="宋体" w:hAnsi="宋体" w:cs="宋体"/>
                <w:bCs/>
                <w:kern w:val="0"/>
                <w:sz w:val="24"/>
                <w:szCs w:val="24"/>
              </w:rPr>
              <w:t>最高总价限价</w:t>
            </w:r>
          </w:p>
        </w:tc>
        <w:tc>
          <w:tcPr>
            <w:tcW w:w="1159" w:type="dxa"/>
            <w:vAlign w:val="center"/>
          </w:tcPr>
          <w:p w14:paraId="7CD5D624">
            <w:pPr>
              <w:jc w:val="center"/>
              <w:rPr>
                <w:rFonts w:ascii="宋体" w:hAnsi="宋体" w:cs="宋体"/>
                <w:bCs/>
                <w:sz w:val="24"/>
                <w:szCs w:val="24"/>
              </w:rPr>
            </w:pPr>
            <w:r>
              <w:rPr>
                <w:rFonts w:hint="eastAsia" w:ascii="宋体" w:hAnsi="宋体" w:cs="宋体"/>
                <w:bCs/>
                <w:sz w:val="24"/>
                <w:szCs w:val="24"/>
              </w:rPr>
              <w:t>投标保证金</w:t>
            </w:r>
          </w:p>
        </w:tc>
      </w:tr>
      <w:tr w14:paraId="3EA6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66" w:type="dxa"/>
            <w:vAlign w:val="center"/>
          </w:tcPr>
          <w:p w14:paraId="55E427AB">
            <w:pPr>
              <w:jc w:val="center"/>
              <w:rPr>
                <w:rFonts w:ascii="宋体" w:hAnsi="宋体" w:cs="宋体"/>
                <w:bCs/>
                <w:sz w:val="24"/>
                <w:szCs w:val="24"/>
              </w:rPr>
            </w:pPr>
            <w:r>
              <w:rPr>
                <w:rFonts w:hint="eastAsia" w:ascii="宋体" w:hAnsi="宋体" w:cs="宋体"/>
                <w:bCs/>
                <w:sz w:val="24"/>
                <w:szCs w:val="24"/>
              </w:rPr>
              <w:t>1</w:t>
            </w:r>
          </w:p>
        </w:tc>
        <w:tc>
          <w:tcPr>
            <w:tcW w:w="766" w:type="dxa"/>
            <w:vAlign w:val="center"/>
          </w:tcPr>
          <w:p w14:paraId="28AC11E5">
            <w:pPr>
              <w:widowControl/>
              <w:wordWrap w:val="0"/>
              <w:spacing w:line="480" w:lineRule="atLeast"/>
              <w:jc w:val="center"/>
              <w:rPr>
                <w:rFonts w:ascii="宋体" w:hAnsi="宋体" w:cs="宋体"/>
                <w:sz w:val="24"/>
                <w:szCs w:val="24"/>
                <w:shd w:val="clear" w:color="auto" w:fill="FFFFFF"/>
              </w:rPr>
            </w:pPr>
            <w:r>
              <w:rPr>
                <w:rFonts w:hint="eastAsia" w:ascii="宋体" w:hAnsi="宋体" w:cs="宋体"/>
                <w:sz w:val="24"/>
                <w:szCs w:val="24"/>
                <w:shd w:val="clear" w:color="auto" w:fill="FFFFFF"/>
              </w:rPr>
              <w:t>1-1</w:t>
            </w:r>
          </w:p>
        </w:tc>
        <w:tc>
          <w:tcPr>
            <w:tcW w:w="1869" w:type="dxa"/>
            <w:vAlign w:val="center"/>
          </w:tcPr>
          <w:p w14:paraId="7671652C">
            <w:pPr>
              <w:widowControl/>
              <w:jc w:val="center"/>
              <w:textAlignment w:val="center"/>
              <w:rPr>
                <w:rFonts w:ascii="宋体" w:hAnsi="宋体" w:cs="宋体"/>
                <w:sz w:val="24"/>
                <w:szCs w:val="24"/>
                <w:shd w:val="clear" w:color="auto" w:fill="FFFFFF"/>
              </w:rPr>
            </w:pPr>
            <w:r>
              <w:rPr>
                <w:rFonts w:hint="eastAsia" w:ascii="宋体" w:hAnsi="宋体" w:cs="宋体"/>
                <w:kern w:val="0"/>
                <w:sz w:val="24"/>
              </w:rPr>
              <w:t>C21040000-物业管理服务</w:t>
            </w:r>
          </w:p>
        </w:tc>
        <w:tc>
          <w:tcPr>
            <w:tcW w:w="1641" w:type="dxa"/>
            <w:vAlign w:val="center"/>
          </w:tcPr>
          <w:p w14:paraId="684EC908">
            <w:pPr>
              <w:jc w:val="center"/>
              <w:rPr>
                <w:rFonts w:ascii="宋体" w:hAnsi="宋体" w:cs="宋体"/>
                <w:bCs/>
                <w:sz w:val="24"/>
                <w:szCs w:val="24"/>
              </w:rPr>
            </w:pPr>
            <w:r>
              <w:rPr>
                <w:rFonts w:hint="eastAsia" w:ascii="宋体" w:hAnsi="宋体" w:cs="宋体"/>
                <w:kern w:val="0"/>
                <w:sz w:val="24"/>
                <w:highlight w:val="none"/>
              </w:rPr>
              <w:t>物业管理服务</w:t>
            </w:r>
          </w:p>
        </w:tc>
        <w:tc>
          <w:tcPr>
            <w:tcW w:w="833" w:type="dxa"/>
            <w:vAlign w:val="center"/>
          </w:tcPr>
          <w:p w14:paraId="47FB4065">
            <w:pPr>
              <w:jc w:val="center"/>
              <w:rPr>
                <w:rFonts w:ascii="宋体" w:hAnsi="宋体" w:cs="宋体"/>
                <w:bCs/>
                <w:sz w:val="24"/>
                <w:szCs w:val="24"/>
              </w:rPr>
            </w:pP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p>
        </w:tc>
        <w:tc>
          <w:tcPr>
            <w:tcW w:w="1356" w:type="dxa"/>
            <w:vAlign w:val="center"/>
          </w:tcPr>
          <w:p w14:paraId="18B6FB98">
            <w:pPr>
              <w:jc w:val="center"/>
              <w:rPr>
                <w:rFonts w:ascii="宋体" w:hAnsi="宋体" w:cs="宋体"/>
                <w:bCs/>
                <w:sz w:val="24"/>
                <w:szCs w:val="24"/>
              </w:rPr>
            </w:pPr>
            <w:r>
              <w:rPr>
                <w:rFonts w:hint="eastAsia" w:ascii="宋体" w:hAnsi="宋体" w:cs="宋体"/>
                <w:bCs/>
                <w:sz w:val="24"/>
                <w:szCs w:val="24"/>
                <w:highlight w:val="none"/>
                <w:lang w:val="en-US" w:eastAsia="zh-CN"/>
              </w:rPr>
              <w:t>6630</w:t>
            </w:r>
            <w:r>
              <w:rPr>
                <w:rFonts w:hint="eastAsia" w:ascii="宋体" w:hAnsi="宋体" w:cs="宋体"/>
                <w:bCs/>
                <w:sz w:val="24"/>
                <w:szCs w:val="24"/>
                <w:highlight w:val="none"/>
              </w:rPr>
              <w:t>000</w:t>
            </w:r>
          </w:p>
        </w:tc>
        <w:tc>
          <w:tcPr>
            <w:tcW w:w="1356" w:type="dxa"/>
            <w:vAlign w:val="center"/>
          </w:tcPr>
          <w:p w14:paraId="76E2574B">
            <w:pPr>
              <w:jc w:val="center"/>
              <w:rPr>
                <w:rFonts w:ascii="宋体" w:hAnsi="宋体" w:cs="宋体"/>
                <w:bCs/>
                <w:sz w:val="24"/>
                <w:szCs w:val="24"/>
              </w:rPr>
            </w:pPr>
            <w:r>
              <w:rPr>
                <w:rFonts w:hint="eastAsia" w:ascii="宋体" w:hAnsi="宋体" w:cs="宋体"/>
                <w:bCs/>
                <w:sz w:val="24"/>
                <w:szCs w:val="24"/>
                <w:highlight w:val="none"/>
                <w:lang w:val="en-US" w:eastAsia="zh-CN"/>
              </w:rPr>
              <w:t>6630</w:t>
            </w:r>
            <w:r>
              <w:rPr>
                <w:rFonts w:hint="eastAsia" w:ascii="宋体" w:hAnsi="宋体" w:cs="宋体"/>
                <w:bCs/>
                <w:sz w:val="24"/>
                <w:szCs w:val="24"/>
                <w:highlight w:val="none"/>
              </w:rPr>
              <w:t>000</w:t>
            </w:r>
          </w:p>
        </w:tc>
        <w:tc>
          <w:tcPr>
            <w:tcW w:w="1159" w:type="dxa"/>
            <w:vAlign w:val="center"/>
          </w:tcPr>
          <w:p w14:paraId="4FAFAB7D">
            <w:pPr>
              <w:jc w:val="center"/>
              <w:rPr>
                <w:rFonts w:ascii="宋体" w:hAnsi="宋体" w:cs="宋体"/>
                <w:bCs/>
                <w:kern w:val="0"/>
                <w:sz w:val="24"/>
                <w:szCs w:val="24"/>
              </w:rPr>
            </w:pPr>
            <w:r>
              <w:rPr>
                <w:rFonts w:hint="eastAsia" w:ascii="宋体" w:hAnsi="宋体" w:cs="宋体"/>
                <w:bCs/>
                <w:sz w:val="24"/>
                <w:szCs w:val="24"/>
                <w:highlight w:val="none"/>
                <w:lang w:val="en-US" w:eastAsia="zh-CN"/>
              </w:rPr>
              <w:t>663</w:t>
            </w:r>
            <w:r>
              <w:rPr>
                <w:rFonts w:hint="eastAsia" w:ascii="宋体" w:hAnsi="宋体" w:cs="宋体"/>
                <w:bCs/>
                <w:sz w:val="24"/>
                <w:szCs w:val="24"/>
                <w:highlight w:val="none"/>
              </w:rPr>
              <w:t>00</w:t>
            </w:r>
          </w:p>
        </w:tc>
      </w:tr>
    </w:tbl>
    <w:p w14:paraId="6EBE1FAC">
      <w:pPr>
        <w:spacing w:line="400" w:lineRule="exact"/>
        <w:rPr>
          <w:rFonts w:ascii="宋体" w:hAnsi="宋体"/>
          <w:szCs w:val="21"/>
        </w:rPr>
      </w:pPr>
    </w:p>
    <w:p w14:paraId="2B70DA72">
      <w:pPr>
        <w:spacing w:line="400" w:lineRule="exact"/>
        <w:rPr>
          <w:rFonts w:ascii="宋体" w:hAnsi="宋体" w:cs="宋体"/>
          <w:sz w:val="24"/>
          <w:szCs w:val="24"/>
        </w:rPr>
      </w:pPr>
      <w:r>
        <w:rPr>
          <w:rFonts w:hint="eastAsia" w:ascii="宋体" w:hAnsi="宋体" w:cs="宋体"/>
          <w:sz w:val="24"/>
          <w:szCs w:val="24"/>
        </w:rPr>
        <w:t>注：</w:t>
      </w:r>
    </w:p>
    <w:p w14:paraId="54FC9AAE">
      <w:pPr>
        <w:spacing w:line="400" w:lineRule="exact"/>
        <w:rPr>
          <w:rFonts w:ascii="宋体" w:hAnsi="宋体" w:cs="宋体"/>
          <w:sz w:val="24"/>
          <w:szCs w:val="24"/>
        </w:rPr>
      </w:pPr>
      <w:r>
        <w:rPr>
          <w:rFonts w:hint="eastAsia" w:ascii="宋体" w:hAnsi="宋体" w:cs="宋体"/>
          <w:sz w:val="24"/>
          <w:szCs w:val="24"/>
        </w:rPr>
        <w:t>1、投标人须按合同包投标，对同一个合同包内所有内容投标时必须完整。不得仅对一个合同包中的部分内容进行投标，否则按无效投标处理。评标与授标以合同包为单位。</w:t>
      </w:r>
    </w:p>
    <w:p w14:paraId="5E9E89BE">
      <w:pPr>
        <w:spacing w:line="400" w:lineRule="exact"/>
        <w:rPr>
          <w:rFonts w:ascii="宋体" w:hAnsi="宋体" w:cs="宋体"/>
          <w:sz w:val="24"/>
          <w:szCs w:val="24"/>
        </w:rPr>
      </w:pPr>
      <w:r>
        <w:rPr>
          <w:rFonts w:hint="eastAsia" w:ascii="宋体" w:hAnsi="宋体" w:cs="宋体"/>
          <w:sz w:val="24"/>
          <w:szCs w:val="24"/>
        </w:rPr>
        <w:t>2、投标人所投货物必须是原厂原包装，通过合法渠道获得。</w:t>
      </w:r>
    </w:p>
    <w:p w14:paraId="4749176B">
      <w:pPr>
        <w:spacing w:line="400" w:lineRule="exact"/>
        <w:rPr>
          <w:rFonts w:ascii="宋体" w:hAnsi="宋体" w:cs="宋体"/>
          <w:sz w:val="24"/>
          <w:szCs w:val="24"/>
        </w:rPr>
      </w:pPr>
      <w:r>
        <w:rPr>
          <w:rFonts w:hint="eastAsia" w:ascii="宋体" w:hAnsi="宋体" w:cs="宋体"/>
          <w:sz w:val="24"/>
          <w:szCs w:val="24"/>
        </w:rPr>
        <w:t>3、中标人不得转包他人，若发现转包，招标人有权终止合同，并追究相应法律责任。</w:t>
      </w:r>
    </w:p>
    <w:p w14:paraId="515D0E39">
      <w:pPr>
        <w:spacing w:line="400" w:lineRule="exact"/>
        <w:rPr>
          <w:rFonts w:hint="eastAsia" w:ascii="宋体" w:hAnsi="宋体" w:cs="宋体"/>
          <w:sz w:val="24"/>
          <w:szCs w:val="24"/>
        </w:rPr>
      </w:pPr>
      <w:r>
        <w:rPr>
          <w:rFonts w:hint="eastAsia" w:ascii="宋体" w:hAnsi="宋体" w:cs="宋体"/>
          <w:sz w:val="24"/>
          <w:szCs w:val="24"/>
        </w:rPr>
        <w:t>4、投标人必须由法定代表人或法定代表人正式授权的投标人代表参加开标会，在评审过程中须随时接受评标委员会询问，并予以解答。</w:t>
      </w:r>
    </w:p>
    <w:p w14:paraId="2B2D3994">
      <w:pPr>
        <w:pStyle w:val="97"/>
        <w:spacing w:line="400" w:lineRule="exact"/>
        <w:ind w:firstLine="0"/>
        <w:rPr>
          <w:rFonts w:hint="default" w:ascii="宋体" w:hAnsi="宋体" w:eastAsia="宋体" w:cs="宋体"/>
          <w:bCs/>
          <w:color w:val="auto"/>
          <w:sz w:val="24"/>
          <w:highlight w:val="green"/>
          <w:u w:val="none"/>
          <w:lang w:val="en-US" w:eastAsia="zh-CN"/>
        </w:rPr>
      </w:pPr>
      <w:r>
        <w:rPr>
          <w:rFonts w:hint="eastAsia" w:ascii="宋体" w:hAnsi="宋体" w:cs="宋体"/>
          <w:sz w:val="24"/>
          <w:szCs w:val="24"/>
          <w:highlight w:val="none"/>
          <w:lang w:val="en-US" w:eastAsia="zh-CN"/>
        </w:rPr>
        <w:t>5、</w:t>
      </w:r>
      <w:r>
        <w:rPr>
          <w:rFonts w:hint="eastAsia" w:ascii="宋体" w:hAnsi="宋体" w:cs="宋体"/>
          <w:bCs w:val="0"/>
          <w:sz w:val="24"/>
          <w:szCs w:val="24"/>
          <w:highlight w:val="none"/>
          <w:u w:val="none"/>
          <w:lang w:val="zh-CN"/>
        </w:rPr>
        <w:t>项目预算构成为</w:t>
      </w:r>
      <w:r>
        <w:rPr>
          <w:rFonts w:hint="eastAsia" w:ascii="宋体" w:hAnsi="宋体" w:cs="宋体"/>
          <w:bCs w:val="0"/>
          <w:sz w:val="24"/>
          <w:szCs w:val="24"/>
          <w:highlight w:val="none"/>
          <w:u w:val="none"/>
          <w:lang w:val="en-US" w:eastAsia="zh-CN"/>
        </w:rPr>
        <w:t>X+Y=Z的形式，即：X费用为</w:t>
      </w:r>
      <w:r>
        <w:rPr>
          <w:rFonts w:hint="eastAsia" w:ascii="宋体" w:hAnsi="宋体" w:eastAsia="宋体" w:cs="宋体"/>
          <w:i w:val="0"/>
          <w:iCs w:val="0"/>
          <w:caps w:val="0"/>
          <w:spacing w:val="0"/>
          <w:sz w:val="24"/>
          <w:szCs w:val="24"/>
          <w:highlight w:val="none"/>
          <w:u w:val="none"/>
          <w:shd w:val="clear" w:color="auto" w:fill="auto"/>
        </w:rPr>
        <w:t>物业管理服务费5,599,920元</w:t>
      </w:r>
      <w:r>
        <w:rPr>
          <w:rFonts w:hint="eastAsia" w:ascii="宋体" w:hAnsi="宋体" w:cs="宋体"/>
          <w:i w:val="0"/>
          <w:iCs w:val="0"/>
          <w:caps w:val="0"/>
          <w:spacing w:val="0"/>
          <w:sz w:val="24"/>
          <w:szCs w:val="24"/>
          <w:highlight w:val="none"/>
          <w:u w:val="none"/>
          <w:shd w:val="clear" w:color="auto" w:fill="auto"/>
          <w:lang w:eastAsia="zh-CN"/>
        </w:rPr>
        <w:t>；</w:t>
      </w:r>
      <w:r>
        <w:rPr>
          <w:rFonts w:hint="eastAsia" w:ascii="宋体" w:hAnsi="宋体" w:cs="宋体"/>
          <w:i w:val="0"/>
          <w:iCs w:val="0"/>
          <w:caps w:val="0"/>
          <w:spacing w:val="0"/>
          <w:sz w:val="24"/>
          <w:szCs w:val="24"/>
          <w:highlight w:val="none"/>
          <w:u w:val="none"/>
          <w:shd w:val="clear" w:color="auto" w:fill="auto"/>
          <w:lang w:val="en-US" w:eastAsia="zh-CN"/>
        </w:rPr>
        <w:t>Y费用为</w:t>
      </w:r>
      <w:r>
        <w:rPr>
          <w:rFonts w:hint="eastAsia" w:ascii="宋体" w:hAnsi="宋体" w:cs="宋体"/>
          <w:i w:val="0"/>
          <w:iCs w:val="0"/>
          <w:caps w:val="0"/>
          <w:spacing w:val="0"/>
          <w:sz w:val="24"/>
          <w:szCs w:val="24"/>
          <w:highlight w:val="none"/>
          <w:u w:val="none"/>
          <w:shd w:val="clear" w:color="auto" w:fill="auto"/>
          <w:lang w:eastAsia="zh-CN"/>
        </w:rPr>
        <w:t>物业员工</w:t>
      </w:r>
      <w:r>
        <w:rPr>
          <w:rFonts w:hint="eastAsia" w:ascii="宋体" w:hAnsi="宋体" w:eastAsia="宋体" w:cs="宋体"/>
          <w:i w:val="0"/>
          <w:iCs w:val="0"/>
          <w:caps w:val="0"/>
          <w:spacing w:val="0"/>
          <w:sz w:val="24"/>
          <w:szCs w:val="24"/>
          <w:highlight w:val="none"/>
          <w:u w:val="none"/>
          <w:shd w:val="clear" w:color="auto" w:fill="auto"/>
        </w:rPr>
        <w:t>社会保险费</w:t>
      </w:r>
      <w:r>
        <w:rPr>
          <w:rFonts w:hint="eastAsia" w:ascii="宋体" w:hAnsi="宋体" w:eastAsia="宋体" w:cs="宋体"/>
          <w:i w:val="0"/>
          <w:iCs w:val="0"/>
          <w:caps w:val="0"/>
          <w:spacing w:val="0"/>
          <w:sz w:val="24"/>
          <w:szCs w:val="24"/>
          <w:highlight w:val="none"/>
          <w:u w:val="none"/>
          <w:shd w:val="clear" w:color="auto" w:fill="auto"/>
          <w:lang w:eastAsia="zh-CN"/>
        </w:rPr>
        <w:t>（</w:t>
      </w:r>
      <w:r>
        <w:rPr>
          <w:rFonts w:hint="eastAsia" w:ascii="宋体" w:hAnsi="宋体" w:eastAsia="宋体" w:cs="宋体"/>
          <w:i w:val="0"/>
          <w:iCs w:val="0"/>
          <w:caps w:val="0"/>
          <w:spacing w:val="0"/>
          <w:sz w:val="24"/>
          <w:szCs w:val="24"/>
          <w:highlight w:val="none"/>
          <w:u w:val="none"/>
          <w:shd w:val="clear" w:color="auto" w:fill="auto"/>
          <w:lang w:val="en-US" w:eastAsia="zh-CN"/>
        </w:rPr>
        <w:t>五险）</w:t>
      </w:r>
      <w:r>
        <w:rPr>
          <w:rFonts w:hint="eastAsia" w:ascii="宋体" w:hAnsi="宋体" w:eastAsia="宋体" w:cs="宋体"/>
          <w:i w:val="0"/>
          <w:iCs w:val="0"/>
          <w:caps w:val="0"/>
          <w:spacing w:val="0"/>
          <w:sz w:val="24"/>
          <w:szCs w:val="24"/>
          <w:highlight w:val="none"/>
          <w:u w:val="none"/>
          <w:shd w:val="clear" w:color="auto" w:fill="auto"/>
        </w:rPr>
        <w:t>1,030,080元</w:t>
      </w:r>
      <w:r>
        <w:rPr>
          <w:rFonts w:hint="eastAsia" w:ascii="宋体" w:hAnsi="宋体" w:cs="宋体"/>
          <w:i w:val="0"/>
          <w:iCs w:val="0"/>
          <w:caps w:val="0"/>
          <w:spacing w:val="0"/>
          <w:sz w:val="24"/>
          <w:szCs w:val="24"/>
          <w:highlight w:val="none"/>
          <w:u w:val="none"/>
          <w:shd w:val="clear" w:color="auto" w:fill="auto"/>
          <w:lang w:eastAsia="zh-CN"/>
        </w:rPr>
        <w:t>；</w:t>
      </w:r>
      <w:r>
        <w:rPr>
          <w:rFonts w:hint="eastAsia" w:ascii="宋体" w:hAnsi="宋体" w:cs="宋体"/>
          <w:i w:val="0"/>
          <w:iCs w:val="0"/>
          <w:caps w:val="0"/>
          <w:spacing w:val="0"/>
          <w:sz w:val="24"/>
          <w:szCs w:val="24"/>
          <w:highlight w:val="none"/>
          <w:u w:val="none"/>
          <w:shd w:val="clear" w:color="auto" w:fill="auto"/>
          <w:lang w:val="en-US" w:eastAsia="zh-CN"/>
        </w:rPr>
        <w:t>Z费用为项目预算金额</w:t>
      </w:r>
      <w:r>
        <w:rPr>
          <w:rFonts w:hint="eastAsia" w:ascii="宋体" w:hAnsi="宋体" w:cs="宋体"/>
          <w:bCs/>
          <w:sz w:val="24"/>
          <w:szCs w:val="24"/>
          <w:highlight w:val="none"/>
          <w:lang w:val="en-US" w:eastAsia="zh-CN"/>
        </w:rPr>
        <w:t>6</w:t>
      </w:r>
      <w:r>
        <w:rPr>
          <w:rFonts w:hint="eastAsia" w:ascii="宋体" w:hAnsi="宋体" w:eastAsia="宋体" w:cs="宋体"/>
          <w:i w:val="0"/>
          <w:iCs w:val="0"/>
          <w:caps w:val="0"/>
          <w:spacing w:val="0"/>
          <w:sz w:val="24"/>
          <w:szCs w:val="24"/>
          <w:highlight w:val="none"/>
          <w:u w:val="none"/>
          <w:shd w:val="clear" w:color="auto" w:fill="auto"/>
        </w:rPr>
        <w:t>,</w:t>
      </w:r>
      <w:r>
        <w:rPr>
          <w:rFonts w:hint="eastAsia" w:ascii="宋体" w:hAnsi="宋体" w:cs="宋体"/>
          <w:bCs/>
          <w:sz w:val="24"/>
          <w:szCs w:val="24"/>
          <w:highlight w:val="none"/>
          <w:lang w:val="en-US" w:eastAsia="zh-CN"/>
        </w:rPr>
        <w:t>630</w:t>
      </w:r>
      <w:r>
        <w:rPr>
          <w:rFonts w:hint="eastAsia" w:ascii="宋体" w:hAnsi="宋体" w:eastAsia="宋体" w:cs="宋体"/>
          <w:i w:val="0"/>
          <w:iCs w:val="0"/>
          <w:caps w:val="0"/>
          <w:spacing w:val="0"/>
          <w:sz w:val="24"/>
          <w:szCs w:val="24"/>
          <w:highlight w:val="none"/>
          <w:u w:val="none"/>
          <w:shd w:val="clear" w:color="auto" w:fill="auto"/>
        </w:rPr>
        <w:t>,</w:t>
      </w:r>
      <w:r>
        <w:rPr>
          <w:rFonts w:hint="eastAsia" w:ascii="宋体" w:hAnsi="宋体" w:cs="宋体"/>
          <w:bCs/>
          <w:sz w:val="24"/>
          <w:szCs w:val="24"/>
          <w:highlight w:val="none"/>
        </w:rPr>
        <w:t>000</w:t>
      </w:r>
      <w:r>
        <w:rPr>
          <w:rFonts w:hint="eastAsia" w:ascii="宋体" w:hAnsi="宋体" w:cs="宋体"/>
          <w:i w:val="0"/>
          <w:iCs w:val="0"/>
          <w:caps w:val="0"/>
          <w:spacing w:val="0"/>
          <w:sz w:val="24"/>
          <w:szCs w:val="24"/>
          <w:highlight w:val="none"/>
          <w:u w:val="none"/>
          <w:shd w:val="clear" w:color="auto" w:fill="auto"/>
          <w:lang w:val="en-US" w:eastAsia="zh-CN"/>
        </w:rPr>
        <w:t>元。其中：Y费用</w:t>
      </w:r>
      <w:r>
        <w:rPr>
          <w:rFonts w:hint="eastAsia" w:ascii="宋体" w:hAnsi="宋体" w:eastAsia="宋体" w:cs="宋体"/>
          <w:i w:val="0"/>
          <w:iCs w:val="0"/>
          <w:caps w:val="0"/>
          <w:spacing w:val="0"/>
          <w:sz w:val="24"/>
          <w:szCs w:val="24"/>
          <w:highlight w:val="none"/>
          <w:u w:val="none"/>
          <w:shd w:val="clear" w:color="auto" w:fill="auto"/>
        </w:rPr>
        <w:t>为</w:t>
      </w:r>
      <w:r>
        <w:rPr>
          <w:rFonts w:hint="eastAsia" w:ascii="宋体" w:hAnsi="宋体" w:eastAsia="宋体" w:cs="宋体"/>
          <w:b w:val="0"/>
          <w:bCs w:val="0"/>
          <w:i w:val="0"/>
          <w:iCs w:val="0"/>
          <w:caps w:val="0"/>
          <w:spacing w:val="0"/>
          <w:sz w:val="24"/>
          <w:szCs w:val="24"/>
          <w:highlight w:val="none"/>
          <w:u w:val="none"/>
          <w:shd w:val="clear" w:color="auto" w:fill="auto"/>
        </w:rPr>
        <w:t>不可竞争费用</w:t>
      </w:r>
      <w:r>
        <w:rPr>
          <w:rFonts w:hint="eastAsia" w:ascii="宋体" w:hAnsi="宋体" w:eastAsia="宋体" w:cs="宋体"/>
          <w:i w:val="0"/>
          <w:iCs w:val="0"/>
          <w:caps w:val="0"/>
          <w:spacing w:val="0"/>
          <w:sz w:val="24"/>
          <w:szCs w:val="24"/>
          <w:highlight w:val="none"/>
          <w:u w:val="none"/>
          <w:shd w:val="clear" w:color="auto" w:fill="auto"/>
        </w:rPr>
        <w:t>，投标报价时必须足额列入</w:t>
      </w:r>
      <w:r>
        <w:rPr>
          <w:rFonts w:hint="eastAsia" w:ascii="宋体" w:hAnsi="宋体" w:cs="宋体"/>
          <w:i w:val="0"/>
          <w:iCs w:val="0"/>
          <w:caps w:val="0"/>
          <w:spacing w:val="0"/>
          <w:sz w:val="24"/>
          <w:szCs w:val="24"/>
          <w:highlight w:val="none"/>
          <w:u w:val="none"/>
          <w:shd w:val="clear" w:color="auto" w:fill="auto"/>
          <w:lang w:eastAsia="zh-CN"/>
        </w:rPr>
        <w:t>；</w:t>
      </w:r>
      <w:r>
        <w:rPr>
          <w:rFonts w:hint="eastAsia" w:ascii="宋体" w:hAnsi="宋体" w:cs="宋体"/>
          <w:bCs/>
          <w:color w:val="auto"/>
          <w:sz w:val="24"/>
          <w:highlight w:val="none"/>
          <w:u w:val="none"/>
          <w:lang w:val="zh-CN"/>
        </w:rPr>
        <w:t>投标人对</w:t>
      </w:r>
      <w:r>
        <w:rPr>
          <w:rFonts w:hint="eastAsia" w:ascii="宋体" w:hAnsi="宋体" w:cs="宋体"/>
          <w:bCs/>
          <w:color w:val="auto"/>
          <w:sz w:val="24"/>
          <w:highlight w:val="none"/>
          <w:u w:val="none"/>
          <w:lang w:val="en-US" w:eastAsia="zh-CN"/>
        </w:rPr>
        <w:t>X费用进行测算并最终对Z费用进行报价。</w:t>
      </w:r>
    </w:p>
    <w:p w14:paraId="56370B2B">
      <w:pPr>
        <w:pStyle w:val="2"/>
        <w:ind w:firstLine="0" w:firstLineChars="0"/>
        <w:rPr>
          <w:rFonts w:hint="eastAsia" w:eastAsia="黑体"/>
          <w:lang w:val="en-US" w:eastAsia="zh-CN"/>
        </w:rPr>
      </w:pPr>
    </w:p>
    <w:p w14:paraId="75ABBB98">
      <w:pPr>
        <w:pStyle w:val="80"/>
        <w:spacing w:line="400" w:lineRule="exact"/>
        <w:jc w:val="center"/>
        <w:outlineLvl w:val="0"/>
        <w:rPr>
          <w:rFonts w:hAnsi="宋体"/>
          <w:color w:val="auto"/>
        </w:rPr>
      </w:pPr>
      <w:r>
        <w:rPr>
          <w:rFonts w:hint="eastAsia" w:hAnsi="宋体"/>
          <w:b/>
          <w:color w:val="auto"/>
          <w:sz w:val="36"/>
        </w:rPr>
        <w:br w:type="page"/>
      </w:r>
      <w:bookmarkStart w:id="5" w:name="_Toc10877"/>
      <w:r>
        <w:rPr>
          <w:rFonts w:hint="eastAsia" w:hAnsi="宋体"/>
          <w:b/>
          <w:color w:val="auto"/>
          <w:sz w:val="36"/>
        </w:rPr>
        <w:t>第二章  投标人须知</w:t>
      </w:r>
      <w:bookmarkEnd w:id="5"/>
    </w:p>
    <w:p w14:paraId="48073F3E">
      <w:pPr>
        <w:spacing w:line="400" w:lineRule="exact"/>
        <w:ind w:firstLine="475" w:firstLineChars="197"/>
        <w:jc w:val="center"/>
        <w:rPr>
          <w:rFonts w:ascii="宋体" w:hAnsi="宋体"/>
          <w:b/>
          <w:sz w:val="24"/>
          <w:szCs w:val="24"/>
        </w:rPr>
      </w:pPr>
      <w:r>
        <w:rPr>
          <w:rFonts w:hint="eastAsia" w:ascii="宋体" w:hAnsi="宋体"/>
          <w:b/>
          <w:sz w:val="24"/>
          <w:szCs w:val="24"/>
        </w:rPr>
        <w:t>投标人须知前附表</w:t>
      </w:r>
    </w:p>
    <w:p w14:paraId="232A25D0">
      <w:pPr>
        <w:spacing w:line="400" w:lineRule="exact"/>
        <w:ind w:firstLine="472" w:firstLineChars="197"/>
        <w:rPr>
          <w:rFonts w:ascii="宋体" w:hAnsi="宋体"/>
        </w:rPr>
      </w:pPr>
      <w:r>
        <w:rPr>
          <w:rFonts w:hint="eastAsia" w:ascii="宋体" w:hAnsi="宋体"/>
          <w:sz w:val="24"/>
          <w:szCs w:val="24"/>
        </w:rPr>
        <w:t>本须知前附表的项号内容与招标文件内容如有矛盾，应以本须知前附表为准。</w:t>
      </w:r>
    </w:p>
    <w:tbl>
      <w:tblPr>
        <w:tblStyle w:val="2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29"/>
        <w:gridCol w:w="8535"/>
      </w:tblGrid>
      <w:tr w14:paraId="340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36" w:type="dxa"/>
            <w:vAlign w:val="center"/>
          </w:tcPr>
          <w:p w14:paraId="4058D7D5">
            <w:pPr>
              <w:spacing w:line="320" w:lineRule="exact"/>
              <w:jc w:val="center"/>
              <w:rPr>
                <w:rFonts w:ascii="宋体" w:hAnsi="宋体" w:cs="宋体"/>
                <w:b/>
                <w:sz w:val="24"/>
                <w:szCs w:val="24"/>
              </w:rPr>
            </w:pPr>
            <w:r>
              <w:rPr>
                <w:rFonts w:hint="eastAsia" w:ascii="宋体" w:hAnsi="宋体" w:cs="宋体"/>
                <w:b/>
                <w:sz w:val="24"/>
                <w:szCs w:val="24"/>
              </w:rPr>
              <w:t>项</w:t>
            </w:r>
          </w:p>
          <w:p w14:paraId="495E2B69">
            <w:pPr>
              <w:spacing w:line="320" w:lineRule="exact"/>
              <w:jc w:val="center"/>
              <w:rPr>
                <w:rFonts w:ascii="宋体" w:hAnsi="宋体" w:cs="宋体"/>
                <w:b/>
                <w:sz w:val="24"/>
                <w:szCs w:val="24"/>
              </w:rPr>
            </w:pPr>
            <w:r>
              <w:rPr>
                <w:rFonts w:hint="eastAsia" w:ascii="宋体" w:hAnsi="宋体" w:cs="宋体"/>
                <w:b/>
                <w:sz w:val="24"/>
                <w:szCs w:val="24"/>
              </w:rPr>
              <w:t>号</w:t>
            </w:r>
          </w:p>
        </w:tc>
        <w:tc>
          <w:tcPr>
            <w:tcW w:w="729" w:type="dxa"/>
            <w:vAlign w:val="center"/>
          </w:tcPr>
          <w:p w14:paraId="3E23060E">
            <w:pPr>
              <w:spacing w:line="320" w:lineRule="exact"/>
              <w:jc w:val="center"/>
              <w:rPr>
                <w:rFonts w:ascii="宋体" w:hAnsi="宋体" w:cs="宋体"/>
                <w:b/>
                <w:sz w:val="24"/>
                <w:szCs w:val="24"/>
              </w:rPr>
            </w:pPr>
            <w:r>
              <w:rPr>
                <w:rFonts w:hint="eastAsia" w:ascii="宋体" w:hAnsi="宋体" w:cs="宋体"/>
                <w:b/>
                <w:sz w:val="24"/>
                <w:szCs w:val="24"/>
              </w:rPr>
              <w:t>条</w:t>
            </w:r>
          </w:p>
          <w:p w14:paraId="0FDAEBF7">
            <w:pPr>
              <w:spacing w:line="320" w:lineRule="exact"/>
              <w:jc w:val="center"/>
              <w:rPr>
                <w:rFonts w:ascii="宋体" w:hAnsi="宋体" w:cs="宋体"/>
                <w:b/>
                <w:sz w:val="24"/>
                <w:szCs w:val="24"/>
              </w:rPr>
            </w:pPr>
            <w:r>
              <w:rPr>
                <w:rFonts w:hint="eastAsia" w:ascii="宋体" w:hAnsi="宋体" w:cs="宋体"/>
                <w:b/>
                <w:sz w:val="24"/>
                <w:szCs w:val="24"/>
              </w:rPr>
              <w:t>款</w:t>
            </w:r>
          </w:p>
          <w:p w14:paraId="3547C9F7">
            <w:pPr>
              <w:spacing w:line="320" w:lineRule="exact"/>
              <w:jc w:val="center"/>
              <w:rPr>
                <w:rFonts w:ascii="宋体" w:hAnsi="宋体" w:cs="宋体"/>
                <w:b/>
                <w:sz w:val="24"/>
                <w:szCs w:val="24"/>
              </w:rPr>
            </w:pPr>
            <w:r>
              <w:rPr>
                <w:rFonts w:hint="eastAsia" w:ascii="宋体" w:hAnsi="宋体" w:cs="宋体"/>
                <w:b/>
                <w:sz w:val="24"/>
                <w:szCs w:val="24"/>
              </w:rPr>
              <w:t>号</w:t>
            </w:r>
          </w:p>
        </w:tc>
        <w:tc>
          <w:tcPr>
            <w:tcW w:w="8535" w:type="dxa"/>
            <w:vAlign w:val="center"/>
          </w:tcPr>
          <w:p w14:paraId="551696A1">
            <w:pPr>
              <w:spacing w:line="320" w:lineRule="exact"/>
              <w:jc w:val="center"/>
              <w:rPr>
                <w:rFonts w:ascii="宋体" w:hAnsi="宋体" w:cs="宋体"/>
                <w:b/>
                <w:sz w:val="24"/>
                <w:szCs w:val="24"/>
              </w:rPr>
            </w:pPr>
            <w:r>
              <w:rPr>
                <w:rFonts w:hint="eastAsia" w:ascii="宋体" w:hAnsi="宋体" w:cs="宋体"/>
                <w:b/>
                <w:sz w:val="24"/>
                <w:szCs w:val="24"/>
              </w:rPr>
              <w:t>编   列   内    容</w:t>
            </w:r>
          </w:p>
        </w:tc>
      </w:tr>
      <w:tr w14:paraId="3296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vAlign w:val="center"/>
          </w:tcPr>
          <w:p w14:paraId="30A07282">
            <w:pPr>
              <w:spacing w:line="400" w:lineRule="exact"/>
              <w:jc w:val="center"/>
              <w:rPr>
                <w:rFonts w:ascii="宋体" w:hAnsi="宋体" w:cs="宋体"/>
                <w:sz w:val="24"/>
                <w:szCs w:val="24"/>
              </w:rPr>
            </w:pPr>
            <w:r>
              <w:rPr>
                <w:rFonts w:hint="eastAsia" w:ascii="宋体" w:hAnsi="宋体" w:cs="宋体"/>
                <w:sz w:val="24"/>
                <w:szCs w:val="24"/>
              </w:rPr>
              <w:t>1</w:t>
            </w:r>
          </w:p>
        </w:tc>
        <w:tc>
          <w:tcPr>
            <w:tcW w:w="729" w:type="dxa"/>
            <w:vAlign w:val="center"/>
          </w:tcPr>
          <w:p w14:paraId="16DE4553">
            <w:pPr>
              <w:spacing w:line="400" w:lineRule="exact"/>
              <w:jc w:val="center"/>
              <w:rPr>
                <w:rFonts w:ascii="宋体" w:hAnsi="宋体" w:cs="宋体"/>
                <w:sz w:val="24"/>
                <w:szCs w:val="24"/>
              </w:rPr>
            </w:pPr>
            <w:r>
              <w:rPr>
                <w:rFonts w:hint="eastAsia" w:ascii="宋体" w:hAnsi="宋体" w:cs="宋体"/>
                <w:sz w:val="24"/>
                <w:szCs w:val="24"/>
              </w:rPr>
              <w:t>1.1</w:t>
            </w:r>
          </w:p>
        </w:tc>
        <w:tc>
          <w:tcPr>
            <w:tcW w:w="8535" w:type="dxa"/>
            <w:vAlign w:val="center"/>
          </w:tcPr>
          <w:p w14:paraId="39028C24">
            <w:pPr>
              <w:pStyle w:val="15"/>
              <w:spacing w:line="400" w:lineRule="exact"/>
              <w:ind w:firstLine="0"/>
              <w:rPr>
                <w:rFonts w:hint="eastAsia" w:eastAsia="宋体" w:cs="宋体"/>
                <w:szCs w:val="24"/>
                <w:lang w:eastAsia="zh-CN"/>
              </w:rPr>
            </w:pPr>
            <w:r>
              <w:rPr>
                <w:rFonts w:hint="eastAsia" w:cs="宋体"/>
                <w:szCs w:val="24"/>
              </w:rPr>
              <w:t>项目名称：</w:t>
            </w:r>
            <w:r>
              <w:rPr>
                <w:rFonts w:hint="eastAsia" w:cs="宋体"/>
                <w:szCs w:val="24"/>
                <w:lang w:eastAsia="zh-CN"/>
              </w:rPr>
              <w:t>福建省宁德翼盾工贸有限责任公司物业管理服务采购项目</w:t>
            </w:r>
          </w:p>
          <w:p w14:paraId="7DE45632">
            <w:pPr>
              <w:pStyle w:val="15"/>
              <w:spacing w:line="400" w:lineRule="exact"/>
              <w:ind w:firstLine="0"/>
              <w:rPr>
                <w:rFonts w:hint="eastAsia" w:eastAsia="宋体" w:cs="宋体"/>
                <w:szCs w:val="24"/>
                <w:lang w:eastAsia="zh-CN"/>
              </w:rPr>
            </w:pPr>
            <w:r>
              <w:rPr>
                <w:rFonts w:hint="eastAsia" w:cs="宋体"/>
                <w:szCs w:val="24"/>
              </w:rPr>
              <w:t>招标人名称：</w:t>
            </w:r>
            <w:r>
              <w:rPr>
                <w:rFonts w:hint="eastAsia" w:cs="宋体"/>
                <w:szCs w:val="24"/>
                <w:lang w:eastAsia="zh-CN"/>
              </w:rPr>
              <w:t>福建省宁德翼盾工贸有限责任公司</w:t>
            </w:r>
          </w:p>
          <w:p w14:paraId="56E50530">
            <w:pPr>
              <w:pStyle w:val="15"/>
              <w:spacing w:line="400" w:lineRule="exact"/>
              <w:ind w:firstLine="0"/>
              <w:rPr>
                <w:rFonts w:cs="宋体"/>
                <w:szCs w:val="24"/>
              </w:rPr>
            </w:pPr>
            <w:r>
              <w:rPr>
                <w:rFonts w:hint="eastAsia" w:cs="宋体"/>
                <w:szCs w:val="24"/>
              </w:rPr>
              <w:t>项目内容：详见《招标项目一览表》</w:t>
            </w:r>
          </w:p>
          <w:p w14:paraId="50ADC626">
            <w:pPr>
              <w:spacing w:line="400" w:lineRule="exact"/>
              <w:rPr>
                <w:rFonts w:hint="eastAsia" w:ascii="宋体" w:hAnsi="宋体" w:eastAsia="宋体" w:cs="宋体"/>
                <w:sz w:val="24"/>
                <w:szCs w:val="24"/>
                <w:u w:val="single"/>
                <w:lang w:eastAsia="zh-CN"/>
              </w:rPr>
            </w:pPr>
            <w:r>
              <w:rPr>
                <w:rFonts w:hint="eastAsia" w:ascii="宋体" w:hAnsi="宋体" w:cs="宋体"/>
                <w:sz w:val="24"/>
                <w:szCs w:val="24"/>
              </w:rPr>
              <w:t>项目编号：</w:t>
            </w:r>
            <w:r>
              <w:rPr>
                <w:rFonts w:hint="eastAsia" w:ascii="宋体" w:hAnsi="宋体" w:cs="宋体"/>
                <w:sz w:val="24"/>
                <w:szCs w:val="24"/>
                <w:lang w:eastAsia="zh-CN"/>
              </w:rPr>
              <w:t>FJXW2025108</w:t>
            </w:r>
          </w:p>
        </w:tc>
      </w:tr>
      <w:tr w14:paraId="410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36" w:type="dxa"/>
            <w:vAlign w:val="center"/>
          </w:tcPr>
          <w:p w14:paraId="2886AA18">
            <w:pPr>
              <w:spacing w:line="400" w:lineRule="exact"/>
              <w:jc w:val="center"/>
              <w:rPr>
                <w:rFonts w:ascii="宋体" w:hAnsi="宋体" w:cs="宋体"/>
                <w:sz w:val="24"/>
                <w:szCs w:val="24"/>
              </w:rPr>
            </w:pPr>
            <w:r>
              <w:rPr>
                <w:rFonts w:hint="eastAsia" w:ascii="宋体" w:hAnsi="宋体" w:cs="宋体"/>
                <w:sz w:val="24"/>
                <w:szCs w:val="24"/>
              </w:rPr>
              <w:t>2</w:t>
            </w:r>
          </w:p>
        </w:tc>
        <w:tc>
          <w:tcPr>
            <w:tcW w:w="729" w:type="dxa"/>
            <w:vAlign w:val="center"/>
          </w:tcPr>
          <w:p w14:paraId="44FD5106">
            <w:pPr>
              <w:spacing w:line="400" w:lineRule="exact"/>
              <w:jc w:val="center"/>
              <w:rPr>
                <w:rFonts w:ascii="宋体" w:hAnsi="宋体" w:cs="宋体"/>
                <w:sz w:val="24"/>
                <w:szCs w:val="24"/>
              </w:rPr>
            </w:pPr>
            <w:r>
              <w:rPr>
                <w:rFonts w:hint="eastAsia" w:ascii="宋体" w:hAnsi="宋体" w:cs="宋体"/>
                <w:sz w:val="24"/>
                <w:szCs w:val="24"/>
              </w:rPr>
              <w:t>3.1</w:t>
            </w:r>
          </w:p>
        </w:tc>
        <w:tc>
          <w:tcPr>
            <w:tcW w:w="8535" w:type="dxa"/>
            <w:vAlign w:val="center"/>
          </w:tcPr>
          <w:p w14:paraId="619333C3">
            <w:pPr>
              <w:widowControl/>
              <w:spacing w:line="400" w:lineRule="exact"/>
              <w:rPr>
                <w:rFonts w:ascii="宋体" w:hAnsi="宋体" w:cs="宋体"/>
                <w:sz w:val="24"/>
                <w:szCs w:val="24"/>
              </w:rPr>
            </w:pPr>
            <w:r>
              <w:rPr>
                <w:rFonts w:hint="eastAsia" w:ascii="宋体" w:hAnsi="宋体" w:cs="宋体"/>
                <w:b/>
                <w:sz w:val="24"/>
                <w:szCs w:val="24"/>
              </w:rPr>
              <w:t>合同包资格标准：</w:t>
            </w:r>
          </w:p>
          <w:p w14:paraId="5D95690B">
            <w:pPr>
              <w:widowControl/>
              <w:spacing w:line="400" w:lineRule="exact"/>
              <w:rPr>
                <w:rFonts w:ascii="宋体" w:hAnsi="宋体" w:cs="宋体"/>
                <w:sz w:val="24"/>
                <w:szCs w:val="24"/>
              </w:rPr>
            </w:pPr>
            <w:r>
              <w:rPr>
                <w:rFonts w:hint="eastAsia" w:ascii="宋体" w:hAnsi="宋体" w:cs="宋体"/>
                <w:sz w:val="24"/>
                <w:szCs w:val="24"/>
              </w:rPr>
              <w:t>（1）凡有能力提供本招标文件所述货物及服务的供应商均可能成为合格的投标人。</w:t>
            </w:r>
          </w:p>
          <w:p w14:paraId="143704DD">
            <w:pPr>
              <w:widowControl/>
              <w:spacing w:line="400" w:lineRule="exact"/>
              <w:rPr>
                <w:rFonts w:ascii="宋体" w:hAnsi="宋体" w:cs="宋体"/>
                <w:sz w:val="24"/>
                <w:szCs w:val="24"/>
              </w:rPr>
            </w:pPr>
            <w:r>
              <w:rPr>
                <w:rFonts w:hint="eastAsia" w:ascii="宋体" w:hAnsi="宋体" w:cs="宋体"/>
                <w:sz w:val="24"/>
                <w:szCs w:val="24"/>
              </w:rPr>
              <w:t>（2）投标人应提供下列材料：</w:t>
            </w:r>
          </w:p>
          <w:p w14:paraId="4EA98C8A">
            <w:pPr>
              <w:widowControl/>
              <w:spacing w:line="400" w:lineRule="exact"/>
              <w:rPr>
                <w:rFonts w:ascii="宋体" w:hAnsi="宋体" w:cs="宋体"/>
                <w:sz w:val="24"/>
                <w:szCs w:val="24"/>
              </w:rPr>
            </w:pPr>
            <w:r>
              <w:rPr>
                <w:rFonts w:hint="eastAsia" w:ascii="宋体" w:hAnsi="宋体" w:cs="宋体"/>
                <w:sz w:val="24"/>
                <w:szCs w:val="24"/>
              </w:rPr>
              <w:t>a.投标人须提供有效的法人营业执照、税务登记证副本复印件或三证合一的营业执照复印件。</w:t>
            </w:r>
          </w:p>
          <w:p w14:paraId="5987FE04">
            <w:pPr>
              <w:widowControl/>
              <w:spacing w:line="400" w:lineRule="exact"/>
              <w:rPr>
                <w:rFonts w:ascii="宋体" w:hAnsi="宋体" w:cs="宋体"/>
                <w:sz w:val="24"/>
                <w:szCs w:val="24"/>
              </w:rPr>
            </w:pPr>
            <w:r>
              <w:rPr>
                <w:rFonts w:hint="eastAsia" w:ascii="宋体" w:hAnsi="宋体" w:cs="宋体"/>
                <w:sz w:val="24"/>
                <w:szCs w:val="24"/>
              </w:rPr>
              <w:t>b.投标人法定代表人身份证正反面复印件；投标代表身份证正反面复印件及法定代表人授权书（投标人代表若为法定代表人则无需提供）。</w:t>
            </w:r>
          </w:p>
          <w:p w14:paraId="497E95DE">
            <w:pPr>
              <w:widowControl/>
              <w:spacing w:line="400" w:lineRule="exact"/>
              <w:rPr>
                <w:rFonts w:ascii="宋体" w:hAnsi="宋体" w:cs="宋体"/>
                <w:sz w:val="24"/>
                <w:szCs w:val="24"/>
              </w:rPr>
            </w:pPr>
            <w:r>
              <w:rPr>
                <w:rFonts w:hint="eastAsia" w:ascii="宋体" w:hAnsi="宋体" w:cs="宋体"/>
                <w:sz w:val="24"/>
                <w:szCs w:val="24"/>
              </w:rPr>
              <w:t>c.财务状况报告：投标人须提供由会计师事务所出具的2023年度财务审计报告（至少包括资产负债表、利润表、现金流量表</w:t>
            </w:r>
            <w:r>
              <w:rPr>
                <w:rFonts w:hint="eastAsia" w:ascii="宋体" w:hAnsi="宋体" w:cs="宋体"/>
                <w:color w:val="000000"/>
                <w:kern w:val="0"/>
                <w:sz w:val="24"/>
              </w:rPr>
              <w:t>、所有者权益变动表（若有）及其附注（若有），会计师事务所营业执照和注册会计师资格证书</w:t>
            </w:r>
            <w:r>
              <w:rPr>
                <w:rFonts w:hint="eastAsia" w:ascii="宋体" w:hAnsi="宋体" w:cs="宋体"/>
                <w:sz w:val="24"/>
                <w:szCs w:val="24"/>
              </w:rPr>
              <w:t>）；</w:t>
            </w:r>
            <w:r>
              <w:rPr>
                <w:rFonts w:hint="eastAsia" w:ascii="宋体" w:hAnsi="宋体" w:cs="宋体"/>
                <w:color w:val="000000"/>
                <w:kern w:val="0"/>
                <w:sz w:val="24"/>
              </w:rPr>
              <w:t>或者提供投标截止时间前六个月内基本开户银行出具的资信证明复印件</w:t>
            </w:r>
            <w:r>
              <w:rPr>
                <w:rFonts w:hint="eastAsia" w:ascii="宋体" w:hAnsi="宋体" w:cs="宋体"/>
                <w:sz w:val="24"/>
                <w:szCs w:val="24"/>
              </w:rPr>
              <w:t>。</w:t>
            </w:r>
          </w:p>
          <w:p w14:paraId="0B5CEA53">
            <w:pPr>
              <w:widowControl/>
              <w:spacing w:line="400" w:lineRule="exact"/>
              <w:rPr>
                <w:rFonts w:ascii="宋体" w:hAnsi="宋体" w:cs="宋体"/>
                <w:sz w:val="24"/>
                <w:szCs w:val="24"/>
              </w:rPr>
            </w:pPr>
            <w:r>
              <w:rPr>
                <w:rFonts w:hint="eastAsia" w:ascii="宋体" w:hAnsi="宋体" w:cs="宋体"/>
                <w:sz w:val="24"/>
                <w:szCs w:val="24"/>
              </w:rPr>
              <w:t>d.提供投标截止日期前（不含投截止日期当月）六个月内任意一个月的依法缴纳税收的证明材料；提供投标截止日期前（不含投截止日期当月）六个月内任意一个月的依法缴纳社保资金的证明材料。</w:t>
            </w:r>
          </w:p>
          <w:p w14:paraId="3DB7B3A4">
            <w:pPr>
              <w:widowControl/>
              <w:spacing w:line="400" w:lineRule="exact"/>
              <w:rPr>
                <w:rFonts w:ascii="宋体" w:hAnsi="宋体" w:cs="宋体"/>
                <w:sz w:val="24"/>
                <w:szCs w:val="24"/>
              </w:rPr>
            </w:pPr>
            <w:r>
              <w:rPr>
                <w:rFonts w:hint="eastAsia" w:ascii="宋体" w:hAnsi="宋体" w:cs="宋体"/>
                <w:sz w:val="24"/>
                <w:szCs w:val="24"/>
              </w:rPr>
              <w:t>e. 参加本项目投标前3年内在经营活动中没有重大违法、无行贿犯罪记录、失信记录的书面声明。被列入失信被执行人、重大税收违法案件当事人名单、政府采购严重违法失信行为记录名单的投标人，</w:t>
            </w:r>
            <w:r>
              <w:rPr>
                <w:rFonts w:hint="eastAsia" w:ascii="宋体" w:hAnsi="宋体" w:cs="宋体"/>
                <w:color w:val="000000"/>
                <w:kern w:val="0"/>
                <w:sz w:val="24"/>
              </w:rPr>
              <w:t>景弘集团有限公司及招标人公司黑名单的投标人</w:t>
            </w:r>
            <w:r>
              <w:rPr>
                <w:rFonts w:hint="eastAsia" w:ascii="宋体" w:hAnsi="宋体" w:cs="宋体"/>
                <w:sz w:val="24"/>
                <w:szCs w:val="24"/>
              </w:rPr>
              <w:t>，不得参加本次投标。评标委员会通过</w:t>
            </w:r>
            <w:r>
              <w:rPr>
                <w:rFonts w:hint="eastAsia" w:ascii="宋体" w:hAnsi="宋体" w:cs="宋体"/>
                <w:b/>
                <w:bCs/>
                <w:szCs w:val="21"/>
              </w:rPr>
              <w:t>中国政府采购网（www.ccgp.gov.cn）、信用中国（https://www.creditchina.gov.cn/）</w:t>
            </w:r>
            <w:r>
              <w:rPr>
                <w:rFonts w:hint="eastAsia" w:ascii="宋体" w:hAnsi="宋体" w:cs="宋体"/>
                <w:sz w:val="24"/>
                <w:szCs w:val="24"/>
              </w:rPr>
              <w:t>查询并打印投标人信用记录，查询结果存在投标人应被拒绝参与本次招标活动相关信息的，其资格审查不合格。因上述网站原因导致评标委员会无法查询投标人信用记录的（评标委员会应将通过上述网站查询投标人信用记录时的原始页面打印后随采购文件一并存档），视为查询结果未存在投标人应被拒绝参与招标活动的相关信息。</w:t>
            </w:r>
          </w:p>
          <w:p w14:paraId="7849AD9A">
            <w:pPr>
              <w:widowControl/>
              <w:spacing w:line="400" w:lineRule="exact"/>
              <w:rPr>
                <w:rFonts w:ascii="宋体" w:hAnsi="宋体" w:cs="宋体"/>
                <w:sz w:val="24"/>
                <w:szCs w:val="24"/>
              </w:rPr>
            </w:pPr>
            <w:r>
              <w:rPr>
                <w:rFonts w:hint="eastAsia" w:ascii="宋体" w:hAnsi="宋体" w:cs="宋体"/>
                <w:sz w:val="24"/>
                <w:szCs w:val="24"/>
              </w:rPr>
              <w:t>f.</w:t>
            </w:r>
            <w:r>
              <w:rPr>
                <w:rFonts w:hint="eastAsia" w:ascii="宋体" w:hAnsi="宋体" w:cs="宋体"/>
                <w:sz w:val="24"/>
                <w:szCs w:val="24"/>
                <w:highlight w:val="none"/>
              </w:rPr>
              <w:t>投</w:t>
            </w:r>
            <w:r>
              <w:rPr>
                <w:rFonts w:hint="eastAsia" w:ascii="宋体" w:hAnsi="宋体" w:eastAsia="宋体" w:cs="宋体"/>
                <w:sz w:val="24"/>
                <w:szCs w:val="24"/>
                <w:highlight w:val="none"/>
              </w:rPr>
              <w:t>标人</w:t>
            </w:r>
            <w:r>
              <w:rPr>
                <w:rFonts w:hint="default" w:ascii="宋体" w:hAnsi="宋体" w:eastAsia="宋体" w:cs="宋体"/>
                <w:sz w:val="24"/>
                <w:szCs w:val="24"/>
                <w:highlight w:val="none"/>
              </w:rPr>
              <w:t>没有被列入</w:t>
            </w:r>
            <w:r>
              <w:rPr>
                <w:rFonts w:hint="eastAsia" w:ascii="宋体" w:hAnsi="宋体" w:eastAsia="宋体" w:cs="宋体"/>
                <w:sz w:val="24"/>
                <w:szCs w:val="24"/>
                <w:highlight w:val="none"/>
              </w:rPr>
              <w:t>景弘集团有限公司</w:t>
            </w:r>
            <w:r>
              <w:rPr>
                <w:rFonts w:hint="default" w:ascii="宋体" w:hAnsi="宋体" w:eastAsia="宋体" w:cs="宋体"/>
                <w:sz w:val="24"/>
                <w:szCs w:val="24"/>
                <w:highlight w:val="none"/>
              </w:rPr>
              <w:t>不良行为记录名单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也没有被列入</w:t>
            </w:r>
            <w:r>
              <w:rPr>
                <w:rFonts w:hint="eastAsia" w:ascii="宋体" w:hAnsi="宋体" w:eastAsia="宋体" w:cs="宋体"/>
                <w:sz w:val="24"/>
                <w:szCs w:val="24"/>
                <w:highlight w:val="none"/>
                <w:lang w:eastAsia="zh-CN"/>
              </w:rPr>
              <w:t>福建省宁德翼盾工贸有限责任公司</w:t>
            </w:r>
            <w:r>
              <w:rPr>
                <w:rFonts w:hint="default" w:ascii="宋体" w:hAnsi="宋体" w:eastAsia="宋体" w:cs="宋体"/>
                <w:sz w:val="24"/>
                <w:szCs w:val="24"/>
                <w:highlight w:val="none"/>
              </w:rPr>
              <w:t>不良行为记录名单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提供承诺函。</w:t>
            </w:r>
          </w:p>
          <w:p w14:paraId="7D327483">
            <w:pPr>
              <w:widowControl/>
              <w:spacing w:line="400" w:lineRule="exact"/>
              <w:rPr>
                <w:rFonts w:ascii="宋体" w:hAnsi="宋体" w:cs="宋体"/>
                <w:sz w:val="24"/>
                <w:szCs w:val="24"/>
              </w:rPr>
            </w:pPr>
            <w:r>
              <w:rPr>
                <w:rFonts w:hint="eastAsia" w:ascii="宋体" w:hAnsi="宋体" w:cs="宋体"/>
                <w:sz w:val="24"/>
                <w:szCs w:val="24"/>
              </w:rPr>
              <w:t>（3）具备履行合同所必需设备和专业技术能力的声明函。</w:t>
            </w:r>
          </w:p>
          <w:p w14:paraId="25F5299D">
            <w:pPr>
              <w:widowControl/>
              <w:spacing w:line="400" w:lineRule="exact"/>
              <w:rPr>
                <w:rFonts w:ascii="宋体" w:hAnsi="宋体" w:cs="宋体"/>
                <w:sz w:val="24"/>
                <w:szCs w:val="24"/>
              </w:rPr>
            </w:pPr>
            <w:r>
              <w:rPr>
                <w:rFonts w:hint="eastAsia" w:ascii="宋体" w:hAnsi="宋体" w:cs="宋体"/>
                <w:sz w:val="24"/>
                <w:szCs w:val="24"/>
              </w:rPr>
              <w:t>（4）本项目不接受联合体投标。</w:t>
            </w:r>
          </w:p>
          <w:p w14:paraId="494B0D3A">
            <w:pPr>
              <w:widowControl/>
              <w:spacing w:line="400" w:lineRule="exact"/>
              <w:rPr>
                <w:rFonts w:ascii="宋体" w:hAnsi="宋体" w:cs="宋体"/>
                <w:sz w:val="24"/>
                <w:szCs w:val="24"/>
              </w:rPr>
            </w:pPr>
            <w:r>
              <w:rPr>
                <w:rFonts w:hint="eastAsia" w:ascii="宋体" w:hAnsi="宋体" w:cs="宋体"/>
                <w:sz w:val="24"/>
                <w:szCs w:val="24"/>
              </w:rPr>
              <w:t>（5）其他要求详见本章合格的投标人。</w:t>
            </w:r>
          </w:p>
          <w:p w14:paraId="2FD8EABE">
            <w:pPr>
              <w:widowControl/>
              <w:spacing w:line="400" w:lineRule="exact"/>
              <w:rPr>
                <w:rFonts w:ascii="宋体" w:hAnsi="宋体" w:cs="宋体"/>
                <w:sz w:val="24"/>
                <w:szCs w:val="24"/>
              </w:rPr>
            </w:pPr>
          </w:p>
          <w:p w14:paraId="66FD7CA1">
            <w:pPr>
              <w:widowControl/>
              <w:spacing w:line="400" w:lineRule="exact"/>
              <w:rPr>
                <w:rFonts w:ascii="宋体" w:hAnsi="宋体" w:cs="宋体"/>
                <w:sz w:val="24"/>
                <w:szCs w:val="24"/>
              </w:rPr>
            </w:pPr>
            <w:r>
              <w:rPr>
                <w:rFonts w:hint="eastAsia" w:ascii="宋体" w:hAnsi="宋体" w:cs="宋体"/>
                <w:sz w:val="24"/>
                <w:szCs w:val="24"/>
              </w:rPr>
              <w:t>注：1.投标人必须同时满足以上所有的资格要求并提供资料，所有提供的相关资质证明文件应属法定有效期内的，若发生变更的，应按有关规定办理完变更手续后方可参加投标，并以发证机关核准的变更为准，否则按无效投标处理。</w:t>
            </w:r>
          </w:p>
          <w:p w14:paraId="07AE086A">
            <w:pPr>
              <w:widowControl/>
              <w:spacing w:line="400" w:lineRule="exact"/>
              <w:rPr>
                <w:rFonts w:ascii="宋体" w:hAnsi="宋体" w:cs="宋体"/>
                <w:sz w:val="24"/>
                <w:szCs w:val="24"/>
              </w:rPr>
            </w:pPr>
            <w:r>
              <w:rPr>
                <w:rFonts w:hint="eastAsia" w:ascii="宋体" w:hAnsi="宋体" w:cs="宋体"/>
                <w:sz w:val="24"/>
                <w:szCs w:val="24"/>
              </w:rPr>
              <w:t>2.依法免税或不需要缴纳社会保障资金的投标人，应提供相应文件证明其依法免税或不需要缴纳社会保障资金。</w:t>
            </w:r>
          </w:p>
          <w:p w14:paraId="7D1B68D4">
            <w:pPr>
              <w:widowControl/>
              <w:spacing w:line="400" w:lineRule="exact"/>
              <w:rPr>
                <w:rFonts w:ascii="宋体" w:hAnsi="宋体" w:cs="宋体"/>
                <w:kern w:val="0"/>
                <w:sz w:val="24"/>
                <w:szCs w:val="24"/>
              </w:rPr>
            </w:pPr>
            <w:r>
              <w:rPr>
                <w:rFonts w:hint="eastAsia" w:ascii="宋体" w:hAnsi="宋体" w:cs="宋体"/>
                <w:sz w:val="24"/>
                <w:szCs w:val="24"/>
              </w:rPr>
              <w:t>3.所提供的资格证明必须真实、有效，否则按无效投标处理。</w:t>
            </w:r>
          </w:p>
        </w:tc>
      </w:tr>
      <w:tr w14:paraId="7274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6" w:type="dxa"/>
            <w:vAlign w:val="center"/>
          </w:tcPr>
          <w:p w14:paraId="1275D936">
            <w:pPr>
              <w:spacing w:line="400" w:lineRule="exact"/>
              <w:jc w:val="center"/>
              <w:rPr>
                <w:rFonts w:ascii="宋体" w:hAnsi="宋体" w:cs="宋体"/>
                <w:sz w:val="24"/>
                <w:szCs w:val="24"/>
              </w:rPr>
            </w:pPr>
            <w:r>
              <w:rPr>
                <w:rFonts w:hint="eastAsia" w:ascii="宋体" w:hAnsi="宋体" w:cs="宋体"/>
                <w:sz w:val="24"/>
                <w:szCs w:val="24"/>
              </w:rPr>
              <w:t>3</w:t>
            </w:r>
          </w:p>
        </w:tc>
        <w:tc>
          <w:tcPr>
            <w:tcW w:w="729" w:type="dxa"/>
            <w:vAlign w:val="center"/>
          </w:tcPr>
          <w:p w14:paraId="400DEE62">
            <w:pPr>
              <w:spacing w:line="400" w:lineRule="exact"/>
              <w:jc w:val="center"/>
              <w:rPr>
                <w:rFonts w:ascii="宋体" w:hAnsi="宋体" w:cs="宋体"/>
                <w:sz w:val="24"/>
                <w:szCs w:val="24"/>
              </w:rPr>
            </w:pPr>
            <w:r>
              <w:rPr>
                <w:rFonts w:hint="eastAsia" w:ascii="宋体" w:hAnsi="宋体" w:cs="宋体"/>
                <w:sz w:val="24"/>
                <w:szCs w:val="24"/>
              </w:rPr>
              <w:t>11.1</w:t>
            </w:r>
          </w:p>
        </w:tc>
        <w:tc>
          <w:tcPr>
            <w:tcW w:w="8535" w:type="dxa"/>
            <w:vAlign w:val="center"/>
          </w:tcPr>
          <w:p w14:paraId="341E3244">
            <w:pPr>
              <w:spacing w:line="400" w:lineRule="exact"/>
              <w:rPr>
                <w:rFonts w:ascii="宋体" w:hAnsi="宋体" w:cs="宋体"/>
                <w:sz w:val="24"/>
                <w:szCs w:val="24"/>
              </w:rPr>
            </w:pPr>
            <w:r>
              <w:rPr>
                <w:rFonts w:hint="eastAsia" w:ascii="宋体" w:hAnsi="宋体" w:cs="宋体"/>
                <w:sz w:val="24"/>
                <w:szCs w:val="24"/>
              </w:rPr>
              <w:t>投标有效期：投标截止期结束后</w:t>
            </w:r>
            <w:r>
              <w:rPr>
                <w:rFonts w:hint="eastAsia" w:ascii="宋体" w:hAnsi="宋体" w:cs="宋体"/>
                <w:sz w:val="24"/>
                <w:szCs w:val="24"/>
                <w:u w:val="single"/>
              </w:rPr>
              <w:t xml:space="preserve"> 90 </w:t>
            </w:r>
            <w:r>
              <w:rPr>
                <w:rFonts w:hint="eastAsia" w:ascii="宋体" w:hAnsi="宋体" w:cs="宋体"/>
                <w:sz w:val="24"/>
                <w:szCs w:val="24"/>
              </w:rPr>
              <w:t>日历日。</w:t>
            </w:r>
          </w:p>
          <w:p w14:paraId="7EC5041D">
            <w:pPr>
              <w:spacing w:line="400" w:lineRule="exact"/>
              <w:rPr>
                <w:rFonts w:ascii="宋体" w:hAnsi="宋体" w:cs="宋体"/>
                <w:sz w:val="24"/>
                <w:szCs w:val="24"/>
              </w:rPr>
            </w:pPr>
            <w:r>
              <w:rPr>
                <w:rFonts w:hint="eastAsia" w:ascii="宋体" w:hAnsi="宋体" w:cs="宋体"/>
                <w:sz w:val="24"/>
                <w:szCs w:val="24"/>
              </w:rPr>
              <w:t>有效期不足将导致其投标文件被拒绝。</w:t>
            </w:r>
          </w:p>
        </w:tc>
      </w:tr>
      <w:tr w14:paraId="4A8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36" w:type="dxa"/>
            <w:vAlign w:val="center"/>
          </w:tcPr>
          <w:p w14:paraId="5297656A">
            <w:pPr>
              <w:spacing w:line="400" w:lineRule="exact"/>
              <w:jc w:val="center"/>
              <w:rPr>
                <w:rFonts w:ascii="宋体" w:hAnsi="宋体" w:cs="宋体"/>
                <w:sz w:val="24"/>
                <w:szCs w:val="24"/>
              </w:rPr>
            </w:pPr>
            <w:r>
              <w:rPr>
                <w:rFonts w:hint="eastAsia" w:ascii="宋体" w:hAnsi="宋体" w:cs="宋体"/>
                <w:sz w:val="24"/>
                <w:szCs w:val="24"/>
              </w:rPr>
              <w:t>4</w:t>
            </w:r>
          </w:p>
        </w:tc>
        <w:tc>
          <w:tcPr>
            <w:tcW w:w="729" w:type="dxa"/>
            <w:vAlign w:val="center"/>
          </w:tcPr>
          <w:p w14:paraId="579E4CF2">
            <w:pPr>
              <w:spacing w:line="400" w:lineRule="exact"/>
              <w:rPr>
                <w:rFonts w:ascii="宋体" w:hAnsi="宋体" w:cs="宋体"/>
                <w:sz w:val="24"/>
                <w:szCs w:val="24"/>
              </w:rPr>
            </w:pPr>
          </w:p>
        </w:tc>
        <w:tc>
          <w:tcPr>
            <w:tcW w:w="8535" w:type="dxa"/>
            <w:vAlign w:val="center"/>
          </w:tcPr>
          <w:p w14:paraId="1071886B">
            <w:pPr>
              <w:spacing w:line="400" w:lineRule="exact"/>
              <w:rPr>
                <w:rFonts w:ascii="宋体" w:hAnsi="宋体" w:cs="宋体"/>
                <w:b/>
                <w:sz w:val="24"/>
                <w:szCs w:val="24"/>
                <w:shd w:val="pct10" w:color="auto" w:fill="FFFFFF"/>
              </w:rPr>
            </w:pPr>
            <w:r>
              <w:rPr>
                <w:rFonts w:hint="eastAsia" w:ascii="宋体" w:hAnsi="宋体" w:cs="宋体"/>
                <w:spacing w:val="-4"/>
                <w:sz w:val="24"/>
                <w:szCs w:val="24"/>
              </w:rPr>
              <w:t>投标文件递交地址：</w:t>
            </w:r>
            <w:r>
              <w:rPr>
                <w:rFonts w:hint="eastAsia" w:ascii="宋体" w:hAnsi="宋体" w:cs="宋体"/>
                <w:b/>
                <w:sz w:val="24"/>
                <w:szCs w:val="24"/>
                <w:shd w:val="pct10" w:color="auto" w:fill="FFFFFF"/>
              </w:rPr>
              <w:t>福建省新卫招标代理有限公司开标大厅（福建省福州市鼓楼区西二环中路301号东南医药大楼6层）。</w:t>
            </w:r>
          </w:p>
          <w:p w14:paraId="35A2BB98">
            <w:pPr>
              <w:spacing w:line="400" w:lineRule="exact"/>
              <w:rPr>
                <w:rFonts w:ascii="宋体" w:hAnsi="宋体" w:cs="宋体"/>
                <w:sz w:val="24"/>
                <w:szCs w:val="24"/>
              </w:rPr>
            </w:pPr>
            <w:r>
              <w:rPr>
                <w:rFonts w:hint="eastAsia" w:ascii="宋体" w:hAnsi="宋体" w:cs="宋体"/>
                <w:sz w:val="24"/>
                <w:szCs w:val="24"/>
              </w:rPr>
              <w:t>接收人：福建省新卫招标代理有限公司工作人员</w:t>
            </w:r>
          </w:p>
          <w:p w14:paraId="6ED097D1">
            <w:pPr>
              <w:spacing w:line="400" w:lineRule="exact"/>
              <w:rPr>
                <w:rFonts w:ascii="宋体" w:hAnsi="宋体" w:cs="宋体"/>
                <w:sz w:val="24"/>
                <w:szCs w:val="24"/>
              </w:rPr>
            </w:pPr>
            <w:r>
              <w:rPr>
                <w:rFonts w:hint="eastAsia" w:ascii="宋体" w:hAnsi="宋体" w:cs="宋体"/>
                <w:sz w:val="24"/>
                <w:szCs w:val="24"/>
              </w:rPr>
              <w:t>投标截止时</w:t>
            </w:r>
            <w:r>
              <w:rPr>
                <w:rFonts w:hint="eastAsia" w:ascii="宋体" w:hAnsi="宋体" w:cs="宋体"/>
                <w:sz w:val="24"/>
                <w:szCs w:val="24"/>
                <w:highlight w:val="none"/>
              </w:rPr>
              <w:t>间：</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日] [</w:t>
            </w:r>
            <w:r>
              <w:rPr>
                <w:rFonts w:hint="eastAsia" w:ascii="宋体" w:hAnsi="宋体" w:cs="宋体"/>
                <w:sz w:val="24"/>
                <w:szCs w:val="24"/>
                <w:highlight w:val="yellow"/>
                <w:lang w:val="en-US" w:eastAsia="zh-CN"/>
              </w:rPr>
              <w:t>09</w:t>
            </w:r>
            <w:r>
              <w:rPr>
                <w:rFonts w:hint="eastAsia" w:ascii="宋体" w:hAnsi="宋体" w:cs="宋体"/>
                <w:sz w:val="24"/>
                <w:szCs w:val="24"/>
                <w:highlight w:val="yellow"/>
              </w:rPr>
              <w:t>:</w:t>
            </w:r>
            <w:r>
              <w:rPr>
                <w:rFonts w:hint="eastAsia" w:ascii="宋体" w:hAnsi="宋体" w:cs="宋体"/>
                <w:sz w:val="24"/>
                <w:szCs w:val="24"/>
                <w:highlight w:val="yellow"/>
                <w:lang w:val="en-US" w:eastAsia="zh-CN"/>
              </w:rPr>
              <w:t>00</w:t>
            </w:r>
            <w:r>
              <w:rPr>
                <w:rFonts w:hint="eastAsia" w:ascii="宋体" w:hAnsi="宋体" w:cs="宋体"/>
                <w:sz w:val="24"/>
                <w:szCs w:val="24"/>
                <w:highlight w:val="yellow"/>
              </w:rPr>
              <w:t>]</w:t>
            </w:r>
            <w:r>
              <w:rPr>
                <w:rFonts w:hint="eastAsia" w:ascii="宋体" w:hAnsi="宋体" w:cs="宋体"/>
                <w:sz w:val="24"/>
                <w:szCs w:val="24"/>
                <w:highlight w:val="none"/>
              </w:rPr>
              <w:t>（北京时间）</w:t>
            </w:r>
          </w:p>
        </w:tc>
      </w:tr>
      <w:tr w14:paraId="59DB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36" w:type="dxa"/>
            <w:vAlign w:val="center"/>
          </w:tcPr>
          <w:p w14:paraId="08588A0E">
            <w:pPr>
              <w:spacing w:line="400" w:lineRule="exact"/>
              <w:jc w:val="center"/>
              <w:rPr>
                <w:rFonts w:ascii="宋体" w:hAnsi="宋体" w:cs="宋体"/>
                <w:sz w:val="24"/>
                <w:szCs w:val="24"/>
              </w:rPr>
            </w:pPr>
            <w:r>
              <w:rPr>
                <w:rFonts w:hint="eastAsia" w:ascii="宋体" w:hAnsi="宋体" w:cs="宋体"/>
                <w:sz w:val="24"/>
                <w:szCs w:val="24"/>
              </w:rPr>
              <w:t>5</w:t>
            </w:r>
          </w:p>
        </w:tc>
        <w:tc>
          <w:tcPr>
            <w:tcW w:w="729" w:type="dxa"/>
            <w:vAlign w:val="center"/>
          </w:tcPr>
          <w:p w14:paraId="1DB71611">
            <w:pPr>
              <w:spacing w:line="400" w:lineRule="exact"/>
              <w:jc w:val="center"/>
              <w:rPr>
                <w:rFonts w:ascii="宋体" w:hAnsi="宋体" w:cs="宋体"/>
                <w:sz w:val="24"/>
                <w:szCs w:val="24"/>
              </w:rPr>
            </w:pPr>
            <w:r>
              <w:rPr>
                <w:rFonts w:hint="eastAsia" w:ascii="宋体" w:hAnsi="宋体" w:cs="宋体"/>
                <w:sz w:val="24"/>
                <w:szCs w:val="24"/>
              </w:rPr>
              <w:t>12</w:t>
            </w:r>
          </w:p>
        </w:tc>
        <w:tc>
          <w:tcPr>
            <w:tcW w:w="8535" w:type="dxa"/>
            <w:vAlign w:val="center"/>
          </w:tcPr>
          <w:p w14:paraId="3BBD10B7">
            <w:pPr>
              <w:spacing w:line="400" w:lineRule="exact"/>
              <w:rPr>
                <w:rFonts w:ascii="宋体" w:hAnsi="宋体" w:cs="宋体"/>
                <w:b/>
                <w:sz w:val="24"/>
                <w:szCs w:val="24"/>
              </w:rPr>
            </w:pPr>
            <w:r>
              <w:rPr>
                <w:rFonts w:hint="eastAsia" w:ascii="宋体" w:hAnsi="宋体" w:cs="宋体"/>
                <w:b/>
                <w:sz w:val="24"/>
                <w:szCs w:val="24"/>
              </w:rPr>
              <w:t>投标保证金：投标保证金金额详见《招标项目一览表》，投标保证金须以公司名义以电汇、转账等非现金形式提交，不直接接受现金、现金存款，以投标截止时间前到达本公司账户为准。投标人未按照招标文件上述要求提交投标保证金的，投标无效。</w:t>
            </w:r>
          </w:p>
          <w:p w14:paraId="1674244D">
            <w:pPr>
              <w:spacing w:line="400" w:lineRule="exact"/>
              <w:rPr>
                <w:rFonts w:ascii="宋体" w:hAnsi="宋体" w:cs="宋体"/>
                <w:b/>
                <w:sz w:val="24"/>
                <w:szCs w:val="24"/>
              </w:rPr>
            </w:pPr>
            <w:r>
              <w:rPr>
                <w:rFonts w:hint="eastAsia" w:ascii="宋体" w:hAnsi="宋体" w:cs="宋体"/>
                <w:b/>
                <w:sz w:val="24"/>
                <w:szCs w:val="24"/>
              </w:rPr>
              <w:t>保证金账户：</w:t>
            </w:r>
          </w:p>
          <w:p w14:paraId="0226DB7C">
            <w:pPr>
              <w:wordWrap w:val="0"/>
              <w:spacing w:line="400" w:lineRule="exact"/>
              <w:jc w:val="left"/>
              <w:rPr>
                <w:rFonts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福建省新卫招标代理有限公司</w:t>
            </w:r>
            <w:r>
              <w:rPr>
                <w:rFonts w:hint="eastAsia" w:ascii="宋体" w:hAnsi="宋体" w:cs="宋体"/>
                <w:sz w:val="24"/>
                <w:szCs w:val="24"/>
              </w:rPr>
              <w:t xml:space="preserve">        </w:t>
            </w:r>
          </w:p>
          <w:p w14:paraId="01D68E1D">
            <w:pPr>
              <w:wordWrap w:val="0"/>
              <w:spacing w:line="400" w:lineRule="exact"/>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中国光大银行福州南门支行</w:t>
            </w:r>
            <w:r>
              <w:rPr>
                <w:rFonts w:hint="eastAsia" w:ascii="宋体" w:hAnsi="宋体" w:cs="宋体"/>
                <w:sz w:val="24"/>
                <w:szCs w:val="24"/>
              </w:rPr>
              <w:t xml:space="preserve">     </w:t>
            </w:r>
          </w:p>
          <w:p w14:paraId="45DDCD0D">
            <w:pPr>
              <w:spacing w:line="400" w:lineRule="exact"/>
              <w:rPr>
                <w:rFonts w:ascii="宋体" w:hAnsi="宋体" w:cs="宋体"/>
                <w:b/>
                <w:sz w:val="24"/>
                <w:szCs w:val="24"/>
              </w:rPr>
            </w:pPr>
            <w:r>
              <w:rPr>
                <w:rFonts w:hint="eastAsia" w:ascii="宋体" w:hAnsi="宋体" w:cs="宋体"/>
                <w:sz w:val="24"/>
                <w:szCs w:val="24"/>
              </w:rPr>
              <w:t>账    号：</w:t>
            </w:r>
            <w:r>
              <w:rPr>
                <w:rFonts w:hint="eastAsia" w:ascii="宋体" w:hAnsi="宋体" w:cs="宋体"/>
                <w:sz w:val="24"/>
                <w:szCs w:val="24"/>
                <w:u w:val="single"/>
              </w:rPr>
              <w:t>7736 0188 0000 28873</w:t>
            </w:r>
          </w:p>
        </w:tc>
      </w:tr>
      <w:tr w14:paraId="0E07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36" w:type="dxa"/>
            <w:vAlign w:val="center"/>
          </w:tcPr>
          <w:p w14:paraId="1B96C44D">
            <w:pPr>
              <w:spacing w:line="400" w:lineRule="exact"/>
              <w:jc w:val="center"/>
              <w:rPr>
                <w:rFonts w:ascii="宋体" w:hAnsi="宋体" w:cs="宋体"/>
                <w:sz w:val="24"/>
                <w:szCs w:val="24"/>
              </w:rPr>
            </w:pPr>
            <w:r>
              <w:rPr>
                <w:rFonts w:hint="eastAsia" w:ascii="宋体" w:hAnsi="宋体" w:cs="宋体"/>
                <w:sz w:val="24"/>
                <w:szCs w:val="24"/>
              </w:rPr>
              <w:t>6</w:t>
            </w:r>
          </w:p>
        </w:tc>
        <w:tc>
          <w:tcPr>
            <w:tcW w:w="729" w:type="dxa"/>
            <w:vAlign w:val="center"/>
          </w:tcPr>
          <w:p w14:paraId="39AED683">
            <w:pPr>
              <w:spacing w:line="400" w:lineRule="exact"/>
              <w:jc w:val="center"/>
              <w:rPr>
                <w:rFonts w:ascii="宋体" w:hAnsi="宋体" w:cs="宋体"/>
                <w:sz w:val="24"/>
                <w:szCs w:val="24"/>
              </w:rPr>
            </w:pPr>
            <w:r>
              <w:rPr>
                <w:rFonts w:hint="eastAsia" w:ascii="宋体" w:hAnsi="宋体" w:cs="宋体"/>
                <w:sz w:val="24"/>
                <w:szCs w:val="24"/>
              </w:rPr>
              <w:t>19.5</w:t>
            </w:r>
          </w:p>
        </w:tc>
        <w:tc>
          <w:tcPr>
            <w:tcW w:w="8535" w:type="dxa"/>
            <w:vAlign w:val="center"/>
          </w:tcPr>
          <w:p w14:paraId="3B8F846D">
            <w:pPr>
              <w:spacing w:line="400" w:lineRule="exact"/>
              <w:rPr>
                <w:rFonts w:ascii="宋体" w:hAnsi="宋体" w:cs="宋体"/>
                <w:sz w:val="24"/>
                <w:szCs w:val="24"/>
              </w:rPr>
            </w:pPr>
            <w:r>
              <w:fldChar w:fldCharType="begin"/>
            </w:r>
            <w:r>
              <w:instrText xml:space="preserve"> HYPERLINK \l "评标方法" </w:instrText>
            </w:r>
            <w:r>
              <w:fldChar w:fldCharType="separate"/>
            </w:r>
            <w:r>
              <w:rPr>
                <w:rStyle w:val="36"/>
                <w:rFonts w:hint="eastAsia" w:ascii="宋体" w:hAnsi="宋体" w:eastAsia="宋体" w:cs="宋体"/>
                <w:color w:val="auto"/>
                <w:sz w:val="24"/>
                <w:szCs w:val="24"/>
              </w:rPr>
              <w:t>评标标准和方法</w:t>
            </w:r>
            <w:r>
              <w:rPr>
                <w:rStyle w:val="36"/>
                <w:rFonts w:hint="eastAsia" w:ascii="宋体" w:hAnsi="宋体" w:eastAsia="宋体" w:cs="宋体"/>
                <w:color w:val="auto"/>
                <w:sz w:val="24"/>
                <w:szCs w:val="24"/>
              </w:rPr>
              <w:fldChar w:fldCharType="end"/>
            </w:r>
            <w:r>
              <w:rPr>
                <w:rFonts w:hint="eastAsia" w:ascii="宋体" w:hAnsi="宋体" w:cs="宋体"/>
                <w:sz w:val="24"/>
                <w:szCs w:val="24"/>
              </w:rPr>
              <w:t>：本项目合同包1采用综合评分法推荐一名中标候选人，具体评标标准和方法详见本招标文件“19.5具体评标标准和方法”。</w:t>
            </w:r>
          </w:p>
        </w:tc>
      </w:tr>
      <w:tr w14:paraId="71A1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36" w:type="dxa"/>
            <w:vAlign w:val="center"/>
          </w:tcPr>
          <w:p w14:paraId="4DC2C1DB">
            <w:pPr>
              <w:spacing w:line="400" w:lineRule="exact"/>
              <w:jc w:val="center"/>
              <w:rPr>
                <w:rFonts w:ascii="宋体" w:hAnsi="宋体" w:cs="宋体"/>
                <w:sz w:val="24"/>
                <w:szCs w:val="24"/>
              </w:rPr>
            </w:pPr>
            <w:r>
              <w:rPr>
                <w:rFonts w:hint="eastAsia" w:ascii="宋体" w:hAnsi="宋体" w:cs="宋体"/>
                <w:sz w:val="24"/>
                <w:szCs w:val="24"/>
              </w:rPr>
              <w:t>7</w:t>
            </w:r>
          </w:p>
        </w:tc>
        <w:tc>
          <w:tcPr>
            <w:tcW w:w="729" w:type="dxa"/>
            <w:vAlign w:val="center"/>
          </w:tcPr>
          <w:p w14:paraId="2FA6874D">
            <w:pPr>
              <w:spacing w:line="400" w:lineRule="exact"/>
              <w:jc w:val="center"/>
              <w:rPr>
                <w:rFonts w:ascii="宋体" w:hAnsi="宋体" w:cs="宋体"/>
                <w:sz w:val="24"/>
                <w:szCs w:val="24"/>
              </w:rPr>
            </w:pPr>
            <w:r>
              <w:rPr>
                <w:rFonts w:hint="eastAsia" w:ascii="宋体" w:hAnsi="宋体" w:cs="宋体"/>
                <w:sz w:val="24"/>
                <w:szCs w:val="24"/>
              </w:rPr>
              <w:t>13.2</w:t>
            </w:r>
          </w:p>
        </w:tc>
        <w:tc>
          <w:tcPr>
            <w:tcW w:w="8535" w:type="dxa"/>
            <w:vAlign w:val="center"/>
          </w:tcPr>
          <w:p w14:paraId="68D458B6">
            <w:pPr>
              <w:spacing w:line="400" w:lineRule="exact"/>
              <w:rPr>
                <w:rFonts w:ascii="宋体" w:hAnsi="宋体" w:cs="宋体"/>
                <w:sz w:val="24"/>
                <w:szCs w:val="24"/>
                <w:shd w:val="pct10" w:color="auto" w:fill="FFFFFF"/>
              </w:rPr>
            </w:pPr>
            <w:r>
              <w:rPr>
                <w:rFonts w:hint="eastAsia" w:ascii="宋体" w:hAnsi="宋体" w:cs="宋体"/>
                <w:sz w:val="24"/>
                <w:szCs w:val="24"/>
              </w:rPr>
              <w:t>投标文件应由投标人的法定代表人或者其授权代表签名并加盖公章，如由后者签名，应提供“法定代表人授权书”。</w:t>
            </w:r>
          </w:p>
        </w:tc>
      </w:tr>
      <w:tr w14:paraId="2ED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36" w:type="dxa"/>
            <w:vAlign w:val="center"/>
          </w:tcPr>
          <w:p w14:paraId="7317A89A">
            <w:pPr>
              <w:spacing w:line="400" w:lineRule="exact"/>
              <w:jc w:val="center"/>
              <w:rPr>
                <w:rFonts w:ascii="宋体" w:hAnsi="宋体" w:cs="宋体"/>
                <w:sz w:val="24"/>
                <w:szCs w:val="24"/>
              </w:rPr>
            </w:pPr>
            <w:r>
              <w:rPr>
                <w:rFonts w:hint="eastAsia" w:ascii="宋体" w:hAnsi="宋体" w:cs="宋体"/>
                <w:sz w:val="24"/>
                <w:szCs w:val="24"/>
              </w:rPr>
              <w:t>8</w:t>
            </w:r>
          </w:p>
        </w:tc>
        <w:tc>
          <w:tcPr>
            <w:tcW w:w="729" w:type="dxa"/>
            <w:vAlign w:val="center"/>
          </w:tcPr>
          <w:p w14:paraId="4EBF3AE3">
            <w:pPr>
              <w:spacing w:line="400" w:lineRule="exact"/>
              <w:jc w:val="center"/>
              <w:rPr>
                <w:rFonts w:ascii="宋体" w:hAnsi="宋体" w:cs="宋体"/>
                <w:sz w:val="24"/>
                <w:szCs w:val="24"/>
              </w:rPr>
            </w:pPr>
          </w:p>
        </w:tc>
        <w:tc>
          <w:tcPr>
            <w:tcW w:w="8535" w:type="dxa"/>
            <w:vAlign w:val="center"/>
          </w:tcPr>
          <w:p w14:paraId="004FEB51">
            <w:pPr>
              <w:pStyle w:val="16"/>
              <w:tabs>
                <w:tab w:val="left" w:pos="8360"/>
              </w:tabs>
              <w:spacing w:line="400" w:lineRule="exact"/>
              <w:jc w:val="left"/>
              <w:rPr>
                <w:rFonts w:hAnsi="宋体" w:cs="宋体"/>
                <w:b/>
                <w:sz w:val="24"/>
                <w:szCs w:val="24"/>
              </w:rPr>
            </w:pPr>
            <w:r>
              <w:rPr>
                <w:rFonts w:hint="eastAsia" w:hAnsi="宋体" w:cs="宋体"/>
                <w:b/>
                <w:sz w:val="24"/>
                <w:szCs w:val="24"/>
              </w:rPr>
              <w:t>最高限价：</w:t>
            </w:r>
            <w:r>
              <w:rPr>
                <w:rFonts w:hint="eastAsia" w:hAnsi="宋体" w:cs="宋体"/>
                <w:sz w:val="24"/>
                <w:szCs w:val="24"/>
              </w:rPr>
              <w:t>本项目合同包1的最高单价详见《招标项目一览表》</w:t>
            </w:r>
            <w:r>
              <w:rPr>
                <w:rFonts w:hint="eastAsia" w:hAnsi="宋体" w:cs="宋体"/>
                <w:kern w:val="0"/>
                <w:sz w:val="24"/>
                <w:szCs w:val="24"/>
              </w:rPr>
              <w:t>，投标人</w:t>
            </w:r>
            <w:r>
              <w:rPr>
                <w:rFonts w:hint="eastAsia" w:hAnsi="宋体" w:cs="宋体"/>
                <w:sz w:val="24"/>
                <w:szCs w:val="24"/>
              </w:rPr>
              <w:t>报价超出最高限价的，按无效投标处理。</w:t>
            </w:r>
          </w:p>
        </w:tc>
      </w:tr>
      <w:tr w14:paraId="322D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6" w:type="dxa"/>
            <w:vAlign w:val="center"/>
          </w:tcPr>
          <w:p w14:paraId="2E5B0610">
            <w:pPr>
              <w:spacing w:line="400" w:lineRule="exact"/>
              <w:jc w:val="center"/>
              <w:rPr>
                <w:rFonts w:ascii="宋体" w:hAnsi="宋体" w:cs="宋体"/>
                <w:sz w:val="24"/>
                <w:szCs w:val="24"/>
              </w:rPr>
            </w:pPr>
            <w:r>
              <w:rPr>
                <w:rFonts w:hint="eastAsia" w:ascii="宋体" w:hAnsi="宋体" w:cs="宋体"/>
                <w:sz w:val="24"/>
                <w:szCs w:val="24"/>
              </w:rPr>
              <w:t>9</w:t>
            </w:r>
          </w:p>
        </w:tc>
        <w:tc>
          <w:tcPr>
            <w:tcW w:w="729" w:type="dxa"/>
            <w:vAlign w:val="center"/>
          </w:tcPr>
          <w:p w14:paraId="76CB4E8E">
            <w:pPr>
              <w:spacing w:line="400" w:lineRule="exact"/>
              <w:jc w:val="center"/>
              <w:rPr>
                <w:rFonts w:ascii="宋体" w:hAnsi="宋体" w:cs="宋体"/>
                <w:sz w:val="24"/>
                <w:szCs w:val="24"/>
              </w:rPr>
            </w:pPr>
          </w:p>
        </w:tc>
        <w:tc>
          <w:tcPr>
            <w:tcW w:w="8535" w:type="dxa"/>
            <w:vAlign w:val="center"/>
          </w:tcPr>
          <w:p w14:paraId="3767B6F3">
            <w:pPr>
              <w:spacing w:line="400" w:lineRule="exact"/>
              <w:rPr>
                <w:rFonts w:ascii="宋体" w:hAnsi="宋体" w:cs="宋体"/>
                <w:sz w:val="24"/>
                <w:szCs w:val="24"/>
              </w:rPr>
            </w:pPr>
            <w:r>
              <w:rPr>
                <w:rFonts w:hint="eastAsia" w:ascii="宋体" w:hAnsi="宋体" w:cs="宋体"/>
                <w:sz w:val="24"/>
                <w:szCs w:val="24"/>
              </w:rPr>
              <w:t>投标人须保障招标人在使用该货物及相应服务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tc>
      </w:tr>
      <w:tr w14:paraId="24D8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6" w:type="dxa"/>
            <w:vAlign w:val="center"/>
          </w:tcPr>
          <w:p w14:paraId="5348A6C3">
            <w:pPr>
              <w:spacing w:line="400" w:lineRule="exact"/>
              <w:jc w:val="center"/>
              <w:rPr>
                <w:rFonts w:ascii="宋体" w:hAnsi="宋体" w:cs="宋体"/>
                <w:sz w:val="24"/>
                <w:szCs w:val="24"/>
              </w:rPr>
            </w:pPr>
            <w:r>
              <w:rPr>
                <w:rFonts w:hint="eastAsia" w:ascii="宋体" w:hAnsi="宋体" w:cs="宋体"/>
                <w:sz w:val="24"/>
                <w:szCs w:val="24"/>
              </w:rPr>
              <w:t>10</w:t>
            </w:r>
          </w:p>
        </w:tc>
        <w:tc>
          <w:tcPr>
            <w:tcW w:w="729" w:type="dxa"/>
            <w:vAlign w:val="center"/>
          </w:tcPr>
          <w:p w14:paraId="1C67F8F4">
            <w:pPr>
              <w:spacing w:line="400" w:lineRule="exact"/>
              <w:jc w:val="center"/>
              <w:rPr>
                <w:rFonts w:ascii="宋体" w:hAnsi="宋体" w:cs="宋体"/>
                <w:sz w:val="24"/>
                <w:szCs w:val="24"/>
              </w:rPr>
            </w:pPr>
          </w:p>
        </w:tc>
        <w:tc>
          <w:tcPr>
            <w:tcW w:w="8535" w:type="dxa"/>
            <w:vAlign w:val="center"/>
          </w:tcPr>
          <w:p w14:paraId="323D3773">
            <w:pPr>
              <w:spacing w:line="400" w:lineRule="exact"/>
              <w:rPr>
                <w:rFonts w:ascii="宋体" w:hAnsi="宋体" w:cs="宋体"/>
                <w:sz w:val="24"/>
                <w:szCs w:val="24"/>
              </w:rPr>
            </w:pPr>
            <w:r>
              <w:rPr>
                <w:rFonts w:hint="eastAsia" w:ascii="宋体" w:hAnsi="宋体" w:cs="宋体"/>
                <w:sz w:val="24"/>
                <w:szCs w:val="24"/>
              </w:rPr>
              <w:t>本次报价采用固定价格方式。投标人所报的价格在合同实施期间保持不变，均不受市场价格及政策性价格的调整而增减。</w:t>
            </w:r>
          </w:p>
        </w:tc>
      </w:tr>
      <w:tr w14:paraId="3BBF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6" w:type="dxa"/>
            <w:vAlign w:val="center"/>
          </w:tcPr>
          <w:p w14:paraId="4C0FB877">
            <w:pPr>
              <w:spacing w:line="400" w:lineRule="exact"/>
              <w:jc w:val="center"/>
              <w:rPr>
                <w:rFonts w:ascii="宋体" w:hAnsi="宋体" w:cs="宋体"/>
                <w:sz w:val="24"/>
                <w:szCs w:val="24"/>
              </w:rPr>
            </w:pPr>
            <w:r>
              <w:rPr>
                <w:rFonts w:hint="eastAsia" w:ascii="宋体" w:hAnsi="宋体" w:cs="宋体"/>
                <w:sz w:val="24"/>
                <w:szCs w:val="24"/>
              </w:rPr>
              <w:t>11</w:t>
            </w:r>
          </w:p>
        </w:tc>
        <w:tc>
          <w:tcPr>
            <w:tcW w:w="729" w:type="dxa"/>
            <w:vAlign w:val="center"/>
          </w:tcPr>
          <w:p w14:paraId="2648B154">
            <w:pPr>
              <w:spacing w:line="400" w:lineRule="exact"/>
              <w:jc w:val="center"/>
              <w:rPr>
                <w:rFonts w:ascii="宋体" w:hAnsi="宋体" w:cs="宋体"/>
                <w:sz w:val="24"/>
                <w:szCs w:val="24"/>
              </w:rPr>
            </w:pPr>
          </w:p>
        </w:tc>
        <w:tc>
          <w:tcPr>
            <w:tcW w:w="8535" w:type="dxa"/>
            <w:vAlign w:val="center"/>
          </w:tcPr>
          <w:p w14:paraId="29E337E0">
            <w:pPr>
              <w:spacing w:line="400" w:lineRule="exact"/>
              <w:rPr>
                <w:rFonts w:ascii="宋体" w:hAnsi="宋体" w:cs="宋体"/>
                <w:sz w:val="24"/>
                <w:szCs w:val="24"/>
              </w:rPr>
            </w:pPr>
            <w:r>
              <w:rPr>
                <w:rFonts w:hint="eastAsia" w:ascii="宋体" w:hAnsi="宋体" w:cs="宋体"/>
                <w:b/>
                <w:sz w:val="24"/>
                <w:szCs w:val="24"/>
              </w:rPr>
              <w:t>投标人应如实详细填写《技术和服务要求响应表》。投标人应将技术参数逐条详细列在《技术和服务要求响应表》中，若出现遗漏的则视为不满足招标文件要求，由此造成的后果由投标人自行承担。</w:t>
            </w:r>
          </w:p>
        </w:tc>
      </w:tr>
      <w:tr w14:paraId="3E14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6" w:type="dxa"/>
            <w:vAlign w:val="center"/>
          </w:tcPr>
          <w:p w14:paraId="38B37C95">
            <w:pPr>
              <w:spacing w:line="400" w:lineRule="exact"/>
              <w:jc w:val="center"/>
              <w:rPr>
                <w:rFonts w:ascii="宋体" w:hAnsi="宋体" w:cs="宋体"/>
                <w:sz w:val="24"/>
                <w:szCs w:val="24"/>
              </w:rPr>
            </w:pPr>
            <w:r>
              <w:rPr>
                <w:rFonts w:hint="eastAsia" w:ascii="宋体" w:hAnsi="宋体" w:cs="宋体"/>
                <w:sz w:val="24"/>
                <w:szCs w:val="24"/>
              </w:rPr>
              <w:t>12</w:t>
            </w:r>
          </w:p>
        </w:tc>
        <w:tc>
          <w:tcPr>
            <w:tcW w:w="729" w:type="dxa"/>
            <w:vAlign w:val="center"/>
          </w:tcPr>
          <w:p w14:paraId="0A4E6093">
            <w:pPr>
              <w:spacing w:line="400" w:lineRule="exact"/>
              <w:jc w:val="center"/>
              <w:rPr>
                <w:rFonts w:ascii="宋体" w:hAnsi="宋体" w:cs="宋体"/>
                <w:b/>
                <w:sz w:val="24"/>
                <w:szCs w:val="24"/>
              </w:rPr>
            </w:pPr>
          </w:p>
        </w:tc>
        <w:tc>
          <w:tcPr>
            <w:tcW w:w="8535" w:type="dxa"/>
            <w:vAlign w:val="center"/>
          </w:tcPr>
          <w:p w14:paraId="34467BC1">
            <w:pPr>
              <w:spacing w:line="400" w:lineRule="exact"/>
              <w:rPr>
                <w:rFonts w:ascii="宋体" w:hAnsi="宋体" w:cs="宋体"/>
                <w:sz w:val="24"/>
                <w:szCs w:val="24"/>
              </w:rPr>
            </w:pPr>
            <w:r>
              <w:rPr>
                <w:rFonts w:hint="eastAsia" w:ascii="宋体" w:hAnsi="宋体" w:cs="宋体"/>
                <w:b/>
                <w:sz w:val="24"/>
                <w:szCs w:val="24"/>
              </w:rPr>
              <w:t>招标代理服务费：</w:t>
            </w:r>
            <w:r>
              <w:rPr>
                <w:rFonts w:hint="eastAsia" w:ascii="宋体" w:hAnsi="宋体" w:cs="宋体"/>
                <w:bCs/>
                <w:sz w:val="24"/>
                <w:szCs w:val="24"/>
              </w:rPr>
              <w:t>本项目招标代理服务费以合同包中标金额为基数，中标金额50万元以下的按1%计算，50万-100万元的按0.90%计算，100万-500万元的按0.5%计算，按差额累进法计算向中标人收取。</w:t>
            </w:r>
          </w:p>
        </w:tc>
      </w:tr>
      <w:tr w14:paraId="0960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36" w:type="dxa"/>
            <w:vAlign w:val="center"/>
          </w:tcPr>
          <w:p w14:paraId="138189A4">
            <w:pPr>
              <w:spacing w:line="400" w:lineRule="exact"/>
              <w:jc w:val="center"/>
              <w:rPr>
                <w:rFonts w:ascii="宋体" w:hAnsi="宋体" w:cs="宋体"/>
                <w:sz w:val="24"/>
                <w:szCs w:val="24"/>
              </w:rPr>
            </w:pPr>
            <w:r>
              <w:rPr>
                <w:rFonts w:hint="eastAsia" w:ascii="宋体" w:hAnsi="宋体" w:cs="宋体"/>
                <w:sz w:val="24"/>
                <w:szCs w:val="24"/>
              </w:rPr>
              <w:t>13</w:t>
            </w:r>
          </w:p>
        </w:tc>
        <w:tc>
          <w:tcPr>
            <w:tcW w:w="729" w:type="dxa"/>
            <w:vAlign w:val="center"/>
          </w:tcPr>
          <w:p w14:paraId="29E14CE0">
            <w:pPr>
              <w:spacing w:line="400" w:lineRule="exact"/>
              <w:jc w:val="center"/>
              <w:rPr>
                <w:rFonts w:ascii="宋体" w:hAnsi="宋体" w:cs="宋体"/>
                <w:b/>
                <w:sz w:val="24"/>
                <w:szCs w:val="24"/>
              </w:rPr>
            </w:pPr>
            <w:r>
              <w:rPr>
                <w:rFonts w:hint="eastAsia" w:ascii="宋体" w:hAnsi="宋体" w:cs="宋体"/>
                <w:b/>
                <w:sz w:val="24"/>
                <w:szCs w:val="24"/>
              </w:rPr>
              <w:t>无效投标条款</w:t>
            </w:r>
          </w:p>
        </w:tc>
        <w:tc>
          <w:tcPr>
            <w:tcW w:w="8535" w:type="dxa"/>
            <w:vAlign w:val="center"/>
          </w:tcPr>
          <w:p w14:paraId="6FF13585">
            <w:pPr>
              <w:spacing w:line="400" w:lineRule="exact"/>
              <w:rPr>
                <w:rFonts w:ascii="宋体" w:hAnsi="宋体" w:cs="宋体"/>
                <w:sz w:val="24"/>
                <w:szCs w:val="24"/>
              </w:rPr>
            </w:pPr>
            <w:r>
              <w:rPr>
                <w:rFonts w:hint="eastAsia" w:ascii="宋体" w:hAnsi="宋体" w:cs="宋体"/>
                <w:b/>
                <w:sz w:val="24"/>
                <w:szCs w:val="24"/>
              </w:rPr>
              <w:t>无效投标条款：无效投标条款详见本须知前附表、本须知第3、 8.1、 10.4、 11.1、 12.5、 13.1、 13.7、14.1、 14.5、 14.7、 17.2、 17.3、 19.4条款要求，请各投标人认真研读。</w:t>
            </w:r>
          </w:p>
        </w:tc>
      </w:tr>
      <w:tr w14:paraId="238F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3982D7AD">
            <w:pPr>
              <w:spacing w:line="400" w:lineRule="exact"/>
              <w:jc w:val="center"/>
              <w:rPr>
                <w:rFonts w:ascii="宋体" w:hAnsi="宋体" w:cs="宋体"/>
                <w:sz w:val="24"/>
                <w:szCs w:val="24"/>
              </w:rPr>
            </w:pPr>
            <w:r>
              <w:rPr>
                <w:rFonts w:hint="eastAsia" w:ascii="宋体" w:hAnsi="宋体" w:cs="宋体"/>
                <w:sz w:val="24"/>
                <w:szCs w:val="24"/>
              </w:rPr>
              <w:t>14</w:t>
            </w:r>
          </w:p>
        </w:tc>
        <w:tc>
          <w:tcPr>
            <w:tcW w:w="729" w:type="dxa"/>
            <w:vAlign w:val="center"/>
          </w:tcPr>
          <w:p w14:paraId="6DA2B81C">
            <w:pPr>
              <w:spacing w:line="400" w:lineRule="exact"/>
              <w:jc w:val="center"/>
              <w:rPr>
                <w:rFonts w:ascii="宋体" w:hAnsi="宋体" w:cs="宋体"/>
                <w:sz w:val="24"/>
                <w:szCs w:val="24"/>
              </w:rPr>
            </w:pPr>
            <w:r>
              <w:rPr>
                <w:rFonts w:hint="eastAsia" w:ascii="宋体" w:hAnsi="宋体" w:cs="宋体"/>
                <w:kern w:val="0"/>
                <w:sz w:val="24"/>
                <w:szCs w:val="24"/>
              </w:rPr>
              <w:t>关于串通投标认定与处理</w:t>
            </w:r>
          </w:p>
        </w:tc>
        <w:tc>
          <w:tcPr>
            <w:tcW w:w="8535" w:type="dxa"/>
            <w:vAlign w:val="center"/>
          </w:tcPr>
          <w:p w14:paraId="224C2A0B">
            <w:pPr>
              <w:wordWrap w:val="0"/>
              <w:spacing w:line="400" w:lineRule="exact"/>
              <w:rPr>
                <w:rFonts w:ascii="宋体" w:hAnsi="宋体" w:cs="宋体"/>
                <w:sz w:val="24"/>
                <w:szCs w:val="24"/>
              </w:rPr>
            </w:pPr>
            <w:r>
              <w:rPr>
                <w:rFonts w:hint="eastAsia" w:ascii="宋体" w:hAnsi="宋体" w:cs="宋体"/>
                <w:sz w:val="24"/>
                <w:szCs w:val="24"/>
              </w:rPr>
              <w:t>关于串通投标处理：</w:t>
            </w:r>
          </w:p>
          <w:p w14:paraId="18780BB9">
            <w:pPr>
              <w:wordWrap w:val="0"/>
              <w:spacing w:line="400" w:lineRule="exact"/>
              <w:rPr>
                <w:rFonts w:ascii="宋体" w:hAnsi="宋体" w:cs="宋体"/>
                <w:sz w:val="24"/>
                <w:szCs w:val="24"/>
              </w:rPr>
            </w:pPr>
            <w:r>
              <w:rPr>
                <w:rFonts w:hint="eastAsia" w:ascii="宋体" w:hAnsi="宋体" w:cs="宋体"/>
                <w:sz w:val="24"/>
                <w:szCs w:val="24"/>
              </w:rPr>
              <w:t>评标委员会在评标过程中发现投标人存在下列情形之一的，可认定其有串通投标行为，并做出其投标无效的决定：</w:t>
            </w:r>
          </w:p>
          <w:p w14:paraId="6F34A71B">
            <w:pPr>
              <w:wordWrap w:val="0"/>
              <w:spacing w:line="400" w:lineRule="exact"/>
              <w:rPr>
                <w:rFonts w:ascii="宋体" w:hAnsi="宋体" w:cs="宋体"/>
                <w:sz w:val="24"/>
                <w:szCs w:val="24"/>
              </w:rPr>
            </w:pPr>
            <w:r>
              <w:rPr>
                <w:rFonts w:hint="eastAsia" w:ascii="宋体" w:hAnsi="宋体" w:cs="宋体"/>
                <w:sz w:val="24"/>
                <w:szCs w:val="24"/>
              </w:rPr>
              <w:t>①不同投标人的投标文件由同一单位或个人编写。</w:t>
            </w:r>
          </w:p>
          <w:p w14:paraId="0F9F8975">
            <w:pPr>
              <w:wordWrap w:val="0"/>
              <w:spacing w:line="400" w:lineRule="exact"/>
              <w:rPr>
                <w:rFonts w:ascii="宋体" w:hAnsi="宋体" w:cs="宋体"/>
                <w:sz w:val="24"/>
                <w:szCs w:val="24"/>
              </w:rPr>
            </w:pPr>
            <w:r>
              <w:rPr>
                <w:rFonts w:hint="eastAsia" w:ascii="宋体" w:hAnsi="宋体" w:cs="宋体"/>
                <w:sz w:val="24"/>
                <w:szCs w:val="24"/>
              </w:rPr>
              <w:t>②不同投标人委托同一单位或个人办理投标手续。</w:t>
            </w:r>
          </w:p>
          <w:p w14:paraId="36113CDF">
            <w:pPr>
              <w:wordWrap w:val="0"/>
              <w:spacing w:line="400" w:lineRule="exact"/>
              <w:rPr>
                <w:rFonts w:ascii="宋体" w:hAnsi="宋体" w:cs="宋体"/>
                <w:sz w:val="24"/>
                <w:szCs w:val="24"/>
              </w:rPr>
            </w:pPr>
            <w:r>
              <w:rPr>
                <w:rFonts w:hint="eastAsia" w:ascii="宋体" w:hAnsi="宋体" w:cs="宋体"/>
                <w:sz w:val="24"/>
                <w:szCs w:val="24"/>
              </w:rPr>
              <w:t>③不同投标人的投标文件载明的项目管理成员为同一人。</w:t>
            </w:r>
          </w:p>
          <w:p w14:paraId="1F123AE9">
            <w:pPr>
              <w:wordWrap w:val="0"/>
              <w:spacing w:line="400" w:lineRule="exact"/>
              <w:rPr>
                <w:rFonts w:ascii="宋体" w:hAnsi="宋体" w:cs="宋体"/>
                <w:sz w:val="24"/>
                <w:szCs w:val="24"/>
              </w:rPr>
            </w:pPr>
            <w:r>
              <w:rPr>
                <w:rFonts w:hint="eastAsia" w:ascii="宋体" w:hAnsi="宋体" w:cs="宋体"/>
                <w:sz w:val="24"/>
                <w:szCs w:val="24"/>
              </w:rPr>
              <w:t>④不同投标人的投标文件异常一致或者投标报价呈规律性差异。</w:t>
            </w:r>
          </w:p>
          <w:p w14:paraId="30D58C0E">
            <w:pPr>
              <w:wordWrap w:val="0"/>
              <w:spacing w:line="400" w:lineRule="exact"/>
              <w:rPr>
                <w:rFonts w:ascii="宋体" w:hAnsi="宋体" w:cs="宋体"/>
                <w:sz w:val="24"/>
                <w:szCs w:val="24"/>
              </w:rPr>
            </w:pPr>
            <w:r>
              <w:rPr>
                <w:rFonts w:hint="eastAsia" w:ascii="宋体" w:hAnsi="宋体" w:cs="宋体"/>
                <w:sz w:val="24"/>
                <w:szCs w:val="24"/>
              </w:rPr>
              <w:t>⑤不同投标人的投标文件相互混装。</w:t>
            </w:r>
          </w:p>
          <w:p w14:paraId="42975543">
            <w:pPr>
              <w:wordWrap w:val="0"/>
              <w:spacing w:line="400" w:lineRule="exact"/>
              <w:rPr>
                <w:rFonts w:ascii="宋体" w:hAnsi="宋体" w:cs="宋体"/>
                <w:sz w:val="24"/>
                <w:szCs w:val="24"/>
              </w:rPr>
            </w:pPr>
            <w:r>
              <w:rPr>
                <w:rFonts w:hint="eastAsia" w:ascii="宋体" w:hAnsi="宋体" w:cs="宋体"/>
                <w:sz w:val="24"/>
                <w:szCs w:val="24"/>
              </w:rPr>
              <w:t>⑥不同投标人的投标保证金从同一单位或个人的账户转出。</w:t>
            </w:r>
          </w:p>
          <w:p w14:paraId="43813FCA">
            <w:pPr>
              <w:wordWrap w:val="0"/>
              <w:rPr>
                <w:rFonts w:ascii="宋体" w:hAnsi="宋体" w:cs="宋体"/>
                <w:b/>
                <w:kern w:val="0"/>
                <w:sz w:val="24"/>
                <w:szCs w:val="24"/>
              </w:rPr>
            </w:pPr>
            <w:r>
              <w:rPr>
                <w:rFonts w:hint="eastAsia" w:ascii="宋体" w:hAnsi="宋体" w:cs="宋体"/>
                <w:sz w:val="24"/>
                <w:szCs w:val="24"/>
              </w:rPr>
              <w:t>⑦有关法律、法规或规章规定的其他串通投标行为。</w:t>
            </w:r>
          </w:p>
        </w:tc>
      </w:tr>
      <w:tr w14:paraId="0E43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36" w:type="dxa"/>
            <w:vAlign w:val="center"/>
          </w:tcPr>
          <w:p w14:paraId="4E3D1BCF">
            <w:pPr>
              <w:spacing w:line="400" w:lineRule="exact"/>
              <w:jc w:val="center"/>
              <w:rPr>
                <w:rFonts w:ascii="宋体" w:hAnsi="宋体" w:cs="宋体"/>
                <w:sz w:val="24"/>
                <w:szCs w:val="24"/>
              </w:rPr>
            </w:pPr>
            <w:r>
              <w:rPr>
                <w:rFonts w:hint="eastAsia" w:ascii="宋体" w:hAnsi="宋体" w:cs="宋体"/>
                <w:sz w:val="24"/>
                <w:szCs w:val="24"/>
              </w:rPr>
              <w:t>15</w:t>
            </w:r>
          </w:p>
        </w:tc>
        <w:tc>
          <w:tcPr>
            <w:tcW w:w="729" w:type="dxa"/>
            <w:vAlign w:val="center"/>
          </w:tcPr>
          <w:p w14:paraId="17EA419D">
            <w:pPr>
              <w:spacing w:line="400" w:lineRule="exact"/>
              <w:jc w:val="center"/>
              <w:rPr>
                <w:rFonts w:ascii="宋体" w:hAnsi="宋体" w:cs="宋体"/>
                <w:b/>
                <w:sz w:val="24"/>
                <w:szCs w:val="24"/>
              </w:rPr>
            </w:pPr>
          </w:p>
        </w:tc>
        <w:tc>
          <w:tcPr>
            <w:tcW w:w="8535" w:type="dxa"/>
            <w:vAlign w:val="center"/>
          </w:tcPr>
          <w:p w14:paraId="2EC8F684">
            <w:pPr>
              <w:spacing w:line="400" w:lineRule="exact"/>
              <w:rPr>
                <w:rFonts w:ascii="宋体" w:hAnsi="宋体" w:cs="宋体"/>
                <w:b/>
                <w:sz w:val="24"/>
                <w:szCs w:val="24"/>
              </w:rPr>
            </w:pPr>
            <w:r>
              <w:rPr>
                <w:rFonts w:hint="eastAsia" w:ascii="宋体" w:hAnsi="宋体" w:cs="宋体"/>
                <w:b/>
                <w:sz w:val="24"/>
                <w:szCs w:val="24"/>
              </w:rPr>
              <w:t>废标条款：</w:t>
            </w:r>
          </w:p>
          <w:p w14:paraId="6ECF2056">
            <w:pPr>
              <w:spacing w:line="400" w:lineRule="exact"/>
              <w:rPr>
                <w:rFonts w:ascii="宋体" w:hAnsi="宋体" w:cs="宋体"/>
                <w:sz w:val="24"/>
                <w:szCs w:val="24"/>
              </w:rPr>
            </w:pPr>
            <w:r>
              <w:rPr>
                <w:rFonts w:hint="eastAsia" w:ascii="宋体" w:hAnsi="宋体" w:cs="宋体"/>
                <w:bCs/>
                <w:sz w:val="24"/>
                <w:szCs w:val="24"/>
              </w:rPr>
              <w:t>(一)符</w:t>
            </w:r>
            <w:r>
              <w:rPr>
                <w:rFonts w:hint="eastAsia" w:ascii="宋体" w:hAnsi="宋体" w:cs="宋体"/>
                <w:sz w:val="24"/>
                <w:szCs w:val="24"/>
              </w:rPr>
              <w:t xml:space="preserve">合专业条件的供应商或者对招标文件作实质响应的供应商不足三家的； </w:t>
            </w:r>
          </w:p>
          <w:p w14:paraId="46259435">
            <w:pPr>
              <w:spacing w:line="400" w:lineRule="exact"/>
              <w:rPr>
                <w:rFonts w:ascii="宋体" w:hAnsi="宋体" w:cs="宋体"/>
                <w:sz w:val="24"/>
                <w:szCs w:val="24"/>
              </w:rPr>
            </w:pPr>
            <w:r>
              <w:rPr>
                <w:rFonts w:hint="eastAsia" w:ascii="宋体" w:hAnsi="宋体" w:cs="宋体"/>
                <w:sz w:val="24"/>
                <w:szCs w:val="24"/>
              </w:rPr>
              <w:t xml:space="preserve">(二)出现影响采购公正的违法、违规行为的； </w:t>
            </w:r>
          </w:p>
          <w:p w14:paraId="2774F504">
            <w:pPr>
              <w:spacing w:line="400" w:lineRule="exact"/>
              <w:rPr>
                <w:rFonts w:ascii="宋体" w:hAnsi="宋体" w:cs="宋体"/>
                <w:sz w:val="24"/>
                <w:szCs w:val="24"/>
              </w:rPr>
            </w:pPr>
            <w:r>
              <w:rPr>
                <w:rFonts w:hint="eastAsia" w:ascii="宋体" w:hAnsi="宋体" w:cs="宋体"/>
                <w:sz w:val="24"/>
                <w:szCs w:val="24"/>
              </w:rPr>
              <w:t>(三)投标人的报价均超过了采购预算，招标人不能支付的；</w:t>
            </w:r>
          </w:p>
          <w:p w14:paraId="04002DEF">
            <w:pPr>
              <w:spacing w:line="400" w:lineRule="exact"/>
              <w:rPr>
                <w:rFonts w:ascii="宋体" w:hAnsi="宋体" w:cs="宋体"/>
                <w:b/>
                <w:sz w:val="24"/>
                <w:szCs w:val="24"/>
              </w:rPr>
            </w:pPr>
            <w:r>
              <w:rPr>
                <w:rFonts w:hint="eastAsia" w:ascii="宋体" w:hAnsi="宋体" w:cs="宋体"/>
                <w:sz w:val="24"/>
                <w:szCs w:val="24"/>
              </w:rPr>
              <w:t>(四)因重</w:t>
            </w:r>
            <w:r>
              <w:rPr>
                <w:rFonts w:hint="eastAsia" w:ascii="宋体" w:hAnsi="宋体" w:cs="宋体"/>
                <w:bCs/>
                <w:sz w:val="24"/>
                <w:szCs w:val="24"/>
              </w:rPr>
              <w:t>大变故，采购任务取消的。</w:t>
            </w:r>
          </w:p>
        </w:tc>
      </w:tr>
      <w:tr w14:paraId="251C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vAlign w:val="center"/>
          </w:tcPr>
          <w:p w14:paraId="2C586179">
            <w:pPr>
              <w:spacing w:line="400" w:lineRule="exact"/>
              <w:jc w:val="center"/>
              <w:rPr>
                <w:rFonts w:ascii="宋体" w:hAnsi="宋体" w:cs="宋体"/>
                <w:sz w:val="24"/>
                <w:szCs w:val="24"/>
              </w:rPr>
            </w:pPr>
            <w:r>
              <w:rPr>
                <w:rFonts w:hint="eastAsia" w:ascii="宋体" w:hAnsi="宋体" w:cs="宋体"/>
                <w:sz w:val="24"/>
                <w:szCs w:val="24"/>
              </w:rPr>
              <w:t>16</w:t>
            </w:r>
          </w:p>
        </w:tc>
        <w:tc>
          <w:tcPr>
            <w:tcW w:w="729" w:type="dxa"/>
            <w:vAlign w:val="center"/>
          </w:tcPr>
          <w:p w14:paraId="2738F4E7">
            <w:pPr>
              <w:spacing w:line="400" w:lineRule="exact"/>
              <w:jc w:val="center"/>
              <w:rPr>
                <w:rFonts w:ascii="宋体" w:hAnsi="宋体" w:cs="宋体"/>
                <w:b/>
                <w:sz w:val="24"/>
                <w:szCs w:val="24"/>
              </w:rPr>
            </w:pPr>
          </w:p>
        </w:tc>
        <w:tc>
          <w:tcPr>
            <w:tcW w:w="8535" w:type="dxa"/>
            <w:vAlign w:val="center"/>
          </w:tcPr>
          <w:p w14:paraId="039FB821">
            <w:pPr>
              <w:spacing w:line="400" w:lineRule="exact"/>
              <w:rPr>
                <w:rFonts w:ascii="宋体" w:hAnsi="宋体" w:cs="宋体"/>
                <w:b/>
                <w:sz w:val="24"/>
                <w:szCs w:val="24"/>
              </w:rPr>
            </w:pPr>
            <w:r>
              <w:rPr>
                <w:rFonts w:hint="eastAsia" w:ascii="宋体" w:hAnsi="宋体" w:cs="宋体"/>
                <w:b/>
                <w:sz w:val="24"/>
                <w:szCs w:val="24"/>
              </w:rPr>
              <w:t>重大偏差与细微偏差：</w:t>
            </w:r>
          </w:p>
          <w:p w14:paraId="527E081A">
            <w:pPr>
              <w:spacing w:line="400" w:lineRule="exact"/>
              <w:rPr>
                <w:rFonts w:ascii="宋体" w:hAnsi="宋体" w:cs="宋体"/>
                <w:b/>
                <w:sz w:val="24"/>
                <w:szCs w:val="24"/>
              </w:rPr>
            </w:pPr>
            <w:r>
              <w:rPr>
                <w:rFonts w:hint="eastAsia" w:ascii="宋体" w:hAnsi="宋体" w:cs="宋体"/>
                <w:b/>
                <w:sz w:val="24"/>
                <w:szCs w:val="24"/>
              </w:rPr>
              <w:t>以下为重大偏差与细微偏差的条款，请各投标人认真审阅。</w:t>
            </w:r>
          </w:p>
          <w:p w14:paraId="3522A358">
            <w:pPr>
              <w:spacing w:line="400" w:lineRule="exact"/>
              <w:rPr>
                <w:rFonts w:ascii="宋体" w:hAnsi="宋体" w:cs="宋体"/>
                <w:b/>
                <w:sz w:val="24"/>
                <w:szCs w:val="24"/>
              </w:rPr>
            </w:pPr>
            <w:r>
              <w:rPr>
                <w:rFonts w:hint="eastAsia" w:ascii="宋体" w:hAnsi="宋体" w:cs="宋体"/>
                <w:b/>
                <w:sz w:val="24"/>
                <w:szCs w:val="24"/>
              </w:rPr>
              <w:t>（一）重大偏差：</w:t>
            </w:r>
          </w:p>
          <w:p w14:paraId="3119CD2C">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投标文件未按招标文件要求加盖公章并由法定代表人或其书面授权的代理人签字的；</w:t>
            </w:r>
          </w:p>
          <w:p w14:paraId="57BD07C0">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以联合体形式投标的；</w:t>
            </w:r>
          </w:p>
          <w:p w14:paraId="3C2A79CF">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投标文件载明的招标项目完成期限超过招标文件规定的；</w:t>
            </w:r>
          </w:p>
          <w:p w14:paraId="103F2C30">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明显不符合技术规格、技术标准的要求；</w:t>
            </w:r>
          </w:p>
          <w:p w14:paraId="45106D44">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投标文件载明的货物包装方式、检验标准和方法等不符合招标文件的要求；</w:t>
            </w:r>
          </w:p>
          <w:p w14:paraId="70599B68">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投标文件中附有招标人不能接受的条件；</w:t>
            </w:r>
          </w:p>
          <w:p w14:paraId="0E0CA5C5">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不符合招标文件中规定的其他实质性条款；</w:t>
            </w:r>
          </w:p>
          <w:p w14:paraId="4F30B02B">
            <w:pPr>
              <w:spacing w:line="400" w:lineRule="exact"/>
              <w:rPr>
                <w:rFonts w:ascii="宋体" w:hAnsi="宋体" w:cs="宋体"/>
                <w:b/>
                <w:sz w:val="24"/>
                <w:szCs w:val="24"/>
              </w:rPr>
            </w:pPr>
            <w:r>
              <w:rPr>
                <w:rFonts w:hint="eastAsia" w:ascii="宋体" w:hAnsi="宋体" w:cs="宋体"/>
                <w:b/>
                <w:sz w:val="24"/>
                <w:szCs w:val="24"/>
              </w:rPr>
              <w:t>注：投标人的投标文件若有上述情形之一的，认定为未对招标文件作出实质性响应，作无效投标处理。</w:t>
            </w:r>
          </w:p>
          <w:p w14:paraId="4B6ED2BE">
            <w:pPr>
              <w:spacing w:line="400" w:lineRule="exact"/>
              <w:rPr>
                <w:rFonts w:ascii="宋体" w:hAnsi="宋体" w:cs="宋体"/>
                <w:sz w:val="24"/>
                <w:szCs w:val="24"/>
              </w:rPr>
            </w:pPr>
            <w:r>
              <w:rPr>
                <w:rFonts w:hint="eastAsia" w:ascii="宋体" w:hAnsi="宋体" w:cs="宋体"/>
                <w:b/>
                <w:sz w:val="24"/>
                <w:szCs w:val="24"/>
              </w:rPr>
              <w:t>（二）细微偏差：</w:t>
            </w:r>
            <w:r>
              <w:rPr>
                <w:rFonts w:hint="eastAsia" w:ascii="宋体" w:hAnsi="宋体" w:cs="宋体"/>
                <w:sz w:val="24"/>
                <w:szCs w:val="24"/>
              </w:rPr>
              <w:t>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31925A27">
            <w:pPr>
              <w:spacing w:line="400" w:lineRule="exact"/>
              <w:ind w:firstLine="235" w:firstLineChars="98"/>
              <w:rPr>
                <w:rFonts w:ascii="宋体" w:hAnsi="宋体" w:cs="宋体"/>
                <w:sz w:val="24"/>
                <w:szCs w:val="24"/>
              </w:rPr>
            </w:pPr>
            <w:r>
              <w:rPr>
                <w:rFonts w:hint="eastAsia" w:ascii="宋体" w:hAnsi="宋体" w:cs="宋体"/>
                <w:sz w:val="24"/>
                <w:szCs w:val="24"/>
              </w:rPr>
              <w:t>评标委员会应当书面要求存在细微偏差的投标人在评标结束前予以补正。补正的程序和方法按照招标文件第二章投标人须知第18条的规定执行。无法补正的，可在评审时对细微偏差作不利于该投标人的认定。</w:t>
            </w:r>
          </w:p>
          <w:p w14:paraId="03FB5997">
            <w:pPr>
              <w:spacing w:line="400" w:lineRule="exact"/>
              <w:rPr>
                <w:rFonts w:ascii="宋体" w:hAnsi="宋体" w:cs="宋体"/>
                <w:b/>
                <w:sz w:val="24"/>
                <w:szCs w:val="24"/>
              </w:rPr>
            </w:pPr>
            <w:r>
              <w:rPr>
                <w:rFonts w:hint="eastAsia" w:ascii="宋体" w:hAnsi="宋体" w:cs="宋体"/>
                <w:b/>
                <w:sz w:val="24"/>
                <w:szCs w:val="24"/>
              </w:rPr>
              <w:t>评标委员会判定重大偏差、细微偏差是依据投标文件，而不寻求其他的外部证据。</w:t>
            </w:r>
          </w:p>
        </w:tc>
      </w:tr>
      <w:tr w14:paraId="7E86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36" w:type="dxa"/>
            <w:vAlign w:val="center"/>
          </w:tcPr>
          <w:p w14:paraId="6248FE00">
            <w:pPr>
              <w:spacing w:line="400" w:lineRule="exact"/>
              <w:jc w:val="center"/>
              <w:rPr>
                <w:rFonts w:ascii="宋体" w:hAnsi="宋体" w:cs="宋体"/>
                <w:sz w:val="24"/>
                <w:szCs w:val="24"/>
              </w:rPr>
            </w:pPr>
            <w:r>
              <w:rPr>
                <w:rFonts w:hint="eastAsia" w:ascii="宋体" w:hAnsi="宋体" w:cs="宋体"/>
                <w:sz w:val="24"/>
                <w:szCs w:val="24"/>
              </w:rPr>
              <w:t>17</w:t>
            </w:r>
          </w:p>
        </w:tc>
        <w:tc>
          <w:tcPr>
            <w:tcW w:w="729" w:type="dxa"/>
            <w:vAlign w:val="center"/>
          </w:tcPr>
          <w:p w14:paraId="6FFC62A5">
            <w:pPr>
              <w:spacing w:line="400" w:lineRule="exact"/>
              <w:jc w:val="center"/>
              <w:rPr>
                <w:rFonts w:ascii="宋体" w:hAnsi="宋体" w:cs="宋体"/>
                <w:sz w:val="24"/>
                <w:szCs w:val="24"/>
              </w:rPr>
            </w:pPr>
            <w:r>
              <w:rPr>
                <w:rFonts w:hint="eastAsia" w:ascii="宋体" w:hAnsi="宋体" w:cs="宋体"/>
                <w:sz w:val="24"/>
                <w:szCs w:val="24"/>
              </w:rPr>
              <w:t>23</w:t>
            </w:r>
          </w:p>
        </w:tc>
        <w:tc>
          <w:tcPr>
            <w:tcW w:w="8535" w:type="dxa"/>
            <w:vAlign w:val="center"/>
          </w:tcPr>
          <w:p w14:paraId="0110DA7C">
            <w:pPr>
              <w:spacing w:line="400" w:lineRule="exact"/>
              <w:rPr>
                <w:rFonts w:ascii="宋体" w:hAnsi="宋体" w:cs="宋体"/>
                <w:b/>
                <w:sz w:val="24"/>
                <w:szCs w:val="24"/>
              </w:rPr>
            </w:pPr>
            <w:r>
              <w:rPr>
                <w:rFonts w:hint="eastAsia" w:ascii="宋体" w:hAnsi="宋体" w:cs="宋体"/>
                <w:b/>
                <w:sz w:val="24"/>
                <w:szCs w:val="24"/>
              </w:rPr>
              <w:t>招标项目监督部门：</w:t>
            </w:r>
            <w:r>
              <w:rPr>
                <w:rFonts w:hint="eastAsia" w:ascii="宋体" w:hAnsi="宋体" w:cs="宋体"/>
                <w:sz w:val="24"/>
                <w:szCs w:val="24"/>
                <w:lang w:val="zh-CN"/>
              </w:rPr>
              <w:t>福建省宁德翼盾工贸有限责任公司</w:t>
            </w:r>
            <w:r>
              <w:rPr>
                <w:rFonts w:hint="eastAsia" w:ascii="宋体" w:hAnsi="宋体" w:cs="宋体"/>
                <w:sz w:val="24"/>
                <w:szCs w:val="24"/>
              </w:rPr>
              <w:t>监</w:t>
            </w:r>
            <w:r>
              <w:rPr>
                <w:rFonts w:hint="eastAsia" w:ascii="宋体" w:hAnsi="宋体" w:cs="宋体"/>
                <w:color w:val="333333"/>
                <w:sz w:val="24"/>
                <w:szCs w:val="24"/>
              </w:rPr>
              <w:t>事会</w:t>
            </w:r>
            <w:r>
              <w:rPr>
                <w:rFonts w:hint="eastAsia" w:ascii="宋体" w:hAnsi="宋体" w:cs="宋体"/>
                <w:sz w:val="24"/>
                <w:szCs w:val="24"/>
                <w:lang w:val="zh-CN"/>
              </w:rPr>
              <w:t>。</w:t>
            </w:r>
          </w:p>
        </w:tc>
      </w:tr>
      <w:tr w14:paraId="6D54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2DFCC5AD">
            <w:pPr>
              <w:spacing w:line="400" w:lineRule="exact"/>
              <w:jc w:val="center"/>
              <w:rPr>
                <w:rFonts w:ascii="宋体" w:hAnsi="宋体" w:cs="宋体"/>
                <w:sz w:val="24"/>
                <w:szCs w:val="24"/>
              </w:rPr>
            </w:pPr>
            <w:r>
              <w:rPr>
                <w:rFonts w:hint="eastAsia" w:ascii="宋体" w:hAnsi="宋体" w:cs="宋体"/>
                <w:sz w:val="24"/>
                <w:szCs w:val="24"/>
              </w:rPr>
              <w:t>18</w:t>
            </w:r>
          </w:p>
        </w:tc>
        <w:tc>
          <w:tcPr>
            <w:tcW w:w="729" w:type="dxa"/>
            <w:vAlign w:val="center"/>
          </w:tcPr>
          <w:p w14:paraId="376BA24A">
            <w:pPr>
              <w:spacing w:line="400" w:lineRule="exact"/>
              <w:jc w:val="center"/>
              <w:rPr>
                <w:rFonts w:ascii="宋体" w:hAnsi="宋体" w:cs="宋体"/>
                <w:sz w:val="24"/>
                <w:szCs w:val="24"/>
              </w:rPr>
            </w:pPr>
          </w:p>
        </w:tc>
        <w:tc>
          <w:tcPr>
            <w:tcW w:w="8535" w:type="dxa"/>
            <w:vAlign w:val="center"/>
          </w:tcPr>
          <w:p w14:paraId="1DD278BD">
            <w:pPr>
              <w:spacing w:line="400" w:lineRule="exact"/>
              <w:rPr>
                <w:rFonts w:ascii="宋体" w:hAnsi="宋体" w:cs="宋体"/>
                <w:b/>
                <w:kern w:val="0"/>
                <w:sz w:val="24"/>
                <w:szCs w:val="24"/>
              </w:rPr>
            </w:pPr>
            <w:r>
              <w:rPr>
                <w:rFonts w:hint="eastAsia" w:ascii="宋体" w:hAnsi="宋体" w:cs="宋体"/>
                <w:b/>
                <w:kern w:val="0"/>
                <w:sz w:val="24"/>
                <w:szCs w:val="24"/>
              </w:rPr>
              <w:t>项目咨询及其他：</w:t>
            </w:r>
          </w:p>
          <w:p w14:paraId="1C36CECC">
            <w:pPr>
              <w:spacing w:line="400" w:lineRule="exact"/>
              <w:ind w:firstLine="480" w:firstLineChars="200"/>
              <w:rPr>
                <w:rFonts w:ascii="宋体" w:hAnsi="宋体" w:cs="宋体"/>
                <w:b/>
                <w:kern w:val="0"/>
                <w:sz w:val="24"/>
                <w:szCs w:val="24"/>
                <w:u w:val="single"/>
              </w:rPr>
            </w:pPr>
            <w:r>
              <w:rPr>
                <w:rFonts w:hint="eastAsia" w:ascii="宋体" w:hAnsi="宋体" w:cs="宋体"/>
                <w:kern w:val="0"/>
                <w:sz w:val="24"/>
                <w:szCs w:val="24"/>
              </w:rPr>
              <w:t>投标人为了解更多的项目基础资料和背景，可以与本项目的招标人进行项目咨询和交流，避免在投标时因理解不清而影响今后项目的实施。</w:t>
            </w:r>
          </w:p>
        </w:tc>
      </w:tr>
      <w:tr w14:paraId="5366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42B3C52C">
            <w:pPr>
              <w:spacing w:line="400" w:lineRule="exact"/>
              <w:jc w:val="center"/>
              <w:rPr>
                <w:rFonts w:ascii="宋体" w:hAnsi="宋体" w:cs="宋体"/>
                <w:sz w:val="24"/>
                <w:szCs w:val="24"/>
              </w:rPr>
            </w:pPr>
            <w:r>
              <w:rPr>
                <w:rFonts w:hint="eastAsia" w:ascii="宋体" w:hAnsi="宋体" w:cs="宋体"/>
                <w:sz w:val="24"/>
                <w:szCs w:val="24"/>
              </w:rPr>
              <w:t>19</w:t>
            </w:r>
          </w:p>
        </w:tc>
        <w:tc>
          <w:tcPr>
            <w:tcW w:w="729" w:type="dxa"/>
            <w:vAlign w:val="center"/>
          </w:tcPr>
          <w:p w14:paraId="30D820DE">
            <w:pPr>
              <w:spacing w:line="400" w:lineRule="exact"/>
              <w:jc w:val="center"/>
              <w:rPr>
                <w:rFonts w:ascii="宋体" w:hAnsi="宋体" w:cs="宋体"/>
                <w:sz w:val="24"/>
                <w:szCs w:val="24"/>
              </w:rPr>
            </w:pPr>
          </w:p>
        </w:tc>
        <w:tc>
          <w:tcPr>
            <w:tcW w:w="8535" w:type="dxa"/>
            <w:vAlign w:val="center"/>
          </w:tcPr>
          <w:p w14:paraId="5F45794C">
            <w:pPr>
              <w:pStyle w:val="25"/>
              <w:wordWrap w:val="0"/>
              <w:spacing w:before="0" w:beforeAutospacing="0" w:after="0" w:afterAutospacing="0" w:line="480" w:lineRule="atLeast"/>
              <w:rPr>
                <w:rFonts w:cs="宋体"/>
                <w:szCs w:val="24"/>
              </w:rPr>
            </w:pPr>
            <w:r>
              <w:rPr>
                <w:rFonts w:hint="eastAsia" w:cs="宋体"/>
                <w:szCs w:val="24"/>
              </w:rPr>
              <w:t>是否组织现场考察或召开开标前答疑会：无。</w:t>
            </w:r>
          </w:p>
        </w:tc>
      </w:tr>
      <w:tr w14:paraId="5C6C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201F3729">
            <w:pPr>
              <w:spacing w:line="400" w:lineRule="exact"/>
              <w:jc w:val="center"/>
              <w:rPr>
                <w:rFonts w:ascii="宋体" w:hAnsi="宋体" w:cs="宋体"/>
                <w:sz w:val="24"/>
                <w:szCs w:val="24"/>
              </w:rPr>
            </w:pPr>
            <w:r>
              <w:rPr>
                <w:rFonts w:hint="eastAsia" w:ascii="宋体" w:hAnsi="宋体" w:cs="宋体"/>
                <w:sz w:val="24"/>
                <w:szCs w:val="24"/>
              </w:rPr>
              <w:t>20</w:t>
            </w:r>
          </w:p>
        </w:tc>
        <w:tc>
          <w:tcPr>
            <w:tcW w:w="729" w:type="dxa"/>
            <w:vAlign w:val="center"/>
          </w:tcPr>
          <w:p w14:paraId="668332CD">
            <w:pPr>
              <w:spacing w:line="400" w:lineRule="exact"/>
              <w:jc w:val="center"/>
              <w:rPr>
                <w:rFonts w:ascii="宋体" w:hAnsi="宋体" w:cs="宋体"/>
                <w:sz w:val="24"/>
                <w:szCs w:val="24"/>
              </w:rPr>
            </w:pPr>
          </w:p>
        </w:tc>
        <w:tc>
          <w:tcPr>
            <w:tcW w:w="8535" w:type="dxa"/>
            <w:vAlign w:val="center"/>
          </w:tcPr>
          <w:p w14:paraId="2407856E">
            <w:pPr>
              <w:pStyle w:val="25"/>
              <w:wordWrap w:val="0"/>
              <w:spacing w:before="0" w:beforeAutospacing="0" w:after="0" w:afterAutospacing="0" w:line="480" w:lineRule="atLeast"/>
              <w:rPr>
                <w:rFonts w:cs="宋体"/>
                <w:szCs w:val="24"/>
              </w:rPr>
            </w:pPr>
            <w:r>
              <w:rPr>
                <w:rFonts w:hint="eastAsia" w:cs="宋体"/>
                <w:szCs w:val="24"/>
              </w:rPr>
              <w:t>a.招标文件要求原件的，投标人在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投标文件中提供原件、复印件（含扫描件）皆可。</w:t>
            </w:r>
          </w:p>
          <w:p w14:paraId="1684B967">
            <w:pPr>
              <w:pStyle w:val="25"/>
              <w:wordWrap w:val="0"/>
              <w:spacing w:before="0" w:beforeAutospacing="0" w:after="0" w:afterAutospacing="0" w:line="480" w:lineRule="atLeast"/>
              <w:rPr>
                <w:rFonts w:cs="宋体"/>
                <w:szCs w:val="24"/>
              </w:rPr>
            </w:pPr>
            <w:r>
              <w:rPr>
                <w:rFonts w:hint="eastAsia" w:cs="宋体"/>
                <w:szCs w:val="24"/>
              </w:rPr>
              <w:t>b.若投标人提供注明“复印件无效”或“复印无效”的证明材料或资料，应结合上文a条款进行判定，若招标文件未要求投标人提供原件，投标人提供原件，复印件（含扫描件）均视为满足招标文件要求。</w:t>
            </w:r>
          </w:p>
        </w:tc>
      </w:tr>
    </w:tbl>
    <w:p w14:paraId="0EA7C507">
      <w:pPr>
        <w:spacing w:line="400" w:lineRule="exact"/>
        <w:jc w:val="center"/>
        <w:outlineLvl w:val="1"/>
        <w:rPr>
          <w:rFonts w:ascii="宋体" w:hAnsi="宋体"/>
          <w:b/>
          <w:sz w:val="36"/>
        </w:rPr>
      </w:pPr>
      <w:r>
        <w:rPr>
          <w:rFonts w:ascii="宋体" w:hAnsi="宋体"/>
          <w:b/>
          <w:sz w:val="36"/>
        </w:rPr>
        <w:br w:type="page"/>
      </w:r>
      <w:bookmarkStart w:id="6" w:name="_Toc20939"/>
      <w:r>
        <w:rPr>
          <w:rFonts w:hint="eastAsia" w:ascii="宋体" w:hAnsi="宋体"/>
          <w:b/>
          <w:sz w:val="36"/>
        </w:rPr>
        <w:t>一、说明</w:t>
      </w:r>
      <w:bookmarkEnd w:id="6"/>
    </w:p>
    <w:p w14:paraId="33EB21EF">
      <w:pPr>
        <w:spacing w:line="400" w:lineRule="exact"/>
        <w:rPr>
          <w:rFonts w:ascii="宋体" w:hAnsi="宋体" w:cs="宋体"/>
          <w:b/>
          <w:sz w:val="24"/>
          <w:szCs w:val="24"/>
        </w:rPr>
      </w:pPr>
      <w:r>
        <w:rPr>
          <w:rFonts w:hint="eastAsia" w:ascii="宋体" w:hAnsi="宋体" w:cs="宋体"/>
          <w:b/>
          <w:sz w:val="24"/>
          <w:szCs w:val="24"/>
        </w:rPr>
        <w:t>1. 适用范围</w:t>
      </w:r>
    </w:p>
    <w:p w14:paraId="4B46B43F">
      <w:pPr>
        <w:spacing w:line="400" w:lineRule="exact"/>
        <w:rPr>
          <w:rFonts w:ascii="宋体" w:hAnsi="宋体" w:cs="宋体"/>
          <w:sz w:val="24"/>
          <w:szCs w:val="24"/>
        </w:rPr>
      </w:pPr>
      <w:r>
        <w:rPr>
          <w:rFonts w:hint="eastAsia" w:ascii="宋体" w:hAnsi="宋体" w:cs="宋体"/>
          <w:sz w:val="24"/>
          <w:szCs w:val="24"/>
        </w:rPr>
        <w:t>1.1本招标文件仅适用于投标邀请中所叙述项目的招标。</w:t>
      </w:r>
    </w:p>
    <w:p w14:paraId="007BC327">
      <w:pPr>
        <w:spacing w:line="400" w:lineRule="exact"/>
        <w:rPr>
          <w:rFonts w:ascii="宋体" w:hAnsi="宋体" w:cs="宋体"/>
          <w:b/>
          <w:sz w:val="24"/>
          <w:szCs w:val="24"/>
        </w:rPr>
      </w:pPr>
      <w:r>
        <w:rPr>
          <w:rFonts w:hint="eastAsia" w:ascii="宋体" w:hAnsi="宋体" w:cs="宋体"/>
          <w:b/>
          <w:sz w:val="24"/>
          <w:szCs w:val="24"/>
        </w:rPr>
        <w:t>2. 定义</w:t>
      </w:r>
    </w:p>
    <w:p w14:paraId="2D0552A9">
      <w:pPr>
        <w:spacing w:line="400" w:lineRule="exact"/>
        <w:rPr>
          <w:rFonts w:ascii="宋体" w:hAnsi="宋体" w:cs="宋体"/>
          <w:sz w:val="24"/>
          <w:szCs w:val="24"/>
        </w:rPr>
      </w:pPr>
      <w:r>
        <w:rPr>
          <w:rFonts w:hint="eastAsia" w:ascii="宋体" w:hAnsi="宋体" w:cs="宋体"/>
          <w:sz w:val="24"/>
          <w:szCs w:val="24"/>
        </w:rPr>
        <w:t>2.1 “招标人”系指本次招标项目的业主方。</w:t>
      </w:r>
    </w:p>
    <w:p w14:paraId="6A0898D6">
      <w:pPr>
        <w:spacing w:line="400" w:lineRule="exact"/>
        <w:rPr>
          <w:rFonts w:ascii="宋体" w:hAnsi="宋体" w:cs="宋体"/>
          <w:sz w:val="24"/>
          <w:szCs w:val="24"/>
        </w:rPr>
      </w:pPr>
      <w:r>
        <w:rPr>
          <w:rFonts w:hint="eastAsia" w:ascii="宋体" w:hAnsi="宋体" w:cs="宋体"/>
          <w:sz w:val="24"/>
          <w:szCs w:val="24"/>
        </w:rPr>
        <w:t>2.2 “招标采购单位”系指组织本次招标活动的招标人或招标代理机构。</w:t>
      </w:r>
    </w:p>
    <w:p w14:paraId="7784A0DE">
      <w:pPr>
        <w:spacing w:line="400" w:lineRule="exact"/>
        <w:rPr>
          <w:rFonts w:ascii="宋体" w:hAnsi="宋体" w:cs="宋体"/>
          <w:sz w:val="24"/>
          <w:szCs w:val="24"/>
        </w:rPr>
      </w:pPr>
      <w:r>
        <w:rPr>
          <w:rFonts w:hint="eastAsia" w:ascii="宋体" w:hAnsi="宋体" w:cs="宋体"/>
          <w:sz w:val="24"/>
          <w:szCs w:val="24"/>
        </w:rPr>
        <w:t>2.3 “招标代理机构”系指本次招标活动组织方。</w:t>
      </w:r>
    </w:p>
    <w:p w14:paraId="26CD93C7">
      <w:pPr>
        <w:spacing w:line="400" w:lineRule="exact"/>
        <w:rPr>
          <w:rFonts w:ascii="宋体" w:hAnsi="宋体" w:cs="宋体"/>
          <w:sz w:val="24"/>
          <w:szCs w:val="24"/>
        </w:rPr>
      </w:pPr>
      <w:r>
        <w:rPr>
          <w:rFonts w:hint="eastAsia" w:ascii="宋体" w:hAnsi="宋体" w:cs="宋体"/>
          <w:sz w:val="24"/>
          <w:szCs w:val="24"/>
        </w:rPr>
        <w:t>2.4 “投标人”系指获取了本招标文件，且已经提交或者准备提交本次投标文件的供应商。</w:t>
      </w:r>
    </w:p>
    <w:p w14:paraId="51612AFF">
      <w:pPr>
        <w:spacing w:line="400" w:lineRule="exact"/>
        <w:rPr>
          <w:rFonts w:ascii="宋体" w:hAnsi="宋体" w:cs="宋体"/>
          <w:sz w:val="24"/>
          <w:szCs w:val="24"/>
        </w:rPr>
      </w:pPr>
      <w:r>
        <w:rPr>
          <w:rFonts w:hint="eastAsia" w:ascii="宋体" w:hAnsi="宋体" w:cs="宋体"/>
          <w:sz w:val="24"/>
          <w:szCs w:val="24"/>
        </w:rPr>
        <w:t>2.5 “货物”系指中标人按招标文件规定向招标人提供的一切设备、机械、仪器仪表、备品备件、工具手册及其它有关技术资料和材料。</w:t>
      </w:r>
    </w:p>
    <w:p w14:paraId="7F1EE0AE">
      <w:pPr>
        <w:spacing w:line="400" w:lineRule="exact"/>
        <w:rPr>
          <w:rFonts w:ascii="宋体" w:hAnsi="宋体" w:cs="宋体"/>
          <w:sz w:val="24"/>
          <w:szCs w:val="24"/>
        </w:rPr>
      </w:pPr>
      <w:r>
        <w:rPr>
          <w:rFonts w:hint="eastAsia" w:ascii="宋体" w:hAnsi="宋体" w:cs="宋体"/>
          <w:sz w:val="24"/>
          <w:szCs w:val="24"/>
        </w:rPr>
        <w:t>2.6 “服务”系指招标文件规定中标人须承担的安装、调试、技术协助、校准、培训以及其他类似的义务。</w:t>
      </w:r>
    </w:p>
    <w:p w14:paraId="7F8F194A">
      <w:pPr>
        <w:spacing w:line="400" w:lineRule="exact"/>
        <w:rPr>
          <w:rFonts w:ascii="宋体" w:hAnsi="宋体" w:cs="宋体"/>
          <w:b/>
          <w:sz w:val="24"/>
          <w:szCs w:val="24"/>
        </w:rPr>
      </w:pPr>
      <w:r>
        <w:rPr>
          <w:rFonts w:hint="eastAsia" w:ascii="宋体" w:hAnsi="宋体" w:cs="宋体"/>
          <w:b/>
          <w:sz w:val="24"/>
          <w:szCs w:val="24"/>
        </w:rPr>
        <w:t>3. 合格的投标人</w:t>
      </w:r>
    </w:p>
    <w:p w14:paraId="1D05FD61">
      <w:pPr>
        <w:widowControl/>
        <w:spacing w:line="400" w:lineRule="exact"/>
        <w:rPr>
          <w:rFonts w:ascii="宋体" w:hAnsi="宋体" w:cs="宋体"/>
          <w:kern w:val="0"/>
          <w:sz w:val="24"/>
          <w:szCs w:val="24"/>
        </w:rPr>
      </w:pPr>
      <w:r>
        <w:rPr>
          <w:rFonts w:hint="eastAsia" w:ascii="宋体" w:hAnsi="宋体" w:cs="宋体"/>
          <w:sz w:val="24"/>
          <w:szCs w:val="24"/>
        </w:rPr>
        <w:t>3.1详见本章投标人须知前附表第2项号要求</w:t>
      </w:r>
      <w:r>
        <w:rPr>
          <w:rFonts w:hint="eastAsia" w:ascii="宋体" w:hAnsi="宋体" w:cs="宋体"/>
          <w:kern w:val="0"/>
          <w:sz w:val="24"/>
          <w:szCs w:val="24"/>
        </w:rPr>
        <w:t>。</w:t>
      </w:r>
    </w:p>
    <w:p w14:paraId="16F8C184">
      <w:pPr>
        <w:spacing w:line="400" w:lineRule="exact"/>
        <w:rPr>
          <w:rFonts w:ascii="宋体" w:hAnsi="宋体" w:cs="宋体"/>
          <w:sz w:val="24"/>
          <w:szCs w:val="24"/>
        </w:rPr>
      </w:pPr>
      <w:r>
        <w:rPr>
          <w:rFonts w:hint="eastAsia" w:ascii="宋体" w:hAnsi="宋体" w:cs="宋体"/>
          <w:sz w:val="24"/>
          <w:szCs w:val="24"/>
        </w:rPr>
        <w:t>3.2一个投标人只能提交一个投标文件。投标人代表只能接受一个投标人的授权参加投标。法定代表人为同一人或者存在控股、管理关系的不同单位，不得参加同一合同包投标。</w:t>
      </w:r>
    </w:p>
    <w:p w14:paraId="7D1063FF">
      <w:pPr>
        <w:spacing w:line="400" w:lineRule="exact"/>
        <w:rPr>
          <w:rFonts w:ascii="宋体" w:hAnsi="宋体" w:cs="宋体"/>
          <w:sz w:val="24"/>
          <w:szCs w:val="24"/>
        </w:rPr>
      </w:pPr>
      <w:r>
        <w:rPr>
          <w:rFonts w:hint="eastAsia" w:ascii="宋体" w:hAnsi="宋体" w:cs="宋体"/>
          <w:sz w:val="24"/>
          <w:szCs w:val="24"/>
        </w:rPr>
        <w:t>3.3 投标人不得与本次招标项下设计、编制技术规格和其它文件的公司或提供咨询服务的公司包括其附属机构有任何关联。</w:t>
      </w:r>
    </w:p>
    <w:p w14:paraId="7E747CFE">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注：投标人有责任对3.2、3.3条规定的条款中情形做出声明，否则投标被拒绝。(格式见第五章投标文件格式)。</w:t>
      </w:r>
    </w:p>
    <w:p w14:paraId="2031387F">
      <w:pPr>
        <w:spacing w:line="400" w:lineRule="exact"/>
        <w:rPr>
          <w:rFonts w:ascii="宋体" w:hAnsi="宋体" w:cs="宋体"/>
          <w:sz w:val="24"/>
          <w:szCs w:val="24"/>
        </w:rPr>
      </w:pPr>
      <w:r>
        <w:rPr>
          <w:rFonts w:hint="eastAsia" w:ascii="宋体" w:hAnsi="宋体" w:cs="宋体"/>
          <w:sz w:val="24"/>
          <w:szCs w:val="24"/>
        </w:rPr>
        <w:t>3.4投标代理人在同一个项目中只能接受一个投标人的委托参加投标。</w:t>
      </w:r>
    </w:p>
    <w:p w14:paraId="2EEF6193">
      <w:pPr>
        <w:spacing w:line="400" w:lineRule="exact"/>
        <w:rPr>
          <w:rFonts w:ascii="宋体" w:hAnsi="宋体" w:cs="宋体"/>
          <w:b/>
          <w:sz w:val="24"/>
          <w:szCs w:val="24"/>
        </w:rPr>
      </w:pPr>
      <w:r>
        <w:rPr>
          <w:rFonts w:hint="eastAsia" w:ascii="宋体" w:hAnsi="宋体" w:cs="宋体"/>
          <w:b/>
          <w:sz w:val="24"/>
          <w:szCs w:val="24"/>
        </w:rPr>
        <w:t>4. 投标费用</w:t>
      </w:r>
    </w:p>
    <w:p w14:paraId="48DAE2EA">
      <w:pPr>
        <w:spacing w:line="400" w:lineRule="exact"/>
        <w:rPr>
          <w:rFonts w:ascii="宋体" w:hAnsi="宋体" w:cs="宋体"/>
          <w:sz w:val="24"/>
          <w:szCs w:val="24"/>
        </w:rPr>
      </w:pPr>
      <w:r>
        <w:rPr>
          <w:rFonts w:hint="eastAsia" w:ascii="宋体" w:hAnsi="宋体" w:cs="宋体"/>
          <w:sz w:val="24"/>
          <w:szCs w:val="24"/>
        </w:rPr>
        <w:t>4.1 投标人自行承担其参加投标所涉及的一切费用。</w:t>
      </w:r>
    </w:p>
    <w:p w14:paraId="6DD204B6">
      <w:pPr>
        <w:pStyle w:val="56"/>
        <w:spacing w:line="400" w:lineRule="exact"/>
        <w:jc w:val="center"/>
        <w:outlineLvl w:val="9"/>
        <w:rPr>
          <w:b/>
          <w:sz w:val="36"/>
        </w:rPr>
      </w:pPr>
    </w:p>
    <w:p w14:paraId="006EEB66">
      <w:pPr>
        <w:pStyle w:val="56"/>
        <w:spacing w:line="400" w:lineRule="exact"/>
        <w:jc w:val="center"/>
        <w:outlineLvl w:val="1"/>
        <w:rPr>
          <w:b/>
          <w:sz w:val="36"/>
        </w:rPr>
      </w:pPr>
      <w:bookmarkStart w:id="7" w:name="_Toc10371"/>
      <w:r>
        <w:rPr>
          <w:rFonts w:hint="eastAsia"/>
          <w:b/>
          <w:sz w:val="36"/>
        </w:rPr>
        <w:t>二、招标文件</w:t>
      </w:r>
      <w:bookmarkEnd w:id="7"/>
    </w:p>
    <w:p w14:paraId="2A719C12">
      <w:pPr>
        <w:spacing w:line="400" w:lineRule="exact"/>
        <w:rPr>
          <w:rFonts w:ascii="宋体" w:hAnsi="宋体" w:cs="宋体"/>
          <w:b/>
          <w:sz w:val="24"/>
          <w:szCs w:val="24"/>
        </w:rPr>
      </w:pPr>
      <w:r>
        <w:rPr>
          <w:rFonts w:hint="eastAsia" w:ascii="宋体" w:hAnsi="宋体" w:cs="宋体"/>
          <w:b/>
          <w:sz w:val="24"/>
          <w:szCs w:val="24"/>
        </w:rPr>
        <w:t>5. 招标文件的组成</w:t>
      </w:r>
    </w:p>
    <w:p w14:paraId="12B4CC7B">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5.1招标文件用以阐明所需货物及服务、招标程序和合同全部条款。招标文件由下述部分组成：</w:t>
      </w:r>
    </w:p>
    <w:p w14:paraId="46425189">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⑴ 投标邀请</w:t>
      </w:r>
    </w:p>
    <w:p w14:paraId="6D0394C0">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 xml:space="preserve">⑵ 投标人须知 </w:t>
      </w:r>
    </w:p>
    <w:p w14:paraId="27370456">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⑶ 招标内容及要求</w:t>
      </w:r>
    </w:p>
    <w:p w14:paraId="0FE1B7D4">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⑷ 采购合同</w:t>
      </w:r>
    </w:p>
    <w:p w14:paraId="1DFA6E7B">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⑸ 投标文件格式（分资格及资信证明部分格式、技术商务部分格式和报价部分格式）</w:t>
      </w:r>
    </w:p>
    <w:p w14:paraId="585498AD">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5.2招标文件不单独提供本项目使用地的自然环境、气候条件、公用设施、配套设施等情况，投标人若对以上情况要求了解，经招标人同意后，可以到使用地勘察，否则将被视为熟悉上述与履行合同有关的一切情况。</w:t>
      </w:r>
    </w:p>
    <w:p w14:paraId="715B9456">
      <w:pPr>
        <w:spacing w:line="400" w:lineRule="exact"/>
        <w:rPr>
          <w:rFonts w:ascii="宋体" w:hAnsi="宋体" w:cs="宋体"/>
          <w:b/>
          <w:sz w:val="24"/>
          <w:szCs w:val="24"/>
        </w:rPr>
      </w:pPr>
      <w:r>
        <w:rPr>
          <w:rFonts w:hint="eastAsia" w:ascii="宋体" w:hAnsi="宋体" w:cs="宋体"/>
          <w:b/>
          <w:sz w:val="24"/>
          <w:szCs w:val="24"/>
        </w:rPr>
        <w:t>6. 招标文件的澄清</w:t>
      </w:r>
    </w:p>
    <w:p w14:paraId="4790F4D9">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6.1 投标人对招标文件如有疑点，可要求澄清。要求澄清应按投标邀请中载明的地址以书面形式（</w:t>
      </w:r>
      <w:r>
        <w:rPr>
          <w:rFonts w:hint="eastAsia" w:ascii="宋体" w:hAnsi="宋体" w:cs="宋体"/>
          <w:spacing w:val="-6"/>
          <w:sz w:val="24"/>
          <w:szCs w:val="24"/>
        </w:rPr>
        <w:t>有效签署的原件并加盖公章，</w:t>
      </w:r>
      <w:r>
        <w:rPr>
          <w:rFonts w:hint="eastAsia" w:ascii="宋体" w:hAnsi="宋体" w:cs="宋体"/>
          <w:sz w:val="24"/>
          <w:szCs w:val="24"/>
        </w:rPr>
        <w:t>拒绝传真、电邮、电话形式等其它形式）通知招标代理机构。招标代理机构将视情况在投标截止时间15个日历日（如至原定截止时间不足15个日历日，则需顺延提交投标文件截止时间）前将不标明查询来源的书面答复发给所有投标人，并在招标信息发布媒体上发布更正公告。该澄清内容为招标文件的组成部分。</w:t>
      </w:r>
    </w:p>
    <w:p w14:paraId="7F5B7D67">
      <w:pPr>
        <w:spacing w:line="400" w:lineRule="exact"/>
        <w:rPr>
          <w:rFonts w:ascii="宋体" w:hAnsi="宋体" w:cs="宋体"/>
          <w:b/>
          <w:sz w:val="24"/>
          <w:szCs w:val="24"/>
        </w:rPr>
      </w:pPr>
      <w:r>
        <w:rPr>
          <w:rFonts w:hint="eastAsia" w:ascii="宋体" w:hAnsi="宋体" w:cs="宋体"/>
          <w:b/>
          <w:sz w:val="24"/>
          <w:szCs w:val="24"/>
        </w:rPr>
        <w:t>7. 招标文件的修改</w:t>
      </w:r>
    </w:p>
    <w:p w14:paraId="6E139560">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7.1至投标截止日期前15日（如至原定截止时间不足15个日历日，则需顺延提交投标文件截止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w:t>
      </w:r>
    </w:p>
    <w:p w14:paraId="5F9DBBC5">
      <w:pPr>
        <w:spacing w:line="400" w:lineRule="exact"/>
        <w:rPr>
          <w:rFonts w:ascii="宋体" w:hAnsi="宋体" w:cs="宋体"/>
          <w:sz w:val="24"/>
          <w:szCs w:val="24"/>
        </w:rPr>
      </w:pPr>
      <w:r>
        <w:rPr>
          <w:rFonts w:hint="eastAsia" w:ascii="宋体" w:hAnsi="宋体" w:cs="宋体"/>
          <w:sz w:val="24"/>
          <w:szCs w:val="24"/>
        </w:rPr>
        <w:t xml:space="preserve">7.2 招标采购单位可以视采购具体情况，延长投标截止时间和开标时间，将变更时间以书面形式通知所有招标文件收受人，并在招标信息发布媒体上发布变更公告。该修改内容为招标文件的组成部分。在此情况下，招标人和投标人受投标截止期制约的所有权利和义务均应延长至新的截止日期。 </w:t>
      </w:r>
    </w:p>
    <w:p w14:paraId="10C4E4BF">
      <w:pPr>
        <w:pStyle w:val="56"/>
        <w:spacing w:line="400" w:lineRule="exact"/>
        <w:jc w:val="center"/>
        <w:outlineLvl w:val="9"/>
        <w:rPr>
          <w:b/>
          <w:sz w:val="36"/>
        </w:rPr>
      </w:pPr>
    </w:p>
    <w:p w14:paraId="0AE30D8A">
      <w:pPr>
        <w:spacing w:line="400" w:lineRule="exact"/>
        <w:jc w:val="center"/>
        <w:outlineLvl w:val="1"/>
        <w:rPr>
          <w:rFonts w:ascii="宋体" w:hAnsi="宋体"/>
          <w:b/>
          <w:sz w:val="36"/>
        </w:rPr>
      </w:pPr>
      <w:bookmarkStart w:id="8" w:name="_Toc24094"/>
      <w:r>
        <w:rPr>
          <w:rFonts w:hint="eastAsia" w:ascii="宋体" w:hAnsi="宋体"/>
          <w:b/>
          <w:sz w:val="36"/>
        </w:rPr>
        <w:t>三、投标文件的编写</w:t>
      </w:r>
      <w:bookmarkEnd w:id="8"/>
    </w:p>
    <w:p w14:paraId="23911BDE">
      <w:pPr>
        <w:spacing w:line="400" w:lineRule="exact"/>
        <w:rPr>
          <w:rFonts w:ascii="宋体" w:hAnsi="宋体" w:cs="宋体"/>
          <w:b/>
          <w:sz w:val="24"/>
          <w:szCs w:val="24"/>
        </w:rPr>
      </w:pPr>
      <w:r>
        <w:rPr>
          <w:rFonts w:hint="eastAsia" w:ascii="宋体" w:hAnsi="宋体" w:cs="宋体"/>
          <w:b/>
          <w:sz w:val="24"/>
          <w:szCs w:val="24"/>
        </w:rPr>
        <w:t>8. 要求</w:t>
      </w:r>
    </w:p>
    <w:p w14:paraId="061717A9">
      <w:pPr>
        <w:spacing w:line="400" w:lineRule="exact"/>
        <w:rPr>
          <w:rFonts w:ascii="宋体" w:hAnsi="宋体" w:cs="宋体"/>
          <w:sz w:val="24"/>
          <w:szCs w:val="24"/>
        </w:rPr>
      </w:pPr>
      <w:r>
        <w:rPr>
          <w:rFonts w:hint="eastAsia" w:ascii="宋体" w:hAnsi="宋体" w:cs="宋体"/>
          <w:sz w:val="24"/>
          <w:szCs w:val="24"/>
        </w:rPr>
        <w:t>8.1投标人应仔细阅读招标文件的所有内容，按照招标文件的要求提交投标文件。投标文件应对招标文件的要求做出实质性响应，并保证所提供的全部资料的真实性，否则其投标将被拒绝。</w:t>
      </w:r>
    </w:p>
    <w:p w14:paraId="4EBDA268">
      <w:pPr>
        <w:spacing w:line="400" w:lineRule="exact"/>
        <w:rPr>
          <w:rFonts w:ascii="宋体" w:hAnsi="宋体" w:cs="宋体"/>
          <w:sz w:val="24"/>
          <w:szCs w:val="24"/>
        </w:rPr>
      </w:pPr>
      <w:r>
        <w:rPr>
          <w:rFonts w:hint="eastAsia" w:ascii="宋体" w:hAnsi="宋体" w:cs="宋体"/>
          <w:sz w:val="24"/>
          <w:szCs w:val="24"/>
        </w:rPr>
        <w:t>8.2投标人可对招标项目一览表所列的全部合同包或部分合同包进行投标。招标代理机构不接受有任何可选择性的报价，每一种货物及相应服务只能有一个报价。</w:t>
      </w:r>
    </w:p>
    <w:p w14:paraId="2F4A2910">
      <w:pPr>
        <w:spacing w:line="400" w:lineRule="exact"/>
        <w:rPr>
          <w:rFonts w:ascii="宋体" w:hAnsi="宋体" w:cs="宋体"/>
          <w:b/>
          <w:sz w:val="24"/>
          <w:szCs w:val="24"/>
        </w:rPr>
      </w:pPr>
      <w:r>
        <w:rPr>
          <w:rFonts w:hint="eastAsia" w:ascii="宋体" w:hAnsi="宋体" w:cs="宋体"/>
          <w:b/>
          <w:sz w:val="24"/>
          <w:szCs w:val="24"/>
        </w:rPr>
        <w:t>9. 投标文件语言</w:t>
      </w:r>
    </w:p>
    <w:p w14:paraId="6DBA1AFF">
      <w:pPr>
        <w:spacing w:line="400" w:lineRule="exact"/>
        <w:rPr>
          <w:rFonts w:ascii="宋体" w:hAnsi="宋体" w:cs="宋体"/>
          <w:sz w:val="24"/>
          <w:szCs w:val="24"/>
        </w:rPr>
      </w:pPr>
      <w:r>
        <w:rPr>
          <w:rFonts w:hint="eastAsia" w:ascii="宋体" w:hAnsi="宋体" w:cs="宋体"/>
          <w:sz w:val="24"/>
          <w:szCs w:val="24"/>
        </w:rPr>
        <w:t>9.1投标文件应用中文书写。投标文件中所附或所引用的原件不是中文时，必须提供具有翻译资质的机构翻译的中文译本。翻译的中文译本应由翻译人员签名并加盖翻译机构公章，同时提供翻译人员翻译资格证书。投标人投标时提供的中文译本、翻译机构及翻译人员资格证书可为复印件，并加盖投标人公章。各种计量单位及符号应采用国家法定的计量单位和符号。</w:t>
      </w:r>
    </w:p>
    <w:p w14:paraId="19BC582C">
      <w:pPr>
        <w:adjustRightInd w:val="0"/>
        <w:snapToGrid w:val="0"/>
        <w:spacing w:line="400" w:lineRule="exact"/>
        <w:ind w:firstLine="482" w:firstLineChars="200"/>
        <w:rPr>
          <w:rFonts w:ascii="宋体" w:hAnsi="宋体" w:cs="宋体"/>
          <w:b/>
          <w:sz w:val="24"/>
          <w:szCs w:val="24"/>
        </w:rPr>
      </w:pPr>
      <w:r>
        <w:rPr>
          <w:rFonts w:hint="eastAsia" w:ascii="宋体" w:hAnsi="宋体" w:cs="宋体"/>
          <w:b/>
          <w:sz w:val="24"/>
          <w:szCs w:val="24"/>
        </w:rPr>
        <w:t>※中文译本未按上述要求提供的，认定为该项资格或技术商务的证明文件/材料无效，即该项资格或技术商务要求不符合。</w:t>
      </w:r>
    </w:p>
    <w:p w14:paraId="48043E8C">
      <w:pPr>
        <w:spacing w:line="400" w:lineRule="exact"/>
        <w:rPr>
          <w:rFonts w:ascii="宋体" w:hAnsi="宋体" w:cs="宋体"/>
          <w:b/>
          <w:sz w:val="24"/>
          <w:szCs w:val="24"/>
        </w:rPr>
      </w:pPr>
      <w:r>
        <w:rPr>
          <w:rFonts w:hint="eastAsia" w:ascii="宋体" w:hAnsi="宋体" w:cs="宋体"/>
          <w:b/>
          <w:sz w:val="24"/>
          <w:szCs w:val="24"/>
        </w:rPr>
        <w:t>10. 投标文件的组成</w:t>
      </w:r>
    </w:p>
    <w:p w14:paraId="2DCDA22E">
      <w:pPr>
        <w:spacing w:line="400" w:lineRule="exact"/>
        <w:ind w:firstLine="240" w:firstLineChars="100"/>
        <w:rPr>
          <w:rFonts w:ascii="宋体" w:hAnsi="宋体" w:cs="宋体"/>
          <w:sz w:val="24"/>
          <w:szCs w:val="24"/>
        </w:rPr>
      </w:pPr>
      <w:r>
        <w:rPr>
          <w:rFonts w:hint="eastAsia" w:ascii="宋体" w:hAnsi="宋体" w:cs="宋体"/>
          <w:sz w:val="24"/>
          <w:szCs w:val="24"/>
        </w:rPr>
        <w:t>10.1资格及资信证明部分应包括下列部分：（单独编制、装订、胶装成册并密封）</w:t>
      </w:r>
    </w:p>
    <w:p w14:paraId="343157CE">
      <w:pPr>
        <w:spacing w:line="400" w:lineRule="exact"/>
        <w:ind w:firstLine="240" w:firstLineChars="100"/>
        <w:rPr>
          <w:rFonts w:ascii="宋体" w:hAnsi="宋体" w:cs="宋体"/>
          <w:sz w:val="24"/>
          <w:szCs w:val="24"/>
        </w:rPr>
      </w:pPr>
      <w:r>
        <w:rPr>
          <w:rFonts w:hint="eastAsia" w:ascii="宋体" w:hAnsi="宋体" w:cs="宋体"/>
          <w:sz w:val="24"/>
          <w:szCs w:val="24"/>
        </w:rPr>
        <w:t>(1) 关于资格的声明函</w:t>
      </w:r>
    </w:p>
    <w:p w14:paraId="2E3AA379">
      <w:pPr>
        <w:spacing w:line="400" w:lineRule="exact"/>
        <w:ind w:firstLine="240" w:firstLineChars="100"/>
        <w:rPr>
          <w:rFonts w:ascii="宋体" w:hAnsi="宋体" w:cs="宋体"/>
          <w:sz w:val="24"/>
          <w:szCs w:val="24"/>
        </w:rPr>
      </w:pPr>
      <w:r>
        <w:rPr>
          <w:rFonts w:hint="eastAsia" w:ascii="宋体" w:hAnsi="宋体" w:cs="宋体"/>
          <w:sz w:val="24"/>
          <w:szCs w:val="24"/>
        </w:rPr>
        <w:t>(2) 投标人的资格声明一</w:t>
      </w:r>
    </w:p>
    <w:p w14:paraId="406D936D">
      <w:pPr>
        <w:spacing w:line="400" w:lineRule="exact"/>
        <w:ind w:firstLine="240" w:firstLineChars="100"/>
        <w:rPr>
          <w:rFonts w:ascii="宋体" w:hAnsi="宋体" w:cs="宋体"/>
          <w:sz w:val="24"/>
          <w:szCs w:val="24"/>
        </w:rPr>
      </w:pPr>
      <w:r>
        <w:rPr>
          <w:rFonts w:hint="eastAsia" w:ascii="宋体" w:hAnsi="宋体" w:cs="宋体"/>
          <w:sz w:val="24"/>
          <w:szCs w:val="24"/>
        </w:rPr>
        <w:t>(3) 投标人的资格声明一的证明材料</w:t>
      </w:r>
    </w:p>
    <w:p w14:paraId="6EA3454B">
      <w:pPr>
        <w:spacing w:line="400" w:lineRule="exact"/>
        <w:ind w:firstLine="240" w:firstLineChars="100"/>
        <w:rPr>
          <w:rFonts w:ascii="宋体" w:hAnsi="宋体" w:cs="宋体"/>
          <w:sz w:val="24"/>
          <w:szCs w:val="24"/>
        </w:rPr>
      </w:pPr>
      <w:r>
        <w:rPr>
          <w:rFonts w:hint="eastAsia" w:ascii="宋体" w:hAnsi="宋体" w:cs="宋体"/>
          <w:sz w:val="24"/>
          <w:szCs w:val="24"/>
        </w:rPr>
        <w:t>(4) 投标人的资格声明二</w:t>
      </w:r>
    </w:p>
    <w:p w14:paraId="29E92AD5">
      <w:pPr>
        <w:spacing w:line="400" w:lineRule="exact"/>
        <w:ind w:firstLine="240" w:firstLineChars="100"/>
        <w:rPr>
          <w:rFonts w:ascii="宋体" w:hAnsi="宋体" w:cs="宋体"/>
          <w:sz w:val="24"/>
          <w:szCs w:val="24"/>
        </w:rPr>
      </w:pPr>
      <w:r>
        <w:rPr>
          <w:rFonts w:hint="eastAsia" w:ascii="宋体" w:hAnsi="宋体" w:cs="宋体"/>
          <w:sz w:val="24"/>
          <w:szCs w:val="24"/>
        </w:rPr>
        <w:t>(5) 法定代表人授权书</w:t>
      </w:r>
    </w:p>
    <w:p w14:paraId="3B41D817">
      <w:pPr>
        <w:spacing w:line="400" w:lineRule="exact"/>
        <w:ind w:firstLine="240" w:firstLineChars="100"/>
        <w:rPr>
          <w:rFonts w:ascii="宋体" w:hAnsi="宋体" w:cs="宋体"/>
          <w:sz w:val="24"/>
          <w:szCs w:val="24"/>
        </w:rPr>
      </w:pPr>
      <w:r>
        <w:rPr>
          <w:rFonts w:hint="eastAsia" w:ascii="宋体" w:hAnsi="宋体" w:cs="宋体"/>
          <w:sz w:val="24"/>
          <w:szCs w:val="24"/>
        </w:rPr>
        <w:t>(6) 营业执照等证明文件</w:t>
      </w:r>
    </w:p>
    <w:p w14:paraId="2A0FB137">
      <w:pPr>
        <w:spacing w:line="400" w:lineRule="exact"/>
        <w:ind w:firstLine="240" w:firstLineChars="100"/>
        <w:rPr>
          <w:rFonts w:ascii="宋体" w:hAnsi="宋体" w:cs="宋体"/>
          <w:sz w:val="24"/>
          <w:szCs w:val="24"/>
        </w:rPr>
      </w:pPr>
      <w:r>
        <w:rPr>
          <w:rFonts w:hint="eastAsia" w:ascii="宋体" w:hAnsi="宋体" w:cs="宋体"/>
          <w:sz w:val="24"/>
          <w:szCs w:val="24"/>
        </w:rPr>
        <w:t>(7) 投标人提供的其它资格证明文件（若有）</w:t>
      </w:r>
    </w:p>
    <w:p w14:paraId="7D372A13">
      <w:pPr>
        <w:spacing w:line="400" w:lineRule="exact"/>
        <w:ind w:firstLine="240" w:firstLineChars="100"/>
        <w:rPr>
          <w:rFonts w:ascii="宋体" w:hAnsi="宋体" w:cs="宋体"/>
          <w:sz w:val="24"/>
          <w:szCs w:val="24"/>
        </w:rPr>
      </w:pPr>
      <w:r>
        <w:rPr>
          <w:rFonts w:hint="eastAsia" w:ascii="宋体" w:hAnsi="宋体" w:cs="宋体"/>
          <w:sz w:val="24"/>
          <w:szCs w:val="24"/>
        </w:rPr>
        <w:t>10.2技术商务部分应包括下列部分：（单独编制、装订、胶装成册并密封）</w:t>
      </w:r>
    </w:p>
    <w:p w14:paraId="18FFA904">
      <w:pPr>
        <w:spacing w:line="400" w:lineRule="exact"/>
        <w:ind w:firstLine="240" w:firstLineChars="100"/>
        <w:rPr>
          <w:rFonts w:ascii="宋体" w:hAnsi="宋体" w:cs="宋体"/>
          <w:sz w:val="24"/>
          <w:szCs w:val="24"/>
        </w:rPr>
      </w:pPr>
      <w:r>
        <w:rPr>
          <w:rFonts w:hint="eastAsia" w:ascii="宋体" w:hAnsi="宋体" w:cs="宋体"/>
          <w:sz w:val="24"/>
          <w:szCs w:val="24"/>
        </w:rPr>
        <w:t>附：技术商务部分评标内容对应表</w:t>
      </w:r>
    </w:p>
    <w:p w14:paraId="5B1AB05D">
      <w:pPr>
        <w:spacing w:line="400" w:lineRule="exact"/>
        <w:ind w:firstLine="240" w:firstLineChars="100"/>
        <w:rPr>
          <w:rFonts w:ascii="宋体" w:hAnsi="宋体" w:cs="宋体"/>
          <w:sz w:val="24"/>
          <w:szCs w:val="24"/>
        </w:rPr>
      </w:pPr>
      <w:r>
        <w:rPr>
          <w:rFonts w:hint="eastAsia" w:ascii="宋体" w:hAnsi="宋体" w:cs="宋体"/>
          <w:sz w:val="24"/>
          <w:szCs w:val="24"/>
        </w:rPr>
        <w:t>(1) 技术和服务要求响应表</w:t>
      </w:r>
    </w:p>
    <w:p w14:paraId="7596D835">
      <w:pPr>
        <w:spacing w:line="400" w:lineRule="exact"/>
        <w:ind w:firstLine="240" w:firstLineChars="100"/>
        <w:rPr>
          <w:rFonts w:ascii="宋体" w:hAnsi="宋体" w:cs="宋体"/>
          <w:sz w:val="24"/>
          <w:szCs w:val="24"/>
        </w:rPr>
      </w:pPr>
      <w:r>
        <w:rPr>
          <w:rFonts w:hint="eastAsia" w:ascii="宋体" w:hAnsi="宋体" w:cs="宋体"/>
          <w:sz w:val="24"/>
          <w:szCs w:val="24"/>
        </w:rPr>
        <w:t>(2) 商务条件响应表</w:t>
      </w:r>
    </w:p>
    <w:p w14:paraId="75783744">
      <w:pPr>
        <w:spacing w:line="400" w:lineRule="exact"/>
        <w:ind w:firstLine="240" w:firstLineChars="100"/>
        <w:rPr>
          <w:rFonts w:ascii="宋体" w:hAnsi="宋体" w:cs="宋体"/>
          <w:sz w:val="24"/>
          <w:szCs w:val="24"/>
        </w:rPr>
      </w:pPr>
      <w:r>
        <w:rPr>
          <w:rFonts w:hint="eastAsia" w:ascii="宋体" w:hAnsi="宋体" w:cs="宋体"/>
          <w:sz w:val="24"/>
          <w:szCs w:val="24"/>
        </w:rPr>
        <w:t>(3) 质量保证与售后服务承诺</w:t>
      </w:r>
    </w:p>
    <w:p w14:paraId="455C1186">
      <w:pPr>
        <w:spacing w:line="400" w:lineRule="exact"/>
        <w:ind w:firstLine="240" w:firstLineChars="100"/>
        <w:rPr>
          <w:rFonts w:ascii="宋体" w:hAnsi="宋体" w:cs="宋体"/>
          <w:sz w:val="24"/>
          <w:szCs w:val="24"/>
        </w:rPr>
      </w:pPr>
      <w:r>
        <w:rPr>
          <w:rFonts w:hint="eastAsia" w:ascii="宋体" w:hAnsi="宋体" w:cs="宋体"/>
          <w:sz w:val="24"/>
          <w:szCs w:val="24"/>
        </w:rPr>
        <w:t>(4) 投标人提交的其它资料</w:t>
      </w:r>
    </w:p>
    <w:p w14:paraId="6EE6FCF9">
      <w:pPr>
        <w:spacing w:line="400" w:lineRule="exact"/>
        <w:ind w:firstLine="240" w:firstLineChars="100"/>
        <w:rPr>
          <w:rFonts w:ascii="宋体" w:hAnsi="宋体" w:cs="宋体"/>
          <w:sz w:val="24"/>
          <w:szCs w:val="24"/>
        </w:rPr>
      </w:pPr>
      <w:r>
        <w:rPr>
          <w:rFonts w:hint="eastAsia" w:ascii="宋体" w:hAnsi="宋体" w:cs="宋体"/>
          <w:sz w:val="24"/>
          <w:szCs w:val="24"/>
        </w:rPr>
        <w:t>(5)投标保证金复印件</w:t>
      </w:r>
    </w:p>
    <w:p w14:paraId="37A443CC">
      <w:pPr>
        <w:spacing w:line="400" w:lineRule="exact"/>
        <w:ind w:firstLine="240" w:firstLineChars="100"/>
        <w:rPr>
          <w:rFonts w:ascii="宋体" w:hAnsi="宋体" w:cs="宋体"/>
          <w:sz w:val="24"/>
          <w:szCs w:val="24"/>
        </w:rPr>
      </w:pPr>
      <w:r>
        <w:rPr>
          <w:rFonts w:hint="eastAsia" w:ascii="宋体" w:hAnsi="宋体" w:cs="宋体"/>
          <w:sz w:val="24"/>
          <w:szCs w:val="24"/>
        </w:rPr>
        <w:t>(6)招标服务费承诺书</w:t>
      </w:r>
    </w:p>
    <w:p w14:paraId="137064F2">
      <w:pPr>
        <w:spacing w:line="400" w:lineRule="exact"/>
        <w:rPr>
          <w:rFonts w:ascii="宋体" w:hAnsi="宋体" w:cs="宋体"/>
          <w:b/>
          <w:sz w:val="24"/>
          <w:szCs w:val="24"/>
        </w:rPr>
      </w:pPr>
      <w:r>
        <w:rPr>
          <w:rFonts w:hint="eastAsia" w:ascii="宋体" w:hAnsi="宋体" w:cs="宋体"/>
          <w:b/>
          <w:sz w:val="24"/>
          <w:szCs w:val="24"/>
        </w:rPr>
        <w:t>10.3报价部分应包括下列部分：</w:t>
      </w:r>
    </w:p>
    <w:p w14:paraId="511E7D9A">
      <w:pPr>
        <w:spacing w:line="400" w:lineRule="exact"/>
        <w:ind w:firstLine="240" w:firstLineChars="100"/>
        <w:rPr>
          <w:rFonts w:ascii="宋体" w:hAnsi="宋体" w:cs="宋体"/>
          <w:sz w:val="24"/>
          <w:szCs w:val="24"/>
        </w:rPr>
      </w:pPr>
      <w:r>
        <w:rPr>
          <w:rFonts w:hint="eastAsia" w:ascii="宋体" w:hAnsi="宋体" w:cs="宋体"/>
          <w:sz w:val="24"/>
          <w:szCs w:val="24"/>
        </w:rPr>
        <w:t>(1) 投标书</w:t>
      </w:r>
    </w:p>
    <w:p w14:paraId="4A8F189B">
      <w:pPr>
        <w:spacing w:line="400" w:lineRule="exact"/>
        <w:ind w:firstLine="240" w:firstLineChars="100"/>
        <w:rPr>
          <w:rFonts w:ascii="宋体" w:hAnsi="宋体" w:cs="宋体"/>
          <w:sz w:val="24"/>
          <w:szCs w:val="24"/>
        </w:rPr>
      </w:pPr>
      <w:r>
        <w:rPr>
          <w:rFonts w:hint="eastAsia" w:ascii="宋体" w:hAnsi="宋体" w:cs="宋体"/>
          <w:sz w:val="24"/>
          <w:szCs w:val="24"/>
        </w:rPr>
        <w:t>(2) 开标一览表</w:t>
      </w:r>
    </w:p>
    <w:p w14:paraId="566BCC1C">
      <w:pPr>
        <w:spacing w:line="400" w:lineRule="exact"/>
        <w:ind w:firstLine="240" w:firstLineChars="100"/>
        <w:rPr>
          <w:rFonts w:ascii="宋体" w:hAnsi="宋体" w:cs="宋体"/>
          <w:sz w:val="24"/>
          <w:szCs w:val="24"/>
        </w:rPr>
      </w:pPr>
      <w:r>
        <w:rPr>
          <w:rFonts w:hint="eastAsia" w:ascii="宋体" w:hAnsi="宋体" w:cs="宋体"/>
          <w:sz w:val="24"/>
          <w:szCs w:val="24"/>
        </w:rPr>
        <w:t>(3) 投标分项报价表</w:t>
      </w:r>
    </w:p>
    <w:p w14:paraId="6C102C04">
      <w:pPr>
        <w:spacing w:line="400" w:lineRule="exact"/>
        <w:ind w:firstLine="240" w:firstLineChars="100"/>
        <w:rPr>
          <w:rFonts w:ascii="宋体" w:hAnsi="宋体" w:cs="宋体"/>
          <w:sz w:val="24"/>
          <w:szCs w:val="24"/>
        </w:rPr>
      </w:pPr>
      <w:r>
        <w:rPr>
          <w:rFonts w:hint="eastAsia" w:ascii="宋体" w:hAnsi="宋体" w:cs="宋体"/>
          <w:sz w:val="24"/>
          <w:szCs w:val="24"/>
        </w:rPr>
        <w:t>(4) 退还投标保证金函</w:t>
      </w:r>
    </w:p>
    <w:p w14:paraId="513EB76C">
      <w:pPr>
        <w:spacing w:line="400" w:lineRule="exact"/>
        <w:rPr>
          <w:rFonts w:ascii="宋体" w:hAnsi="宋体" w:cs="宋体"/>
          <w:b/>
          <w:kern w:val="0"/>
          <w:sz w:val="24"/>
          <w:szCs w:val="24"/>
        </w:rPr>
      </w:pPr>
      <w:r>
        <w:rPr>
          <w:rFonts w:hint="eastAsia" w:ascii="宋体" w:hAnsi="宋体" w:cs="宋体"/>
          <w:b/>
          <w:sz w:val="24"/>
          <w:szCs w:val="24"/>
        </w:rPr>
        <w:t>10.4</w:t>
      </w:r>
      <w:r>
        <w:rPr>
          <w:rFonts w:hint="eastAsia" w:ascii="宋体" w:hAnsi="宋体" w:cs="宋体"/>
          <w:b/>
          <w:kern w:val="0"/>
          <w:sz w:val="24"/>
          <w:szCs w:val="24"/>
        </w:rPr>
        <w:t>特别提示：</w:t>
      </w:r>
    </w:p>
    <w:p w14:paraId="6614ECF8">
      <w:pPr>
        <w:spacing w:line="400" w:lineRule="exact"/>
        <w:rPr>
          <w:rFonts w:ascii="宋体" w:hAnsi="宋体" w:cs="宋体"/>
          <w:b/>
          <w:sz w:val="24"/>
          <w:szCs w:val="24"/>
        </w:rPr>
      </w:pPr>
      <w:r>
        <w:rPr>
          <w:rFonts w:hint="eastAsia" w:ascii="宋体" w:hAnsi="宋体" w:cs="宋体"/>
          <w:b/>
          <w:kern w:val="0"/>
          <w:sz w:val="24"/>
          <w:szCs w:val="24"/>
        </w:rPr>
        <w:t>（1）</w:t>
      </w:r>
      <w:r>
        <w:rPr>
          <w:rFonts w:hint="eastAsia" w:ascii="宋体" w:hAnsi="宋体" w:cs="宋体"/>
          <w:b/>
          <w:sz w:val="24"/>
          <w:szCs w:val="24"/>
        </w:rPr>
        <w:t>本项目实行两阶段评标。各投标人提交的投标文件应由资格及资信证明部分、技术商务部分和报价部分组成，投标人必须将资格及资信证明部分、技术商务部分和报价部分分别单独装订，分册密封投标，且资格及资信证明部分、技术商务部分分册中不得出现投标报价信息，否则该投标人的投标文件将被视为无效投标。</w:t>
      </w:r>
    </w:p>
    <w:p w14:paraId="7D1D1958">
      <w:pPr>
        <w:spacing w:line="400" w:lineRule="exact"/>
        <w:rPr>
          <w:rFonts w:ascii="宋体" w:hAnsi="宋体" w:cs="宋体"/>
          <w:b/>
          <w:sz w:val="24"/>
          <w:szCs w:val="24"/>
        </w:rPr>
      </w:pPr>
      <w:r>
        <w:rPr>
          <w:rFonts w:hint="eastAsia" w:ascii="宋体" w:hAnsi="宋体" w:cs="宋体"/>
          <w:b/>
          <w:kern w:val="0"/>
          <w:sz w:val="24"/>
          <w:szCs w:val="24"/>
        </w:rPr>
        <w:t>（2）</w:t>
      </w:r>
      <w:r>
        <w:rPr>
          <w:rFonts w:hint="eastAsia" w:ascii="宋体" w:hAnsi="宋体" w:cs="宋体"/>
          <w:b/>
          <w:sz w:val="24"/>
          <w:szCs w:val="24"/>
        </w:rPr>
        <w:t>投标人的投标文件中如投标书、开标一览表、投标分项报价表或详细报价书等凡是体现投标报价的文件资料均属于报价部分。投标人在制作和分册装订、密封投标文件的过程中要十分注意，避免自己造成无效标的结果。</w:t>
      </w:r>
      <w:r>
        <w:rPr>
          <w:rFonts w:hint="eastAsia" w:ascii="宋体" w:hAnsi="宋体" w:cs="宋体"/>
          <w:b/>
          <w:kern w:val="0"/>
          <w:sz w:val="24"/>
          <w:szCs w:val="24"/>
        </w:rPr>
        <w:t>具体装订要求详见本章“三、投标文件的编写”中“13.1投标文件的编制与装订要求”。</w:t>
      </w:r>
    </w:p>
    <w:p w14:paraId="05CDC501">
      <w:pPr>
        <w:spacing w:line="400" w:lineRule="exact"/>
        <w:rPr>
          <w:rFonts w:ascii="宋体" w:hAnsi="宋体" w:cs="宋体"/>
          <w:b/>
          <w:sz w:val="24"/>
          <w:szCs w:val="24"/>
        </w:rPr>
      </w:pPr>
      <w:r>
        <w:rPr>
          <w:rFonts w:hint="eastAsia" w:ascii="宋体" w:hAnsi="宋体" w:cs="宋体"/>
          <w:b/>
          <w:sz w:val="24"/>
          <w:szCs w:val="24"/>
        </w:rPr>
        <w:t>11. 投标有效期</w:t>
      </w:r>
    </w:p>
    <w:p w14:paraId="50C0C4D5">
      <w:pPr>
        <w:spacing w:line="400" w:lineRule="exact"/>
        <w:rPr>
          <w:rFonts w:ascii="宋体" w:hAnsi="宋体" w:cs="宋体"/>
          <w:sz w:val="24"/>
          <w:szCs w:val="24"/>
        </w:rPr>
      </w:pPr>
      <w:r>
        <w:rPr>
          <w:rFonts w:hint="eastAsia" w:ascii="宋体" w:hAnsi="宋体" w:cs="宋体"/>
          <w:sz w:val="24"/>
          <w:szCs w:val="24"/>
        </w:rPr>
        <w:t>11.1投标文件从投标人须知前附表第4项所规定的投标截止期之后开始生效，在投标人须知前附表第3项所规定的期限内保持有效。有效期不足将导致其投标文件被拒绝。</w:t>
      </w:r>
    </w:p>
    <w:p w14:paraId="10BC8175">
      <w:pPr>
        <w:spacing w:line="400" w:lineRule="exact"/>
        <w:rPr>
          <w:rFonts w:ascii="宋体" w:hAnsi="宋体" w:cs="宋体"/>
          <w:sz w:val="24"/>
          <w:szCs w:val="24"/>
        </w:rPr>
      </w:pPr>
      <w:r>
        <w:rPr>
          <w:rFonts w:hint="eastAsia" w:ascii="宋体" w:hAnsi="宋体" w:cs="宋体"/>
          <w:sz w:val="24"/>
          <w:szCs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或不予退还投标保证金的规定在投标有效期延长期内继续有效。</w:t>
      </w:r>
    </w:p>
    <w:p w14:paraId="5259A86A">
      <w:pPr>
        <w:spacing w:line="400" w:lineRule="exact"/>
        <w:rPr>
          <w:rFonts w:ascii="宋体" w:hAnsi="宋体" w:cs="宋体"/>
          <w:b/>
          <w:sz w:val="24"/>
          <w:szCs w:val="24"/>
        </w:rPr>
      </w:pPr>
      <w:r>
        <w:rPr>
          <w:rFonts w:hint="eastAsia" w:ascii="宋体" w:hAnsi="宋体" w:cs="宋体"/>
          <w:b/>
          <w:sz w:val="24"/>
          <w:szCs w:val="24"/>
        </w:rPr>
        <w:t>12. 投标保证金</w:t>
      </w:r>
    </w:p>
    <w:p w14:paraId="3626A1E7">
      <w:pPr>
        <w:spacing w:line="400" w:lineRule="exact"/>
        <w:rPr>
          <w:rFonts w:ascii="宋体" w:hAnsi="宋体" w:cs="宋体"/>
          <w:sz w:val="24"/>
          <w:szCs w:val="24"/>
        </w:rPr>
      </w:pPr>
      <w:r>
        <w:rPr>
          <w:rFonts w:hint="eastAsia" w:ascii="宋体" w:hAnsi="宋体" w:cs="宋体"/>
          <w:sz w:val="24"/>
          <w:szCs w:val="24"/>
        </w:rPr>
        <w:t>12.1 投标保证金为投标文件的组成部分之一。</w:t>
      </w:r>
    </w:p>
    <w:p w14:paraId="293B4AF9">
      <w:pPr>
        <w:spacing w:line="400" w:lineRule="exact"/>
        <w:rPr>
          <w:rFonts w:ascii="宋体" w:hAnsi="宋体" w:cs="宋体"/>
          <w:sz w:val="24"/>
          <w:szCs w:val="24"/>
        </w:rPr>
      </w:pPr>
      <w:r>
        <w:rPr>
          <w:rFonts w:hint="eastAsia" w:ascii="宋体" w:hAnsi="宋体" w:cs="宋体"/>
          <w:sz w:val="24"/>
          <w:szCs w:val="24"/>
        </w:rPr>
        <w:t>12.2 投标人应在提交投标文件之前向招标代理机构缴交投标人须知前附表第5项要求的投标保证金。</w:t>
      </w:r>
    </w:p>
    <w:p w14:paraId="3426A0F4">
      <w:pPr>
        <w:spacing w:line="400" w:lineRule="exact"/>
        <w:rPr>
          <w:rFonts w:ascii="宋体" w:hAnsi="宋体" w:cs="宋体"/>
          <w:sz w:val="24"/>
          <w:szCs w:val="24"/>
        </w:rPr>
      </w:pPr>
      <w:r>
        <w:rPr>
          <w:rFonts w:hint="eastAsia" w:ascii="宋体" w:hAnsi="宋体" w:cs="宋体"/>
          <w:sz w:val="24"/>
          <w:szCs w:val="24"/>
        </w:rPr>
        <w:t>12.3 投标保证金用于保护本次招标活动免受投标人的行为而引起的风险。</w:t>
      </w:r>
    </w:p>
    <w:p w14:paraId="7A65D260">
      <w:pPr>
        <w:spacing w:line="400" w:lineRule="exact"/>
        <w:rPr>
          <w:rFonts w:ascii="宋体" w:hAnsi="宋体" w:cs="宋体"/>
          <w:sz w:val="24"/>
          <w:szCs w:val="24"/>
        </w:rPr>
      </w:pPr>
      <w:r>
        <w:rPr>
          <w:rFonts w:hint="eastAsia" w:ascii="宋体" w:hAnsi="宋体" w:cs="宋体"/>
          <w:sz w:val="24"/>
          <w:szCs w:val="24"/>
        </w:rPr>
        <w:t>12.4 投标保证金以电汇、转账形式提交。</w:t>
      </w:r>
    </w:p>
    <w:p w14:paraId="4AF23608">
      <w:pPr>
        <w:spacing w:line="400" w:lineRule="exact"/>
        <w:rPr>
          <w:rFonts w:ascii="宋体" w:hAnsi="宋体" w:cs="宋体"/>
          <w:sz w:val="24"/>
          <w:szCs w:val="24"/>
        </w:rPr>
      </w:pPr>
      <w:r>
        <w:rPr>
          <w:rFonts w:hint="eastAsia" w:ascii="宋体" w:hAnsi="宋体" w:cs="宋体"/>
          <w:sz w:val="24"/>
          <w:szCs w:val="24"/>
        </w:rPr>
        <w:t>12.5 未按规定缴交投标保证金的投标，将被视为无效投标。</w:t>
      </w:r>
    </w:p>
    <w:p w14:paraId="5FCDA622">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12.6招标代理机构将在中标通知书发出之日起5个日历日内予以原额原址无息退还中标人以外的投标人的投标保证金。因招标代理机构原因造成逾期退还投标保证金的，招标代理机构应当按商业银行同期一年期贷款基准利率上浮20%后的利率向投标人支付资金占用费。</w:t>
      </w:r>
    </w:p>
    <w:p w14:paraId="548BFAB8">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12.7在中标人签订合同后5个日历日内，中标人的投标保证金予以原额原址无息退还。</w:t>
      </w:r>
    </w:p>
    <w:p w14:paraId="3524B48A">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12.8 投标保证金的有效期与投标有效期一致。</w:t>
      </w:r>
    </w:p>
    <w:p w14:paraId="2F22FD0D">
      <w:pPr>
        <w:spacing w:line="400" w:lineRule="exact"/>
        <w:rPr>
          <w:rFonts w:ascii="宋体" w:hAnsi="宋体" w:cs="宋体"/>
          <w:sz w:val="24"/>
          <w:szCs w:val="24"/>
        </w:rPr>
      </w:pPr>
      <w:r>
        <w:rPr>
          <w:rFonts w:hint="eastAsia" w:ascii="宋体" w:hAnsi="宋体" w:cs="宋体"/>
          <w:sz w:val="24"/>
          <w:szCs w:val="24"/>
        </w:rPr>
        <w:t>12.9 发生以下情况之一的，投标保证金将不予退还：</w:t>
      </w:r>
    </w:p>
    <w:p w14:paraId="29D3A09F">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⑴ 投标人在投标截止期后，投标有效期内撤回投标；</w:t>
      </w:r>
    </w:p>
    <w:p w14:paraId="528AB0AA">
      <w:pPr>
        <w:spacing w:line="400" w:lineRule="exact"/>
        <w:rPr>
          <w:rFonts w:ascii="宋体" w:hAnsi="宋体" w:cs="宋体"/>
          <w:sz w:val="24"/>
          <w:szCs w:val="24"/>
        </w:rPr>
      </w:pPr>
      <w:r>
        <w:rPr>
          <w:rFonts w:hint="eastAsia" w:ascii="宋体" w:hAnsi="宋体" w:cs="宋体"/>
          <w:sz w:val="24"/>
          <w:szCs w:val="24"/>
        </w:rPr>
        <w:t>⑵ 中标人未能做到按本须知第22条规定签订合同；</w:t>
      </w:r>
    </w:p>
    <w:p w14:paraId="57B995FE">
      <w:pPr>
        <w:spacing w:line="400" w:lineRule="exact"/>
        <w:rPr>
          <w:rFonts w:ascii="宋体" w:hAnsi="宋体" w:cs="宋体"/>
          <w:sz w:val="24"/>
          <w:szCs w:val="24"/>
        </w:rPr>
      </w:pPr>
      <w:r>
        <w:rPr>
          <w:rFonts w:hint="eastAsia" w:ascii="宋体" w:hAnsi="宋体" w:cs="宋体"/>
          <w:sz w:val="24"/>
          <w:szCs w:val="24"/>
        </w:rPr>
        <w:t>⑶ 以他人名义投标或者以其他方式弄虚作假，骗取中标；</w:t>
      </w:r>
    </w:p>
    <w:p w14:paraId="67955035">
      <w:pPr>
        <w:spacing w:line="400" w:lineRule="exact"/>
        <w:rPr>
          <w:rFonts w:ascii="宋体" w:hAnsi="宋体" w:cs="宋体"/>
          <w:sz w:val="24"/>
          <w:szCs w:val="24"/>
        </w:rPr>
      </w:pPr>
      <w:r>
        <w:rPr>
          <w:rFonts w:hint="eastAsia" w:ascii="宋体" w:hAnsi="宋体" w:cs="宋体"/>
          <w:sz w:val="24"/>
          <w:szCs w:val="24"/>
        </w:rPr>
        <w:t>⑷ 本招标文件中规定的其他没收投标保证金的情形。</w:t>
      </w:r>
    </w:p>
    <w:p w14:paraId="29C0B736">
      <w:pPr>
        <w:spacing w:line="400" w:lineRule="exact"/>
        <w:ind w:firstLine="480" w:firstLineChars="200"/>
        <w:rPr>
          <w:rFonts w:ascii="宋体" w:hAnsi="宋体" w:cs="宋体"/>
          <w:sz w:val="24"/>
          <w:szCs w:val="24"/>
        </w:rPr>
      </w:pPr>
      <w:r>
        <w:rPr>
          <w:rFonts w:hint="eastAsia" w:ascii="宋体" w:hAnsi="宋体" w:cs="宋体"/>
          <w:sz w:val="24"/>
          <w:szCs w:val="24"/>
        </w:rPr>
        <w:t>上述不予退还投标保证金的情况给招标采购单位造成损失的，还要承担赔偿责任。</w:t>
      </w:r>
    </w:p>
    <w:p w14:paraId="5654CB8E">
      <w:pPr>
        <w:spacing w:line="400" w:lineRule="exact"/>
        <w:rPr>
          <w:rFonts w:ascii="宋体" w:hAnsi="宋体" w:cs="宋体"/>
          <w:b/>
          <w:sz w:val="24"/>
          <w:szCs w:val="24"/>
        </w:rPr>
      </w:pPr>
      <w:r>
        <w:rPr>
          <w:rFonts w:hint="eastAsia" w:ascii="宋体" w:hAnsi="宋体" w:cs="宋体"/>
          <w:b/>
          <w:sz w:val="24"/>
          <w:szCs w:val="24"/>
        </w:rPr>
        <w:t>13. 投标文件的格式</w:t>
      </w:r>
    </w:p>
    <w:p w14:paraId="14C2D279">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13.1投标文件的编制与装订要求：投标人须按本招标文件中第五章第一册“资格及资信证明部分格式”、第二册“技术商务部分格式”和第三册“报价部分格式”规定的内容和顺序分别编制和单独装订投标文件：应编制封面、目录、页码，数量为正本一份，副本五份。投标文件电子文本一份（电子投标文件制作要求：正本的纸质投标文件应签字、盖章后完整扫描保存为 PDF 格式，电子投标文件用 U 盘或光盘保存，提交后概不退还。）※电子文档须为完整有效的正本扫描且格式为 PDF 格式。正本必须用A4幅面纸张打印。副本可以用正本的完整复印件。正、副本均须胶装装订成册，并加盖骑缝章（或每页盖章）。封面须标明“正本”“副本”字样。正本与副本如有不一致，则以正本为准。（请各投标人特别注意）</w:t>
      </w:r>
    </w:p>
    <w:p w14:paraId="2B38F414">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13.2投标文件应由投标人的法定代表人或者其授权代表在第五章投标文件格式中出现签名和盖章的相应处签名并加盖公章，如由后者签名，应提供“法定代表人授权书”。</w:t>
      </w:r>
      <w:r>
        <w:rPr>
          <w:color w:val="000000"/>
          <w:spacing w:val="-2"/>
          <w:sz w:val="24"/>
          <w:szCs w:val="24"/>
        </w:rPr>
        <w:t>注：</w:t>
      </w:r>
      <w:r>
        <w:rPr>
          <w:b/>
          <w:bCs/>
          <w:color w:val="000000"/>
          <w:spacing w:val="-2"/>
          <w:sz w:val="24"/>
          <w:szCs w:val="24"/>
        </w:rPr>
        <w:t>未按以上规定编制装订者其投标将被视为无效投标。</w:t>
      </w:r>
    </w:p>
    <w:p w14:paraId="51D04C2C">
      <w:pPr>
        <w:spacing w:line="400" w:lineRule="exact"/>
        <w:rPr>
          <w:rFonts w:ascii="宋体" w:hAnsi="宋体" w:cs="宋体"/>
          <w:sz w:val="24"/>
          <w:szCs w:val="24"/>
        </w:rPr>
      </w:pPr>
      <w:r>
        <w:rPr>
          <w:rFonts w:hint="eastAsia" w:ascii="宋体" w:hAnsi="宋体" w:cs="宋体"/>
          <w:sz w:val="24"/>
          <w:szCs w:val="24"/>
        </w:rPr>
        <w:t>13.3本次招标项目使用的报价货币为人民币，本次招标项目涉及保留小数点后两位的均按四舍五入的原则。</w:t>
      </w:r>
    </w:p>
    <w:p w14:paraId="4CCDB62F">
      <w:pPr>
        <w:spacing w:line="400" w:lineRule="exact"/>
        <w:rPr>
          <w:rFonts w:ascii="宋体" w:hAnsi="宋体" w:cs="宋体"/>
          <w:sz w:val="24"/>
          <w:szCs w:val="24"/>
        </w:rPr>
      </w:pPr>
      <w:r>
        <w:rPr>
          <w:rFonts w:hint="eastAsia" w:ascii="宋体" w:hAnsi="宋体" w:cs="宋体"/>
          <w:sz w:val="24"/>
          <w:szCs w:val="24"/>
        </w:rPr>
        <w:t>13.4投标人应提交证明其拟供货物符合招标文件要求的技术响应文件，该文件可以是文字资料、图纸和数据，并须提供货物主要技术性能的详细描述。</w:t>
      </w:r>
    </w:p>
    <w:p w14:paraId="0002BC17">
      <w:pPr>
        <w:spacing w:line="400" w:lineRule="exact"/>
        <w:rPr>
          <w:rFonts w:ascii="宋体" w:hAnsi="宋体" w:cs="宋体"/>
          <w:sz w:val="24"/>
          <w:szCs w:val="24"/>
        </w:rPr>
      </w:pPr>
      <w:r>
        <w:rPr>
          <w:rFonts w:hint="eastAsia" w:ascii="宋体" w:hAnsi="宋体" w:cs="宋体"/>
          <w:sz w:val="24"/>
          <w:szCs w:val="24"/>
        </w:rPr>
        <w:t>13.5投标文件的正本和全部副本均应使用不能擦去的墨料或墨水打印、书写或复印，并由法定代表人或其授权代表签署，盖投标人公章。</w:t>
      </w:r>
    </w:p>
    <w:p w14:paraId="60F10AA4">
      <w:pPr>
        <w:spacing w:line="400" w:lineRule="exact"/>
        <w:rPr>
          <w:rFonts w:ascii="宋体" w:hAnsi="宋体" w:cs="宋体"/>
          <w:sz w:val="24"/>
          <w:szCs w:val="24"/>
        </w:rPr>
      </w:pPr>
      <w:r>
        <w:rPr>
          <w:rFonts w:hint="eastAsia" w:ascii="宋体" w:hAnsi="宋体" w:cs="宋体"/>
          <w:sz w:val="24"/>
          <w:szCs w:val="24"/>
        </w:rPr>
        <w:t xml:space="preserve">13.6全套投标文件应无涂改和行间插字，除非这些改动是根据招标代理机构的指示进行的，或者是为改正投标人造成的必须修改的错误而进行的。有改动时，修改处应由授权代表签署证明或加盖校正章。 </w:t>
      </w:r>
    </w:p>
    <w:p w14:paraId="4DC191FE">
      <w:pPr>
        <w:spacing w:line="400" w:lineRule="exact"/>
        <w:rPr>
          <w:rFonts w:ascii="宋体" w:hAnsi="宋体" w:cs="宋体"/>
          <w:sz w:val="24"/>
          <w:szCs w:val="24"/>
        </w:rPr>
      </w:pPr>
      <w:r>
        <w:rPr>
          <w:rFonts w:hint="eastAsia" w:ascii="宋体" w:hAnsi="宋体" w:cs="宋体"/>
          <w:sz w:val="24"/>
          <w:szCs w:val="24"/>
        </w:rPr>
        <w:t>13.7未按本须知规定的格式填写投标文件、投标文件字迹模糊不清的，其投标将被拒绝。</w:t>
      </w:r>
    </w:p>
    <w:p w14:paraId="33A88915">
      <w:pPr>
        <w:pStyle w:val="56"/>
        <w:spacing w:line="400" w:lineRule="exact"/>
        <w:jc w:val="center"/>
        <w:outlineLvl w:val="9"/>
        <w:rPr>
          <w:b/>
          <w:sz w:val="36"/>
        </w:rPr>
      </w:pPr>
    </w:p>
    <w:p w14:paraId="5A275A15">
      <w:pPr>
        <w:spacing w:line="400" w:lineRule="exact"/>
        <w:jc w:val="center"/>
        <w:outlineLvl w:val="1"/>
        <w:rPr>
          <w:rFonts w:ascii="宋体" w:hAnsi="宋体"/>
          <w:b/>
          <w:sz w:val="36"/>
        </w:rPr>
      </w:pPr>
      <w:bookmarkStart w:id="9" w:name="_Toc28916"/>
      <w:r>
        <w:rPr>
          <w:rFonts w:hint="eastAsia" w:ascii="宋体" w:hAnsi="宋体"/>
          <w:b/>
          <w:sz w:val="36"/>
        </w:rPr>
        <w:t>四、投标文件的提交</w:t>
      </w:r>
      <w:bookmarkEnd w:id="9"/>
    </w:p>
    <w:p w14:paraId="1790B466">
      <w:pPr>
        <w:spacing w:line="400" w:lineRule="exact"/>
        <w:rPr>
          <w:rFonts w:ascii="宋体" w:hAnsi="宋体" w:cs="宋体"/>
          <w:b/>
          <w:sz w:val="24"/>
          <w:szCs w:val="24"/>
        </w:rPr>
      </w:pPr>
      <w:r>
        <w:rPr>
          <w:rFonts w:hint="eastAsia" w:ascii="宋体" w:hAnsi="宋体" w:cs="宋体"/>
          <w:b/>
          <w:sz w:val="24"/>
          <w:szCs w:val="24"/>
        </w:rPr>
        <w:t>14.投标文件的密封、标记和递交</w:t>
      </w:r>
    </w:p>
    <w:p w14:paraId="4EF7EB9B">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14.1投标人应将投标文件资格及资信证明部分、技术商务部分和报价部分分别用密封袋单独密封(具体要求详见上述13.1），并在封口处加盖骑缝公章，标明招标编号、投标人名称、投标项目名称字样。投标文件未密封将导致投标被拒绝。</w:t>
      </w:r>
    </w:p>
    <w:p w14:paraId="07006B77">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 xml:space="preserve">14.2 每一信封密封处应注明“于 </w:t>
      </w:r>
      <w:r>
        <w:rPr>
          <w:rFonts w:hint="eastAsia" w:ascii="宋体" w:hAnsi="宋体" w:cs="宋体"/>
          <w:b/>
          <w:sz w:val="24"/>
          <w:szCs w:val="24"/>
          <w:u w:val="single"/>
          <w:shd w:val="pct10" w:color="auto" w:fill="FFFFFF"/>
        </w:rPr>
        <w:t xml:space="preserve">     年   月   日  午    （北京时间）</w:t>
      </w:r>
      <w:r>
        <w:rPr>
          <w:rFonts w:hint="eastAsia" w:ascii="宋体" w:hAnsi="宋体" w:cs="宋体"/>
          <w:b/>
          <w:sz w:val="24"/>
          <w:szCs w:val="24"/>
          <w:shd w:val="pct10" w:color="auto" w:fill="FFFFFF"/>
        </w:rPr>
        <w:t>之前（指投标邀请中规定的开标日期及时间）不准启封”的字样，并加盖投标人公章。</w:t>
      </w:r>
    </w:p>
    <w:p w14:paraId="3FB5524A">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14.3如果投标文件由邮局或专人送交，投标人应将投标文件按照本须知第14.1条至第14.2条的规定进行装订、密封和标记后，按投标人须知前附表注明的地址送至接收人。</w:t>
      </w:r>
    </w:p>
    <w:p w14:paraId="5F27FF1E">
      <w:pPr>
        <w:spacing w:line="400" w:lineRule="exact"/>
        <w:rPr>
          <w:rFonts w:ascii="宋体" w:hAnsi="宋体" w:cs="宋体"/>
          <w:sz w:val="24"/>
          <w:szCs w:val="24"/>
        </w:rPr>
      </w:pPr>
      <w:r>
        <w:rPr>
          <w:rFonts w:hint="eastAsia" w:ascii="宋体" w:hAnsi="宋体" w:cs="宋体"/>
          <w:sz w:val="24"/>
          <w:szCs w:val="24"/>
        </w:rPr>
        <w:t>14.4如果未按上述规定进行密封和标记，招标代理机构将不承担由此造成的对投标文件的误投或提前拆封的责任。</w:t>
      </w:r>
    </w:p>
    <w:p w14:paraId="2CA88B64">
      <w:pPr>
        <w:spacing w:line="400" w:lineRule="exact"/>
        <w:rPr>
          <w:rFonts w:ascii="宋体" w:hAnsi="宋体" w:cs="宋体"/>
          <w:sz w:val="24"/>
          <w:szCs w:val="24"/>
        </w:rPr>
      </w:pPr>
      <w:r>
        <w:rPr>
          <w:rFonts w:hint="eastAsia" w:ascii="宋体" w:hAnsi="宋体" w:cs="宋体"/>
          <w:sz w:val="24"/>
          <w:szCs w:val="24"/>
        </w:rPr>
        <w:t>14.5投标文件应在投标邀请中规定的截止时间前送达，迟到的投标文件为无效投标文件， 将被拒收。</w:t>
      </w:r>
    </w:p>
    <w:p w14:paraId="3D7C5288">
      <w:pPr>
        <w:spacing w:line="400" w:lineRule="exact"/>
        <w:rPr>
          <w:rFonts w:ascii="宋体" w:hAnsi="宋体" w:cs="宋体"/>
          <w:sz w:val="24"/>
          <w:szCs w:val="24"/>
        </w:rPr>
      </w:pPr>
      <w:r>
        <w:rPr>
          <w:rFonts w:hint="eastAsia" w:ascii="宋体" w:hAnsi="宋体" w:cs="宋体"/>
          <w:sz w:val="24"/>
          <w:szCs w:val="24"/>
        </w:rPr>
        <w:t>14.6投标人在投标截止时间前，可以对所提交的投标文件进行修改或者撤回，并书面通知招标代理机构。修改的内容和撤回通知应当按本须知要求签署、盖章、密封，并作为投标文件的组成部分。</w:t>
      </w:r>
    </w:p>
    <w:p w14:paraId="39296158">
      <w:pPr>
        <w:spacing w:line="400" w:lineRule="exact"/>
        <w:rPr>
          <w:rFonts w:ascii="宋体" w:hAnsi="宋体" w:cs="宋体"/>
          <w:sz w:val="24"/>
          <w:szCs w:val="24"/>
        </w:rPr>
      </w:pPr>
      <w:r>
        <w:rPr>
          <w:rFonts w:hint="eastAsia" w:ascii="宋体" w:hAnsi="宋体" w:cs="宋体"/>
          <w:sz w:val="24"/>
          <w:szCs w:val="24"/>
        </w:rPr>
        <w:t>14.7投标人在投标截止期后不得修改、撤回投标文件。投标人在投标截止期后修改投标文件的，其投标被拒绝。</w:t>
      </w:r>
    </w:p>
    <w:p w14:paraId="1A21822C">
      <w:pPr>
        <w:spacing w:line="400" w:lineRule="exact"/>
        <w:rPr>
          <w:rFonts w:ascii="宋体" w:hAnsi="宋体" w:cs="宋体"/>
          <w:sz w:val="24"/>
          <w:szCs w:val="24"/>
        </w:rPr>
      </w:pPr>
      <w:r>
        <w:rPr>
          <w:rFonts w:hint="eastAsia" w:ascii="宋体" w:hAnsi="宋体" w:cs="宋体"/>
          <w:sz w:val="24"/>
          <w:szCs w:val="24"/>
        </w:rPr>
        <w:t>14.8投标截止时间结束后参加投标的投标人不足三家的，本次招标程序终止，除采购任务取消情形外，招标采购单位将依法重新组织招标或者采取其他方式采购。</w:t>
      </w:r>
    </w:p>
    <w:p w14:paraId="10F05D00">
      <w:pPr>
        <w:pStyle w:val="56"/>
        <w:spacing w:line="400" w:lineRule="exact"/>
        <w:jc w:val="center"/>
        <w:outlineLvl w:val="9"/>
        <w:rPr>
          <w:b/>
          <w:sz w:val="36"/>
        </w:rPr>
      </w:pPr>
    </w:p>
    <w:p w14:paraId="4DC4F557">
      <w:pPr>
        <w:spacing w:line="400" w:lineRule="exact"/>
        <w:jc w:val="center"/>
        <w:outlineLvl w:val="1"/>
        <w:rPr>
          <w:rFonts w:ascii="宋体" w:hAnsi="宋体"/>
          <w:b/>
          <w:sz w:val="36"/>
        </w:rPr>
      </w:pPr>
      <w:bookmarkStart w:id="10" w:name="_Toc15027"/>
      <w:r>
        <w:rPr>
          <w:rFonts w:hint="eastAsia" w:ascii="宋体" w:hAnsi="宋体"/>
          <w:b/>
          <w:sz w:val="36"/>
        </w:rPr>
        <w:t>五、投标文件的评估和比较</w:t>
      </w:r>
      <w:bookmarkEnd w:id="10"/>
    </w:p>
    <w:p w14:paraId="134560E7">
      <w:pPr>
        <w:spacing w:line="400" w:lineRule="exact"/>
        <w:rPr>
          <w:rFonts w:ascii="宋体" w:hAnsi="宋体"/>
          <w:b/>
          <w:sz w:val="24"/>
          <w:szCs w:val="24"/>
        </w:rPr>
      </w:pPr>
      <w:r>
        <w:rPr>
          <w:rFonts w:hint="eastAsia" w:ascii="宋体" w:hAnsi="宋体"/>
          <w:b/>
          <w:sz w:val="24"/>
          <w:szCs w:val="24"/>
        </w:rPr>
        <w:t>15．开标、评标时间</w:t>
      </w:r>
    </w:p>
    <w:p w14:paraId="187A4C30">
      <w:pPr>
        <w:spacing w:line="400" w:lineRule="exact"/>
        <w:rPr>
          <w:rFonts w:ascii="宋体" w:hAnsi="宋体"/>
          <w:sz w:val="24"/>
          <w:szCs w:val="24"/>
        </w:rPr>
      </w:pPr>
      <w:r>
        <w:rPr>
          <w:rFonts w:hint="eastAsia" w:ascii="宋体" w:hAnsi="宋体"/>
          <w:sz w:val="24"/>
          <w:szCs w:val="24"/>
        </w:rPr>
        <w:t>15.1 在投标人须知前附表中所规定的时间、地点开标。</w:t>
      </w:r>
    </w:p>
    <w:p w14:paraId="389D3EC4">
      <w:pPr>
        <w:spacing w:line="400" w:lineRule="exact"/>
        <w:rPr>
          <w:rFonts w:ascii="宋体" w:hAnsi="宋体"/>
          <w:sz w:val="24"/>
          <w:szCs w:val="24"/>
        </w:rPr>
      </w:pPr>
      <w:r>
        <w:rPr>
          <w:rFonts w:hint="eastAsia" w:ascii="宋体" w:hAnsi="宋体"/>
          <w:sz w:val="24"/>
          <w:szCs w:val="24"/>
        </w:rPr>
        <w:t>15.2开标由招标代理机构主持，招标人、投标人和有关方面代表参加。所有投标人代表（必须与投标文件有权签名人一致）应参加</w:t>
      </w:r>
      <w:r>
        <w:rPr>
          <w:rFonts w:ascii="宋体" w:hAnsi="宋体"/>
          <w:sz w:val="24"/>
          <w:szCs w:val="24"/>
        </w:rPr>
        <w:t>开标会，</w:t>
      </w:r>
      <w:r>
        <w:rPr>
          <w:rFonts w:hint="eastAsia" w:ascii="宋体" w:hAnsi="宋体"/>
          <w:sz w:val="24"/>
          <w:szCs w:val="24"/>
        </w:rPr>
        <w:t xml:space="preserve">并签到。 </w:t>
      </w:r>
    </w:p>
    <w:p w14:paraId="44A2D014">
      <w:pPr>
        <w:spacing w:line="400" w:lineRule="exact"/>
        <w:rPr>
          <w:rFonts w:ascii="宋体" w:hAnsi="宋体"/>
          <w:sz w:val="24"/>
          <w:szCs w:val="24"/>
        </w:rPr>
      </w:pPr>
      <w:r>
        <w:rPr>
          <w:rFonts w:hint="eastAsia" w:ascii="宋体" w:hAnsi="宋体"/>
          <w:sz w:val="24"/>
          <w:szCs w:val="24"/>
        </w:rPr>
        <w:t>15.3 开标时，由招标人监督人员、投标人推荐代表和投标人授权代表检查投标文件的密封情况，对符合密封要求的投标文件当场逐一拆封，由开标会主持人宣唱并记录各投标人的报价，唱标内容为“开标一览表”内容。招标代理机构对唱标内容作开标记录，由投标人代表签名确认。</w:t>
      </w:r>
    </w:p>
    <w:p w14:paraId="7FFF8D31">
      <w:pPr>
        <w:spacing w:line="400" w:lineRule="exact"/>
        <w:rPr>
          <w:rFonts w:ascii="宋体" w:hAnsi="宋体"/>
          <w:sz w:val="24"/>
          <w:szCs w:val="24"/>
        </w:rPr>
      </w:pPr>
      <w:r>
        <w:rPr>
          <w:rFonts w:hint="eastAsia" w:ascii="宋体" w:hAnsi="宋体"/>
          <w:sz w:val="24"/>
          <w:szCs w:val="24"/>
        </w:rPr>
        <w:t>15.4开标时，各投标人授权代表进行投标文件密封性检验与签名确认。</w:t>
      </w:r>
    </w:p>
    <w:p w14:paraId="658F61C2">
      <w:pPr>
        <w:spacing w:line="400" w:lineRule="exact"/>
        <w:rPr>
          <w:rFonts w:ascii="宋体" w:hAnsi="宋体"/>
          <w:sz w:val="24"/>
          <w:szCs w:val="24"/>
        </w:rPr>
      </w:pPr>
      <w:r>
        <w:rPr>
          <w:rFonts w:hint="eastAsia" w:ascii="宋体" w:hAnsi="宋体"/>
          <w:sz w:val="24"/>
          <w:szCs w:val="24"/>
        </w:rPr>
        <w:t>15.5开标大会唱标结束后，各投标人授权代表须对本公司的唱标报价给予签名确认。</w:t>
      </w:r>
    </w:p>
    <w:p w14:paraId="2BCAC0BE">
      <w:pPr>
        <w:spacing w:line="400" w:lineRule="exact"/>
        <w:rPr>
          <w:rFonts w:ascii="宋体" w:hAnsi="宋体"/>
          <w:sz w:val="24"/>
          <w:szCs w:val="24"/>
        </w:rPr>
      </w:pPr>
      <w:r>
        <w:rPr>
          <w:rFonts w:hint="eastAsia" w:ascii="宋体" w:hAnsi="宋体"/>
          <w:sz w:val="24"/>
          <w:szCs w:val="24"/>
        </w:rPr>
        <w:t>15.6投标人对开标过程及开标记录若有异议，须按开标会须知的规定以书面形式当场向开标会主持人提出，否则视为对本次开标过程及开标记录予以认可，投标人不得在开标以后以各种事由向本公司提出任何异议和要求。</w:t>
      </w:r>
    </w:p>
    <w:p w14:paraId="0CC06786">
      <w:pPr>
        <w:tabs>
          <w:tab w:val="left" w:pos="3330"/>
        </w:tabs>
        <w:spacing w:line="400" w:lineRule="exact"/>
        <w:rPr>
          <w:rFonts w:ascii="宋体" w:hAnsi="宋体"/>
          <w:b/>
          <w:sz w:val="24"/>
          <w:szCs w:val="24"/>
        </w:rPr>
      </w:pPr>
      <w:r>
        <w:rPr>
          <w:rFonts w:hint="eastAsia" w:ascii="宋体" w:hAnsi="宋体"/>
          <w:b/>
          <w:sz w:val="24"/>
          <w:szCs w:val="24"/>
        </w:rPr>
        <w:t>16．评标委员会</w:t>
      </w:r>
    </w:p>
    <w:p w14:paraId="2A958FF2">
      <w:pPr>
        <w:spacing w:line="400" w:lineRule="exact"/>
        <w:rPr>
          <w:rFonts w:ascii="宋体" w:hAnsi="宋体"/>
          <w:sz w:val="24"/>
          <w:szCs w:val="24"/>
        </w:rPr>
      </w:pPr>
      <w:r>
        <w:rPr>
          <w:rFonts w:hint="eastAsia" w:ascii="宋体" w:hAnsi="宋体"/>
          <w:sz w:val="24"/>
          <w:szCs w:val="24"/>
        </w:rPr>
        <w:t>16.1招标代理机构根据本次招标货物及相应服务的特点依法组建评标委员会。评标委员会由技术、经济、法律方面的专家和招标人代表组成。成员为5人或以上单数组成，专家不能少于三分之二。在开标后的适当时间里由评标委员会对投标文件进行审查、质疑、评估和比较，并做出推荐中标候选人的建议。</w:t>
      </w:r>
    </w:p>
    <w:p w14:paraId="5FE24928">
      <w:pPr>
        <w:spacing w:line="400" w:lineRule="exact"/>
        <w:rPr>
          <w:rFonts w:ascii="宋体" w:hAnsi="宋体"/>
          <w:sz w:val="24"/>
          <w:szCs w:val="24"/>
        </w:rPr>
      </w:pPr>
      <w:r>
        <w:rPr>
          <w:rFonts w:hint="eastAsia" w:ascii="宋体" w:hAnsi="宋体"/>
          <w:sz w:val="24"/>
          <w:szCs w:val="24"/>
        </w:rPr>
        <w:t>16.2 评标委员会成员有下列情形之一的，应当回避：</w:t>
      </w:r>
    </w:p>
    <w:p w14:paraId="336431CE">
      <w:pPr>
        <w:spacing w:line="400" w:lineRule="exact"/>
        <w:rPr>
          <w:rFonts w:ascii="宋体" w:hAnsi="宋体"/>
          <w:sz w:val="24"/>
          <w:szCs w:val="24"/>
        </w:rPr>
      </w:pPr>
      <w:r>
        <w:rPr>
          <w:rFonts w:hint="eastAsia" w:ascii="宋体" w:hAnsi="宋体"/>
          <w:sz w:val="24"/>
          <w:szCs w:val="24"/>
        </w:rPr>
        <w:t>(1) 现在或者在招标活动发生前三年内，与供应商存在雇佣关系；</w:t>
      </w:r>
    </w:p>
    <w:p w14:paraId="7EE4AB0F">
      <w:pPr>
        <w:spacing w:line="400" w:lineRule="exact"/>
        <w:rPr>
          <w:rFonts w:ascii="宋体" w:hAnsi="宋体"/>
          <w:sz w:val="24"/>
          <w:szCs w:val="24"/>
        </w:rPr>
      </w:pPr>
      <w:r>
        <w:rPr>
          <w:rFonts w:hint="eastAsia" w:ascii="宋体" w:hAnsi="宋体"/>
          <w:sz w:val="24"/>
          <w:szCs w:val="24"/>
        </w:rPr>
        <w:t>(2) 现在或者在招标活动发生前三年内担任供应商的财务顾问、法律顾问或技术顾问；</w:t>
      </w:r>
    </w:p>
    <w:p w14:paraId="3D5518A0">
      <w:pPr>
        <w:spacing w:line="400" w:lineRule="exact"/>
        <w:rPr>
          <w:rFonts w:ascii="宋体" w:hAnsi="宋体"/>
          <w:sz w:val="24"/>
          <w:szCs w:val="24"/>
        </w:rPr>
      </w:pPr>
      <w:r>
        <w:rPr>
          <w:rFonts w:hint="eastAsia" w:ascii="宋体" w:hAnsi="宋体"/>
          <w:sz w:val="24"/>
          <w:szCs w:val="24"/>
        </w:rPr>
        <w:t>(3) 现在或者在招标活动发生前三年内是供应商的控股股东或者实际控制人；</w:t>
      </w:r>
    </w:p>
    <w:p w14:paraId="02DA6E67">
      <w:pPr>
        <w:spacing w:line="400" w:lineRule="exact"/>
        <w:rPr>
          <w:rFonts w:ascii="宋体" w:hAnsi="宋体"/>
          <w:sz w:val="24"/>
          <w:szCs w:val="24"/>
        </w:rPr>
      </w:pPr>
      <w:r>
        <w:rPr>
          <w:rFonts w:hint="eastAsia" w:ascii="宋体" w:hAnsi="宋体"/>
          <w:sz w:val="24"/>
          <w:szCs w:val="24"/>
        </w:rPr>
        <w:t>(4) 与供应商的法定代表人或者负责人是直系血亲、三代以内旁系血亲及姻亲关系；</w:t>
      </w:r>
    </w:p>
    <w:p w14:paraId="1095C472">
      <w:pPr>
        <w:spacing w:line="400" w:lineRule="exact"/>
        <w:rPr>
          <w:rFonts w:ascii="宋体" w:hAnsi="宋体"/>
          <w:sz w:val="24"/>
          <w:szCs w:val="24"/>
        </w:rPr>
      </w:pPr>
      <w:r>
        <w:rPr>
          <w:rFonts w:hint="eastAsia" w:ascii="宋体" w:hAnsi="宋体"/>
          <w:sz w:val="24"/>
          <w:szCs w:val="24"/>
        </w:rPr>
        <w:t>(5) 与供应商之间存在其他影响或可能影响招标活动依法进行的利害关系。</w:t>
      </w:r>
    </w:p>
    <w:p w14:paraId="171E7078">
      <w:pPr>
        <w:spacing w:line="400" w:lineRule="exact"/>
        <w:rPr>
          <w:rFonts w:ascii="宋体" w:hAnsi="宋体"/>
          <w:sz w:val="24"/>
          <w:szCs w:val="24"/>
        </w:rPr>
      </w:pPr>
      <w:r>
        <w:rPr>
          <w:rFonts w:hint="eastAsia" w:ascii="宋体" w:hAnsi="宋体"/>
          <w:sz w:val="24"/>
          <w:szCs w:val="24"/>
        </w:rPr>
        <w:t>16.3、在招标活动中，招标人员及相关人员与供应商有下列利害关系之一的，应当回避：</w:t>
      </w:r>
    </w:p>
    <w:p w14:paraId="3A3F4006">
      <w:pPr>
        <w:spacing w:line="400" w:lineRule="exact"/>
        <w:rPr>
          <w:rFonts w:ascii="宋体" w:hAnsi="宋体"/>
          <w:sz w:val="24"/>
          <w:szCs w:val="24"/>
        </w:rPr>
      </w:pPr>
      <w:r>
        <w:rPr>
          <w:rFonts w:hint="eastAsia" w:ascii="宋体" w:hAnsi="宋体"/>
          <w:sz w:val="24"/>
          <w:szCs w:val="24"/>
        </w:rPr>
        <w:t>（1）参加招标活动前3年内与供应商存在劳动关系；</w:t>
      </w:r>
    </w:p>
    <w:p w14:paraId="14D7AF8F">
      <w:pPr>
        <w:spacing w:line="400" w:lineRule="exact"/>
        <w:rPr>
          <w:rFonts w:ascii="宋体" w:hAnsi="宋体"/>
          <w:sz w:val="24"/>
          <w:szCs w:val="24"/>
        </w:rPr>
      </w:pPr>
      <w:r>
        <w:rPr>
          <w:rFonts w:hint="eastAsia" w:ascii="宋体" w:hAnsi="宋体"/>
          <w:sz w:val="24"/>
          <w:szCs w:val="24"/>
        </w:rPr>
        <w:t>（2）参加招标活动前3年内担任供应商的董事、监事；</w:t>
      </w:r>
    </w:p>
    <w:p w14:paraId="00F2320B">
      <w:pPr>
        <w:spacing w:line="400" w:lineRule="exact"/>
        <w:rPr>
          <w:rFonts w:ascii="宋体" w:hAnsi="宋体"/>
          <w:sz w:val="24"/>
          <w:szCs w:val="24"/>
        </w:rPr>
      </w:pPr>
      <w:r>
        <w:rPr>
          <w:rFonts w:hint="eastAsia" w:ascii="宋体" w:hAnsi="宋体"/>
          <w:sz w:val="24"/>
          <w:szCs w:val="24"/>
        </w:rPr>
        <w:t>（3）参加招标活动前3年内是供应商的控股股东或者实际控制人；</w:t>
      </w:r>
    </w:p>
    <w:p w14:paraId="65D91B29">
      <w:pPr>
        <w:spacing w:line="400" w:lineRule="exact"/>
        <w:rPr>
          <w:rFonts w:ascii="宋体" w:hAnsi="宋体"/>
          <w:sz w:val="24"/>
          <w:szCs w:val="24"/>
        </w:rPr>
      </w:pPr>
      <w:r>
        <w:rPr>
          <w:rFonts w:hint="eastAsia" w:ascii="宋体" w:hAnsi="宋体"/>
          <w:sz w:val="24"/>
          <w:szCs w:val="24"/>
        </w:rPr>
        <w:t>（4）与供应商的法定代表人或者负责人有夫妻、直系血亲、三代以内旁系血亲或者近姻亲关系；</w:t>
      </w:r>
    </w:p>
    <w:p w14:paraId="4358D517">
      <w:pPr>
        <w:spacing w:line="400" w:lineRule="exact"/>
        <w:rPr>
          <w:rFonts w:ascii="宋体" w:hAnsi="宋体"/>
          <w:sz w:val="24"/>
          <w:szCs w:val="24"/>
        </w:rPr>
      </w:pPr>
      <w:r>
        <w:rPr>
          <w:rFonts w:hint="eastAsia" w:ascii="宋体" w:hAnsi="宋体"/>
          <w:sz w:val="24"/>
          <w:szCs w:val="24"/>
        </w:rPr>
        <w:t>（5）与供应商有其他可能影响招标活动公平、公正进行的关系。</w:t>
      </w:r>
    </w:p>
    <w:p w14:paraId="6FCF016C">
      <w:pPr>
        <w:spacing w:line="400" w:lineRule="exact"/>
        <w:ind w:firstLine="480" w:firstLineChars="200"/>
        <w:rPr>
          <w:rFonts w:ascii="宋体" w:hAnsi="宋体"/>
          <w:sz w:val="24"/>
          <w:szCs w:val="24"/>
        </w:rPr>
      </w:pPr>
      <w:r>
        <w:rPr>
          <w:rFonts w:hint="eastAsia" w:ascii="宋体" w:hAnsi="宋体"/>
          <w:sz w:val="24"/>
          <w:szCs w:val="24"/>
        </w:rPr>
        <w:t>供应商认为招标人员及相关人员与其他供应商有利害关系的，可以向招标人或者本公司提出回避申请并说明理由。</w:t>
      </w:r>
    </w:p>
    <w:p w14:paraId="27653AFF">
      <w:pPr>
        <w:spacing w:line="400" w:lineRule="exact"/>
        <w:rPr>
          <w:rFonts w:ascii="宋体" w:hAnsi="宋体"/>
          <w:b/>
          <w:sz w:val="24"/>
          <w:szCs w:val="24"/>
        </w:rPr>
      </w:pPr>
      <w:r>
        <w:rPr>
          <w:rFonts w:hint="eastAsia" w:ascii="宋体" w:hAnsi="宋体"/>
          <w:b/>
          <w:sz w:val="24"/>
          <w:szCs w:val="24"/>
        </w:rPr>
        <w:t>17</w:t>
      </w:r>
      <w:r>
        <w:rPr>
          <w:rFonts w:ascii="宋体" w:hAnsi="宋体"/>
          <w:b/>
          <w:sz w:val="24"/>
          <w:szCs w:val="24"/>
        </w:rPr>
        <w:t xml:space="preserve">. </w:t>
      </w:r>
      <w:r>
        <w:rPr>
          <w:rFonts w:hint="eastAsia" w:ascii="宋体" w:hAnsi="宋体"/>
          <w:b/>
          <w:sz w:val="24"/>
          <w:szCs w:val="24"/>
        </w:rPr>
        <w:t>投标文件的初审</w:t>
      </w:r>
    </w:p>
    <w:p w14:paraId="3D99EE94">
      <w:pPr>
        <w:spacing w:line="400" w:lineRule="exact"/>
        <w:ind w:firstLine="480" w:firstLineChars="200"/>
        <w:rPr>
          <w:rFonts w:ascii="宋体" w:hAnsi="宋体"/>
          <w:sz w:val="24"/>
          <w:szCs w:val="24"/>
        </w:rPr>
      </w:pPr>
      <w:r>
        <w:rPr>
          <w:rFonts w:hint="eastAsia" w:ascii="宋体" w:hAnsi="宋体"/>
          <w:sz w:val="24"/>
          <w:szCs w:val="24"/>
        </w:rPr>
        <w:t>对所有投标人的评估，都采用相同的程序和标准。评议过程将严格按照招标文件的要求和条件以及客观、公正、审慎的原则进行。</w:t>
      </w:r>
    </w:p>
    <w:p w14:paraId="19A45CF5">
      <w:pPr>
        <w:spacing w:line="400" w:lineRule="exact"/>
        <w:ind w:firstLine="480" w:firstLineChars="200"/>
        <w:rPr>
          <w:rFonts w:ascii="宋体" w:hAnsi="宋体"/>
          <w:sz w:val="24"/>
          <w:szCs w:val="24"/>
        </w:rPr>
      </w:pPr>
      <w:r>
        <w:rPr>
          <w:rFonts w:hint="eastAsia" w:ascii="宋体" w:hAnsi="宋体"/>
          <w:sz w:val="24"/>
          <w:szCs w:val="24"/>
        </w:rPr>
        <w:t>有关投标文件的审查、澄清、评估和比较以及推荐中标候选人的一切情况都不得透露给任一投标人或与上述评标工作无关的人员。</w:t>
      </w:r>
    </w:p>
    <w:p w14:paraId="705D9BCA">
      <w:pPr>
        <w:spacing w:line="400" w:lineRule="exact"/>
        <w:ind w:firstLine="480" w:firstLineChars="200"/>
        <w:rPr>
          <w:rFonts w:ascii="宋体" w:hAnsi="宋体"/>
          <w:sz w:val="24"/>
          <w:szCs w:val="24"/>
        </w:rPr>
      </w:pPr>
      <w:r>
        <w:rPr>
          <w:rFonts w:hint="eastAsia" w:ascii="宋体" w:hAnsi="宋体"/>
          <w:sz w:val="24"/>
          <w:szCs w:val="24"/>
        </w:rPr>
        <w:t>投标人任何试图影响评标委员会对投标文件的评估、比较或者推荐候选人的行为，都将导致其投标被拒绝，并被没收投标保证金。</w:t>
      </w:r>
    </w:p>
    <w:p w14:paraId="7AA2804F">
      <w:pPr>
        <w:spacing w:line="400" w:lineRule="exact"/>
        <w:rPr>
          <w:rFonts w:ascii="宋体" w:hAnsi="宋体"/>
          <w:sz w:val="24"/>
          <w:szCs w:val="24"/>
        </w:rPr>
      </w:pPr>
      <w:r>
        <w:rPr>
          <w:rFonts w:hint="eastAsia" w:ascii="宋体" w:hAnsi="宋体"/>
          <w:sz w:val="24"/>
          <w:szCs w:val="24"/>
        </w:rPr>
        <w:t>17.1评标委员会将对投标文件进行检查，以确定投标文件是否完整、有无计算上的错误、是否提交了投标保证金、文件是否已正确签署。</w:t>
      </w:r>
      <w:r>
        <w:rPr>
          <w:rFonts w:ascii="宋体" w:hAnsi="宋体"/>
          <w:sz w:val="24"/>
          <w:szCs w:val="24"/>
        </w:rPr>
        <w:t xml:space="preserve"> </w:t>
      </w:r>
    </w:p>
    <w:p w14:paraId="4FFB7078">
      <w:pPr>
        <w:spacing w:line="400" w:lineRule="exact"/>
        <w:rPr>
          <w:rFonts w:ascii="宋体" w:hAnsi="宋体"/>
          <w:sz w:val="24"/>
          <w:szCs w:val="24"/>
        </w:rPr>
      </w:pPr>
      <w:r>
        <w:rPr>
          <w:rFonts w:hint="eastAsia" w:ascii="宋体" w:hAnsi="宋体"/>
          <w:sz w:val="24"/>
          <w:szCs w:val="24"/>
        </w:rPr>
        <w:t>17.2 算术错误将按以下方法更正：</w:t>
      </w:r>
    </w:p>
    <w:p w14:paraId="4C30C403">
      <w:pPr>
        <w:spacing w:line="400" w:lineRule="exact"/>
        <w:rPr>
          <w:rFonts w:ascii="宋体" w:hAnsi="宋体"/>
          <w:sz w:val="24"/>
          <w:szCs w:val="24"/>
        </w:rPr>
      </w:pPr>
      <w:r>
        <w:rPr>
          <w:rFonts w:hint="eastAsia" w:ascii="宋体" w:hAnsi="宋体"/>
          <w:sz w:val="24"/>
          <w:szCs w:val="24"/>
        </w:rPr>
        <w:t>(1)投标文件中开标一览表(报价表)内容与投标文件中明细表内容不一致的，以开标一览表(报价表)为准。</w:t>
      </w:r>
    </w:p>
    <w:p w14:paraId="7AB8EDF6">
      <w:pPr>
        <w:spacing w:line="400" w:lineRule="exact"/>
        <w:rPr>
          <w:rFonts w:ascii="宋体" w:hAnsi="宋体"/>
          <w:sz w:val="24"/>
          <w:szCs w:val="24"/>
        </w:rPr>
      </w:pPr>
      <w:r>
        <w:rPr>
          <w:rFonts w:hint="eastAsia" w:ascii="宋体" w:hAnsi="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3E64A594">
      <w:pPr>
        <w:spacing w:line="400" w:lineRule="exact"/>
        <w:ind w:firstLine="480" w:firstLineChars="200"/>
        <w:rPr>
          <w:rFonts w:ascii="宋体" w:hAnsi="宋体"/>
          <w:sz w:val="24"/>
          <w:szCs w:val="24"/>
        </w:rPr>
      </w:pPr>
      <w:r>
        <w:rPr>
          <w:rFonts w:hint="eastAsia" w:ascii="宋体" w:hAnsi="宋体"/>
          <w:sz w:val="24"/>
          <w:szCs w:val="24"/>
        </w:rPr>
        <w:t>如果投标人不接受按上述方法对投标文件中的算术错误进行更正，其投标将被拒绝并没收其投标保证金。</w:t>
      </w:r>
    </w:p>
    <w:p w14:paraId="4ABD490A">
      <w:pPr>
        <w:spacing w:line="400" w:lineRule="exact"/>
        <w:rPr>
          <w:rFonts w:ascii="宋体" w:hAnsi="宋体"/>
          <w:sz w:val="24"/>
          <w:szCs w:val="24"/>
        </w:rPr>
      </w:pPr>
      <w:r>
        <w:rPr>
          <w:rFonts w:hint="eastAsia" w:ascii="宋体" w:hAnsi="宋体"/>
          <w:sz w:val="24"/>
          <w:szCs w:val="24"/>
        </w:rPr>
        <w:t xml:space="preserve">17.3资格性检查和符合性检查 </w:t>
      </w:r>
    </w:p>
    <w:p w14:paraId="2D64A930">
      <w:pPr>
        <w:spacing w:line="400" w:lineRule="exact"/>
        <w:rPr>
          <w:rFonts w:ascii="宋体" w:hAnsi="宋体"/>
          <w:sz w:val="24"/>
          <w:szCs w:val="24"/>
        </w:rPr>
      </w:pPr>
      <w:r>
        <w:rPr>
          <w:rFonts w:hint="eastAsia" w:ascii="宋体" w:hAnsi="宋体"/>
          <w:sz w:val="24"/>
          <w:szCs w:val="24"/>
        </w:rPr>
        <w:t>17.3.</w:t>
      </w:r>
      <w:r>
        <w:rPr>
          <w:rFonts w:ascii="宋体" w:hAnsi="宋体"/>
          <w:sz w:val="24"/>
          <w:szCs w:val="24"/>
        </w:rPr>
        <w:t>1</w:t>
      </w:r>
      <w:r>
        <w:rPr>
          <w:rFonts w:hint="eastAsia" w:ascii="宋体" w:hAnsi="宋体"/>
          <w:sz w:val="24"/>
          <w:szCs w:val="24"/>
        </w:rPr>
        <w:t>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14:paraId="5C689B83">
      <w:pPr>
        <w:spacing w:line="400" w:lineRule="exact"/>
        <w:rPr>
          <w:rFonts w:ascii="宋体" w:hAnsi="宋体"/>
          <w:sz w:val="24"/>
          <w:szCs w:val="24"/>
        </w:rPr>
      </w:pPr>
      <w:r>
        <w:rPr>
          <w:rFonts w:hint="eastAsia" w:ascii="宋体" w:hAnsi="宋体"/>
          <w:sz w:val="24"/>
          <w:szCs w:val="24"/>
        </w:rPr>
        <w:t>17.3.2符合性检查。依据招标文件的规定，评标委员会还将从投标文件的有效性、完整性和对招标文件的响应程度进行审查，以确定是否符合对招标文件的实质性要求作出响应。（招标人可根据具体项目的情况对实质性要求作特别的规定。）实质性偏离是指：（</w:t>
      </w:r>
      <w:r>
        <w:rPr>
          <w:rFonts w:ascii="宋体" w:hAnsi="宋体"/>
          <w:sz w:val="24"/>
          <w:szCs w:val="24"/>
        </w:rPr>
        <w:t>1</w:t>
      </w:r>
      <w:r>
        <w:rPr>
          <w:rFonts w:hint="eastAsia" w:ascii="宋体" w:hAnsi="宋体"/>
          <w:sz w:val="24"/>
          <w:szCs w:val="24"/>
        </w:rPr>
        <w:t>）实质性影响货物及其服务和合同的范围、质量和履行；（</w:t>
      </w:r>
      <w:r>
        <w:rPr>
          <w:rFonts w:ascii="宋体" w:hAnsi="宋体"/>
          <w:sz w:val="24"/>
          <w:szCs w:val="24"/>
        </w:rPr>
        <w:t>2</w:t>
      </w:r>
      <w:r>
        <w:rPr>
          <w:rFonts w:hint="eastAsia" w:ascii="宋体" w:hAnsi="宋体"/>
          <w:sz w:val="24"/>
          <w:szCs w:val="24"/>
        </w:rPr>
        <w:t>）实质性违背招标文件，限制了招标人的权利和中标人合同项下的义务；（</w:t>
      </w:r>
      <w:r>
        <w:rPr>
          <w:rFonts w:ascii="宋体" w:hAnsi="宋体"/>
          <w:sz w:val="24"/>
          <w:szCs w:val="24"/>
        </w:rPr>
        <w:t>3</w:t>
      </w:r>
      <w:r>
        <w:rPr>
          <w:rFonts w:hint="eastAsia" w:ascii="宋体" w:hAnsi="宋体"/>
          <w:sz w:val="24"/>
          <w:szCs w:val="24"/>
        </w:rPr>
        <w:t>）不公正地影响了其它作出实质性响应的投标人的竞争地位。对没有实质性响应的投标文件将不进行评估，其投标将被拒绝。凡有下列情况之一者，投标文件也将被视为未实质性响应招标文件要求，按无效标处理。</w:t>
      </w:r>
    </w:p>
    <w:p w14:paraId="738ADFB0">
      <w:pPr>
        <w:spacing w:line="400" w:lineRule="exact"/>
        <w:rPr>
          <w:rFonts w:ascii="宋体" w:hAnsi="宋体"/>
          <w:b/>
          <w:sz w:val="24"/>
          <w:szCs w:val="24"/>
        </w:rPr>
      </w:pPr>
      <w:r>
        <w:rPr>
          <w:rFonts w:hint="eastAsia" w:ascii="宋体" w:hAnsi="宋体"/>
          <w:b/>
          <w:sz w:val="24"/>
          <w:szCs w:val="24"/>
        </w:rPr>
        <w:t>（1）投标文件未按照本章规定分为资格及资信证明部分、技术商务部分和报价部分的；或资格及资信证明部分、技术商务部分出现报价内容的；</w:t>
      </w:r>
    </w:p>
    <w:p w14:paraId="5B6665DE">
      <w:pPr>
        <w:snapToGrid w:val="0"/>
        <w:spacing w:line="400" w:lineRule="exact"/>
        <w:rPr>
          <w:rFonts w:ascii="宋体" w:hAnsi="宋体"/>
          <w:b/>
          <w:sz w:val="24"/>
          <w:szCs w:val="24"/>
        </w:rPr>
      </w:pPr>
      <w:r>
        <w:rPr>
          <w:rFonts w:hint="eastAsia" w:ascii="宋体" w:hAnsi="宋体"/>
          <w:b/>
          <w:sz w:val="24"/>
          <w:szCs w:val="24"/>
        </w:rPr>
        <w:t>（2）投标文件未按本章第13、14条规定要求进行装订、密封、标记的；</w:t>
      </w:r>
    </w:p>
    <w:p w14:paraId="5A71C60E">
      <w:pPr>
        <w:snapToGrid w:val="0"/>
        <w:spacing w:line="400" w:lineRule="exact"/>
        <w:rPr>
          <w:rFonts w:ascii="宋体" w:hAnsi="宋体"/>
          <w:b/>
          <w:sz w:val="24"/>
          <w:szCs w:val="24"/>
        </w:rPr>
      </w:pPr>
      <w:r>
        <w:rPr>
          <w:rFonts w:hint="eastAsia" w:ascii="宋体" w:hAnsi="宋体"/>
          <w:b/>
          <w:sz w:val="24"/>
          <w:szCs w:val="24"/>
        </w:rPr>
        <w:t>（3）投标文件未按规定由投标人的法定代表人或其授权代表签名的；或未加盖投标人公章的；或签名人未经法定代表人有效授权委托的；</w:t>
      </w:r>
    </w:p>
    <w:p w14:paraId="4E7D08ED">
      <w:pPr>
        <w:snapToGrid w:val="0"/>
        <w:spacing w:line="400" w:lineRule="exact"/>
        <w:rPr>
          <w:rFonts w:ascii="宋体" w:hAnsi="宋体"/>
          <w:b/>
          <w:sz w:val="24"/>
          <w:szCs w:val="24"/>
        </w:rPr>
      </w:pPr>
      <w:r>
        <w:rPr>
          <w:rFonts w:hint="eastAsia" w:ascii="宋体" w:hAnsi="宋体"/>
          <w:b/>
          <w:sz w:val="24"/>
          <w:szCs w:val="24"/>
        </w:rPr>
        <w:t>（4）投标人未按规定提交投标保证金的；</w:t>
      </w:r>
    </w:p>
    <w:p w14:paraId="1422DBC2">
      <w:pPr>
        <w:snapToGrid w:val="0"/>
        <w:spacing w:line="400" w:lineRule="exact"/>
        <w:rPr>
          <w:rFonts w:ascii="宋体" w:hAnsi="宋体"/>
          <w:b/>
          <w:sz w:val="24"/>
          <w:szCs w:val="24"/>
        </w:rPr>
      </w:pPr>
      <w:r>
        <w:rPr>
          <w:rFonts w:hint="eastAsia" w:ascii="宋体" w:hAnsi="宋体"/>
          <w:b/>
          <w:sz w:val="24"/>
          <w:szCs w:val="24"/>
        </w:rPr>
        <w:t>（5）投标有效期不满足招标文件要求的；</w:t>
      </w:r>
    </w:p>
    <w:p w14:paraId="2F112072">
      <w:pPr>
        <w:snapToGrid w:val="0"/>
        <w:spacing w:line="400" w:lineRule="exact"/>
        <w:rPr>
          <w:rFonts w:ascii="宋体" w:hAnsi="宋体"/>
          <w:b/>
          <w:sz w:val="24"/>
          <w:szCs w:val="24"/>
        </w:rPr>
      </w:pPr>
      <w:r>
        <w:rPr>
          <w:rFonts w:hint="eastAsia" w:ascii="宋体" w:hAnsi="宋体"/>
          <w:b/>
          <w:sz w:val="24"/>
          <w:szCs w:val="24"/>
        </w:rPr>
        <w:t>（6）投标内容与招标内容及要求有重大偏离或保留的；</w:t>
      </w:r>
    </w:p>
    <w:p w14:paraId="4BBD0827">
      <w:pPr>
        <w:snapToGrid w:val="0"/>
        <w:spacing w:line="400" w:lineRule="exact"/>
        <w:rPr>
          <w:rFonts w:ascii="宋体" w:hAnsi="宋体"/>
          <w:b/>
          <w:sz w:val="24"/>
          <w:szCs w:val="24"/>
        </w:rPr>
      </w:pPr>
      <w:r>
        <w:rPr>
          <w:rFonts w:hint="eastAsia" w:ascii="宋体" w:hAnsi="宋体"/>
          <w:b/>
          <w:sz w:val="24"/>
          <w:szCs w:val="24"/>
        </w:rPr>
        <w:t>（7）投标人提交的是可选择的报价；</w:t>
      </w:r>
    </w:p>
    <w:p w14:paraId="22110FCA">
      <w:pPr>
        <w:snapToGrid w:val="0"/>
        <w:spacing w:line="400" w:lineRule="exact"/>
        <w:rPr>
          <w:rFonts w:ascii="宋体" w:hAnsi="宋体"/>
          <w:b/>
          <w:sz w:val="24"/>
          <w:szCs w:val="24"/>
        </w:rPr>
      </w:pPr>
      <w:r>
        <w:rPr>
          <w:rFonts w:hint="eastAsia" w:ascii="宋体" w:hAnsi="宋体"/>
          <w:b/>
          <w:sz w:val="24"/>
          <w:szCs w:val="24"/>
        </w:rPr>
        <w:t>（8）一个投标人不止投一个标；</w:t>
      </w:r>
    </w:p>
    <w:p w14:paraId="75232B65">
      <w:pPr>
        <w:snapToGrid w:val="0"/>
        <w:spacing w:line="400" w:lineRule="exact"/>
        <w:rPr>
          <w:rFonts w:ascii="宋体" w:hAnsi="宋体"/>
          <w:b/>
          <w:sz w:val="24"/>
          <w:szCs w:val="24"/>
        </w:rPr>
      </w:pPr>
      <w:r>
        <w:rPr>
          <w:rFonts w:hint="eastAsia" w:ascii="宋体" w:hAnsi="宋体"/>
          <w:b/>
          <w:sz w:val="24"/>
          <w:szCs w:val="24"/>
        </w:rPr>
        <w:t>（9）投标文件组成不符合招标文件要求的；</w:t>
      </w:r>
    </w:p>
    <w:p w14:paraId="6807FD1B">
      <w:pPr>
        <w:snapToGrid w:val="0"/>
        <w:spacing w:line="400" w:lineRule="exact"/>
        <w:rPr>
          <w:rFonts w:ascii="宋体" w:hAnsi="宋体"/>
          <w:b/>
          <w:sz w:val="24"/>
          <w:szCs w:val="24"/>
        </w:rPr>
      </w:pPr>
      <w:r>
        <w:rPr>
          <w:rFonts w:hint="eastAsia" w:ascii="宋体" w:hAnsi="宋体"/>
          <w:b/>
          <w:sz w:val="24"/>
          <w:szCs w:val="24"/>
        </w:rPr>
        <w:t>（10）投标文件中提供虚假或失实资料的；</w:t>
      </w:r>
    </w:p>
    <w:p w14:paraId="40CD70A2">
      <w:pPr>
        <w:snapToGrid w:val="0"/>
        <w:spacing w:line="400" w:lineRule="exact"/>
        <w:rPr>
          <w:rFonts w:ascii="宋体" w:hAnsi="宋体"/>
          <w:b/>
          <w:sz w:val="24"/>
          <w:szCs w:val="24"/>
        </w:rPr>
      </w:pPr>
      <w:r>
        <w:rPr>
          <w:rFonts w:hint="eastAsia" w:ascii="宋体" w:hAnsi="宋体"/>
          <w:b/>
          <w:sz w:val="24"/>
          <w:szCs w:val="24"/>
        </w:rPr>
        <w:t>（11）不符合招标文件中规定的其它实质性条款；</w:t>
      </w:r>
    </w:p>
    <w:p w14:paraId="61314926">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）未按规定办理获取招标文件手续的；</w:t>
      </w:r>
    </w:p>
    <w:p w14:paraId="61A6EC44">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3</w:t>
      </w:r>
      <w:r>
        <w:rPr>
          <w:rFonts w:hint="eastAsia" w:ascii="宋体" w:hAnsi="宋体"/>
          <w:b/>
          <w:sz w:val="24"/>
          <w:szCs w:val="24"/>
        </w:rPr>
        <w:t>）未在投标截止时间前送达的投标文件；</w:t>
      </w:r>
    </w:p>
    <w:p w14:paraId="38F6A3A3">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4</w:t>
      </w:r>
      <w:r>
        <w:rPr>
          <w:rFonts w:hint="eastAsia" w:ascii="宋体" w:hAnsi="宋体"/>
          <w:b/>
          <w:sz w:val="24"/>
          <w:szCs w:val="24"/>
        </w:rPr>
        <w:t>）投标人的报价高于最高限价的；</w:t>
      </w:r>
    </w:p>
    <w:p w14:paraId="628C8010">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5</w:t>
      </w:r>
      <w:r>
        <w:rPr>
          <w:rFonts w:hint="eastAsia" w:ascii="宋体" w:hAnsi="宋体"/>
          <w:b/>
          <w:sz w:val="24"/>
          <w:szCs w:val="24"/>
        </w:rPr>
        <w:t>）投标文件没有正本的；</w:t>
      </w:r>
    </w:p>
    <w:p w14:paraId="58778721">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6</w:t>
      </w:r>
      <w:r>
        <w:rPr>
          <w:rFonts w:hint="eastAsia" w:ascii="宋体" w:hAnsi="宋体"/>
          <w:b/>
          <w:sz w:val="24"/>
          <w:szCs w:val="24"/>
        </w:rPr>
        <w:t>）未满足招标文件规定资格标准的；</w:t>
      </w:r>
    </w:p>
    <w:p w14:paraId="7AAFA5B7">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7</w:t>
      </w:r>
      <w:r>
        <w:rPr>
          <w:rFonts w:hint="eastAsia" w:ascii="宋体" w:hAnsi="宋体"/>
          <w:b/>
          <w:sz w:val="24"/>
          <w:szCs w:val="24"/>
        </w:rPr>
        <w:t>）投标人与本次招标项目设计、编制技术规格和其它文件的公司或提供咨询服务的公司包括其附属机构有关联的；</w:t>
      </w:r>
    </w:p>
    <w:p w14:paraId="1F77088D">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8</w:t>
      </w:r>
      <w:r>
        <w:rPr>
          <w:rFonts w:hint="eastAsia" w:ascii="宋体" w:hAnsi="宋体"/>
          <w:b/>
          <w:sz w:val="24"/>
          <w:szCs w:val="24"/>
        </w:rPr>
        <w:t>）投标人存在串通投标行为的；</w:t>
      </w:r>
    </w:p>
    <w:p w14:paraId="181F0333">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9</w:t>
      </w:r>
      <w:r>
        <w:rPr>
          <w:rFonts w:hint="eastAsia" w:ascii="宋体" w:hAnsi="宋体"/>
          <w:b/>
          <w:sz w:val="24"/>
          <w:szCs w:val="24"/>
        </w:rPr>
        <w:t>）存在招标文件中投标无效的规定的；</w:t>
      </w:r>
    </w:p>
    <w:p w14:paraId="054831FE">
      <w:pPr>
        <w:snapToGrid w:val="0"/>
        <w:spacing w:line="400" w:lineRule="exact"/>
        <w:rPr>
          <w:rFonts w:ascii="宋体" w:hAnsi="宋体"/>
          <w:b/>
          <w:sz w:val="24"/>
          <w:szCs w:val="24"/>
        </w:rPr>
      </w:pPr>
      <w:r>
        <w:rPr>
          <w:rFonts w:hint="eastAsia" w:ascii="宋体" w:hAnsi="宋体"/>
          <w:b/>
          <w:sz w:val="24"/>
          <w:szCs w:val="24"/>
        </w:rPr>
        <w:t>（</w:t>
      </w:r>
      <w:r>
        <w:rPr>
          <w:rFonts w:ascii="宋体" w:hAnsi="宋体"/>
          <w:b/>
          <w:sz w:val="24"/>
          <w:szCs w:val="24"/>
        </w:rPr>
        <w:t>20</w:t>
      </w:r>
      <w:r>
        <w:rPr>
          <w:rFonts w:hint="eastAsia" w:ascii="宋体" w:hAnsi="宋体"/>
          <w:b/>
          <w:sz w:val="24"/>
          <w:szCs w:val="24"/>
        </w:rPr>
        <w:t>）不满足招标文件带“★”号的关键性参数或关键功能配置项；</w:t>
      </w:r>
    </w:p>
    <w:p w14:paraId="5D63C499">
      <w:pPr>
        <w:snapToGrid w:val="0"/>
        <w:spacing w:line="400" w:lineRule="exact"/>
        <w:rPr>
          <w:rFonts w:ascii="宋体" w:hAnsi="宋体"/>
          <w:b/>
          <w:sz w:val="24"/>
          <w:szCs w:val="24"/>
        </w:rPr>
      </w:pPr>
      <w:r>
        <w:rPr>
          <w:rFonts w:hint="eastAsia" w:ascii="宋体" w:hAnsi="宋体"/>
          <w:b/>
          <w:sz w:val="24"/>
          <w:szCs w:val="24"/>
        </w:rPr>
        <w:t>（2</w:t>
      </w:r>
      <w:r>
        <w:rPr>
          <w:rFonts w:ascii="宋体" w:hAnsi="宋体"/>
          <w:b/>
          <w:sz w:val="24"/>
          <w:szCs w:val="24"/>
        </w:rPr>
        <w:t>1</w:t>
      </w:r>
      <w:r>
        <w:rPr>
          <w:rFonts w:hint="eastAsia" w:ascii="宋体" w:hAnsi="宋体"/>
          <w:b/>
          <w:sz w:val="24"/>
          <w:szCs w:val="24"/>
        </w:rPr>
        <w:t>）不符合招标文件中规定的其它实质性条款。</w:t>
      </w:r>
    </w:p>
    <w:p w14:paraId="09197410">
      <w:pPr>
        <w:spacing w:line="400" w:lineRule="exact"/>
        <w:ind w:firstLine="480" w:firstLineChars="200"/>
        <w:rPr>
          <w:rFonts w:ascii="宋体" w:hAnsi="宋体"/>
          <w:sz w:val="24"/>
          <w:szCs w:val="24"/>
        </w:rPr>
      </w:pPr>
      <w:r>
        <w:rPr>
          <w:rFonts w:hint="eastAsia" w:ascii="宋体" w:hAnsi="宋体"/>
          <w:sz w:val="24"/>
          <w:szCs w:val="24"/>
        </w:rPr>
        <w:t>评标委员会决定投标的响应性只根据投标文件本身的内容，而不寻求其他的外部证据。但评标委员会可要求候选中标人对其在投标文件中提供的实质性响应的材料的真实性出具相关证明。</w:t>
      </w:r>
    </w:p>
    <w:p w14:paraId="3A658D8F">
      <w:pPr>
        <w:spacing w:line="400" w:lineRule="exact"/>
        <w:rPr>
          <w:rFonts w:ascii="宋体" w:hAnsi="宋体"/>
          <w:b/>
          <w:sz w:val="24"/>
          <w:szCs w:val="24"/>
        </w:rPr>
      </w:pPr>
      <w:r>
        <w:rPr>
          <w:rFonts w:hint="eastAsia" w:ascii="宋体" w:hAnsi="宋体"/>
          <w:b/>
          <w:sz w:val="24"/>
          <w:szCs w:val="24"/>
        </w:rPr>
        <w:t xml:space="preserve">18.投标文件的澄清 </w:t>
      </w:r>
    </w:p>
    <w:p w14:paraId="39518E77">
      <w:pPr>
        <w:spacing w:line="400" w:lineRule="exact"/>
        <w:rPr>
          <w:rFonts w:ascii="宋体" w:hAnsi="宋体"/>
          <w:sz w:val="24"/>
          <w:szCs w:val="24"/>
        </w:rPr>
      </w:pPr>
      <w:r>
        <w:rPr>
          <w:rFonts w:hint="eastAsia" w:ascii="宋体" w:hAnsi="宋体"/>
          <w:sz w:val="24"/>
          <w:szCs w:val="24"/>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名，并不得超出投标文件的范围或者改变投标文件的实质性内容。</w:t>
      </w:r>
    </w:p>
    <w:p w14:paraId="2A5F0AD9">
      <w:pPr>
        <w:adjustRightInd w:val="0"/>
        <w:snapToGrid w:val="0"/>
        <w:spacing w:line="400" w:lineRule="exact"/>
        <w:rPr>
          <w:rFonts w:ascii="宋体" w:hAnsi="宋体"/>
          <w:sz w:val="24"/>
          <w:szCs w:val="24"/>
        </w:rPr>
      </w:pPr>
      <w:r>
        <w:rPr>
          <w:rFonts w:hint="eastAsia" w:ascii="宋体" w:hAnsi="宋体"/>
          <w:sz w:val="24"/>
          <w:szCs w:val="24"/>
        </w:rPr>
        <w:t>18.2 对投标描述和证明材料不一致的，评标委员会应当要求投标人进行书面澄清，并以不利于投标人的内容为准进行评审。投标人的澄清、说明应当采用书面形式，并不得超出投标文件的范围或者改变投标文件的实质性内容。投标人按要求进行澄清的，招标人以澄清内容为准进行验收；投标人未按要求进行澄清的，招标人以投标描述、证明材料中有利于招标人的内容进行验收。</w:t>
      </w:r>
    </w:p>
    <w:p w14:paraId="781314C1">
      <w:pPr>
        <w:spacing w:line="400" w:lineRule="exact"/>
        <w:rPr>
          <w:rFonts w:ascii="宋体" w:hAnsi="宋体"/>
          <w:b/>
          <w:sz w:val="24"/>
          <w:szCs w:val="24"/>
        </w:rPr>
      </w:pPr>
      <w:r>
        <w:rPr>
          <w:rFonts w:hint="eastAsia" w:ascii="宋体" w:hAnsi="宋体"/>
          <w:b/>
          <w:sz w:val="24"/>
          <w:szCs w:val="24"/>
        </w:rPr>
        <w:t>19. 比较与评价</w:t>
      </w:r>
    </w:p>
    <w:p w14:paraId="3D5F0D6B">
      <w:pPr>
        <w:spacing w:line="400" w:lineRule="exact"/>
        <w:rPr>
          <w:rFonts w:ascii="宋体" w:hAnsi="宋体"/>
          <w:sz w:val="24"/>
          <w:szCs w:val="24"/>
        </w:rPr>
      </w:pPr>
      <w:r>
        <w:rPr>
          <w:rFonts w:hint="eastAsia" w:ascii="宋体" w:hAnsi="宋体"/>
          <w:sz w:val="24"/>
          <w:szCs w:val="24"/>
        </w:rPr>
        <w:t>19.1  评标委员会将按投标人须知前附表第6项所述评标方法与标准，对资格性检查和符合性检查合格的投标文件进行商务和技术评估，综合比较与评价。</w:t>
      </w:r>
    </w:p>
    <w:p w14:paraId="5224E88A">
      <w:pPr>
        <w:spacing w:line="400" w:lineRule="exact"/>
        <w:rPr>
          <w:rFonts w:ascii="宋体" w:hAnsi="宋体"/>
          <w:sz w:val="24"/>
          <w:szCs w:val="24"/>
        </w:rPr>
      </w:pPr>
      <w:r>
        <w:rPr>
          <w:rFonts w:hint="eastAsia" w:ascii="宋体" w:hAnsi="宋体"/>
          <w:sz w:val="24"/>
          <w:szCs w:val="24"/>
        </w:rPr>
        <w:t>19.2评标委员会将按比较与评价最优在先原则， 排列评价顺序， 根据在投标人须知前附表中确定的中标候选人数量推荐出中标候选人。</w:t>
      </w:r>
    </w:p>
    <w:p w14:paraId="7D20B1BE">
      <w:pPr>
        <w:spacing w:line="400" w:lineRule="exact"/>
        <w:rPr>
          <w:rFonts w:ascii="宋体" w:hAnsi="宋体"/>
          <w:sz w:val="24"/>
          <w:szCs w:val="24"/>
        </w:rPr>
      </w:pPr>
      <w:r>
        <w:rPr>
          <w:rFonts w:hint="eastAsia" w:ascii="宋体" w:hAnsi="宋体"/>
          <w:sz w:val="24"/>
          <w:szCs w:val="24"/>
        </w:rPr>
        <w:t>19.3 在评标期间，若出现符合本须知规定的所有投标条件的投标人不足三家情形的，本次招标程序终止，除采购任务取消情形外，招标采购单位将依法重新组织招标或者采取其他方式采购。</w:t>
      </w:r>
    </w:p>
    <w:p w14:paraId="7C18A20B">
      <w:pPr>
        <w:spacing w:line="400" w:lineRule="exact"/>
        <w:rPr>
          <w:rFonts w:ascii="黑体" w:hAnsi="ˎ̥"/>
          <w:b/>
          <w:kern w:val="0"/>
          <w:sz w:val="24"/>
          <w:szCs w:val="24"/>
        </w:rPr>
      </w:pPr>
      <w:r>
        <w:rPr>
          <w:rFonts w:hint="eastAsia" w:ascii="宋体" w:hAnsi="宋体"/>
          <w:b/>
          <w:kern w:val="0"/>
          <w:sz w:val="24"/>
          <w:szCs w:val="24"/>
        </w:rPr>
        <w:t>19.4</w:t>
      </w:r>
      <w:r>
        <w:rPr>
          <w:rFonts w:ascii="宋体" w:hAnsi="宋体"/>
          <w:b/>
          <w:kern w:val="0"/>
          <w:sz w:val="24"/>
          <w:szCs w:val="24"/>
        </w:rPr>
        <w:t>评标委员会在评标过程中发现</w:t>
      </w:r>
      <w:r>
        <w:rPr>
          <w:rFonts w:hint="eastAsia" w:ascii="宋体" w:hAnsi="宋体"/>
          <w:b/>
          <w:kern w:val="0"/>
          <w:sz w:val="24"/>
          <w:szCs w:val="24"/>
        </w:rPr>
        <w:t>投标人</w:t>
      </w:r>
      <w:r>
        <w:rPr>
          <w:rFonts w:ascii="宋体" w:hAnsi="宋体"/>
          <w:b/>
          <w:kern w:val="0"/>
          <w:sz w:val="24"/>
          <w:szCs w:val="24"/>
        </w:rPr>
        <w:t>存在下列情形之一的，可认定其有串通投标行为，并做出其投标无效的决定：</w:t>
      </w:r>
    </w:p>
    <w:p w14:paraId="4BF91079">
      <w:pPr>
        <w:wordWrap w:val="0"/>
        <w:spacing w:line="400" w:lineRule="exact"/>
        <w:rPr>
          <w:rFonts w:ascii="宋体" w:hAnsi="宋体" w:cs="Tahoma"/>
          <w:b/>
          <w:kern w:val="0"/>
          <w:sz w:val="24"/>
          <w:szCs w:val="24"/>
        </w:rPr>
      </w:pPr>
      <w:r>
        <w:rPr>
          <w:rFonts w:hint="eastAsia" w:ascii="宋体" w:hAnsi="宋体" w:cs="Tahoma"/>
          <w:b/>
          <w:kern w:val="0"/>
          <w:sz w:val="24"/>
          <w:szCs w:val="24"/>
        </w:rPr>
        <w:t>①不同投标人的投标文件由同一单位或个人编写。</w:t>
      </w:r>
    </w:p>
    <w:p w14:paraId="60410731">
      <w:pPr>
        <w:wordWrap w:val="0"/>
        <w:spacing w:line="400" w:lineRule="exact"/>
        <w:rPr>
          <w:rFonts w:ascii="宋体" w:hAnsi="宋体" w:cs="Tahoma"/>
          <w:b/>
          <w:kern w:val="0"/>
          <w:sz w:val="24"/>
          <w:szCs w:val="24"/>
        </w:rPr>
      </w:pPr>
      <w:r>
        <w:rPr>
          <w:rFonts w:hint="eastAsia" w:ascii="宋体" w:hAnsi="宋体" w:cs="Tahoma"/>
          <w:b/>
          <w:kern w:val="0"/>
          <w:sz w:val="24"/>
          <w:szCs w:val="24"/>
        </w:rPr>
        <w:t>②不同投标人委托同一单位或个人办理投标手续。</w:t>
      </w:r>
    </w:p>
    <w:p w14:paraId="5150CDD9">
      <w:pPr>
        <w:wordWrap w:val="0"/>
        <w:spacing w:line="400" w:lineRule="exact"/>
        <w:rPr>
          <w:rFonts w:ascii="宋体" w:hAnsi="宋体" w:cs="Tahoma"/>
          <w:b/>
          <w:kern w:val="0"/>
          <w:sz w:val="24"/>
          <w:szCs w:val="24"/>
        </w:rPr>
      </w:pPr>
      <w:r>
        <w:rPr>
          <w:rFonts w:hint="eastAsia" w:ascii="宋体" w:hAnsi="宋体" w:cs="Tahoma"/>
          <w:b/>
          <w:kern w:val="0"/>
          <w:sz w:val="24"/>
          <w:szCs w:val="24"/>
        </w:rPr>
        <w:t>③不同投标人的投标文件载明的项目管理成员为同一人。</w:t>
      </w:r>
    </w:p>
    <w:p w14:paraId="236CD814">
      <w:pPr>
        <w:wordWrap w:val="0"/>
        <w:spacing w:line="400" w:lineRule="exact"/>
        <w:rPr>
          <w:rFonts w:ascii="宋体" w:hAnsi="宋体" w:cs="Tahoma"/>
          <w:b/>
          <w:kern w:val="0"/>
          <w:sz w:val="24"/>
          <w:szCs w:val="24"/>
        </w:rPr>
      </w:pPr>
      <w:r>
        <w:rPr>
          <w:rFonts w:hint="eastAsia" w:ascii="宋体" w:hAnsi="宋体" w:cs="Tahoma"/>
          <w:b/>
          <w:kern w:val="0"/>
          <w:sz w:val="24"/>
          <w:szCs w:val="24"/>
        </w:rPr>
        <w:t>④不同投标人的投标文件异常一致或者投标报价呈规律性差异。</w:t>
      </w:r>
    </w:p>
    <w:p w14:paraId="49656877">
      <w:pPr>
        <w:wordWrap w:val="0"/>
        <w:spacing w:line="400" w:lineRule="exact"/>
        <w:rPr>
          <w:rFonts w:ascii="宋体" w:hAnsi="宋体" w:cs="Tahoma"/>
          <w:b/>
          <w:kern w:val="0"/>
          <w:sz w:val="24"/>
          <w:szCs w:val="24"/>
        </w:rPr>
      </w:pPr>
      <w:r>
        <w:rPr>
          <w:rFonts w:hint="eastAsia" w:ascii="宋体" w:hAnsi="宋体" w:cs="Tahoma"/>
          <w:b/>
          <w:kern w:val="0"/>
          <w:sz w:val="24"/>
          <w:szCs w:val="24"/>
        </w:rPr>
        <w:t>⑤不同投标人的投标文件相互混装。</w:t>
      </w:r>
    </w:p>
    <w:p w14:paraId="1DAE8373">
      <w:pPr>
        <w:widowControl/>
        <w:snapToGrid w:val="0"/>
        <w:spacing w:line="400" w:lineRule="exact"/>
        <w:jc w:val="left"/>
        <w:rPr>
          <w:rFonts w:ascii="宋体" w:hAnsi="宋体"/>
          <w:b/>
          <w:kern w:val="0"/>
          <w:sz w:val="24"/>
          <w:szCs w:val="24"/>
        </w:rPr>
      </w:pPr>
      <w:r>
        <w:rPr>
          <w:rFonts w:hint="eastAsia" w:ascii="宋体" w:hAnsi="宋体" w:cs="Tahoma"/>
          <w:b/>
          <w:kern w:val="0"/>
          <w:sz w:val="24"/>
          <w:szCs w:val="24"/>
        </w:rPr>
        <w:t>⑥不同投标人的投标保证金从同一单位或个人的账户转出。</w:t>
      </w:r>
    </w:p>
    <w:p w14:paraId="42842C43">
      <w:pPr>
        <w:spacing w:line="400" w:lineRule="exact"/>
        <w:rPr>
          <w:rFonts w:ascii="宋体" w:hAnsi="宋体"/>
          <w:b/>
          <w:sz w:val="24"/>
          <w:szCs w:val="24"/>
        </w:rPr>
      </w:pPr>
      <w:r>
        <w:rPr>
          <w:rFonts w:hint="eastAsia" w:ascii="宋体" w:hAnsi="宋体"/>
          <w:b/>
          <w:sz w:val="24"/>
          <w:szCs w:val="24"/>
        </w:rPr>
        <w:t>19.5具体评标标准和方法</w:t>
      </w:r>
    </w:p>
    <w:p w14:paraId="046D9E93">
      <w:pPr>
        <w:spacing w:line="400" w:lineRule="exact"/>
        <w:ind w:firstLine="472" w:firstLineChars="196"/>
        <w:rPr>
          <w:rFonts w:ascii="宋体"/>
          <w:spacing w:val="-2"/>
          <w:sz w:val="24"/>
          <w:szCs w:val="24"/>
        </w:rPr>
      </w:pPr>
      <w:r>
        <w:rPr>
          <w:rFonts w:hint="eastAsia" w:ascii="宋体"/>
          <w:b/>
          <w:sz w:val="24"/>
          <w:szCs w:val="24"/>
        </w:rPr>
        <w:t>本项目评标均采用综合评分法。</w:t>
      </w:r>
    </w:p>
    <w:p w14:paraId="5BFA3169">
      <w:pPr>
        <w:spacing w:line="400" w:lineRule="exact"/>
        <w:ind w:firstLine="538" w:firstLineChars="228"/>
        <w:rPr>
          <w:rFonts w:ascii="宋体"/>
          <w:spacing w:val="-2"/>
          <w:sz w:val="24"/>
          <w:szCs w:val="24"/>
        </w:rPr>
      </w:pPr>
      <w:r>
        <w:rPr>
          <w:rFonts w:hint="eastAsia" w:ascii="宋体"/>
          <w:spacing w:val="-2"/>
          <w:sz w:val="24"/>
          <w:szCs w:val="24"/>
        </w:rPr>
        <w:t>第一阶段：评标委员会按照招标法律法规及相关规定、招标文件规定的评标方法和标准，对通过资格性及符合性审查的技术商务文件进行评审，评出实质性响应招标文件技术商务要求的投标人，并计算出各投标人技术商务部分的得分。</w:t>
      </w:r>
    </w:p>
    <w:p w14:paraId="2CC298AF">
      <w:pPr>
        <w:spacing w:line="400" w:lineRule="exact"/>
        <w:ind w:firstLine="538" w:firstLineChars="228"/>
        <w:rPr>
          <w:b/>
          <w:bCs/>
          <w:sz w:val="24"/>
          <w:szCs w:val="24"/>
        </w:rPr>
      </w:pPr>
      <w:r>
        <w:rPr>
          <w:rFonts w:hint="eastAsia" w:ascii="宋体"/>
          <w:spacing w:val="-2"/>
          <w:sz w:val="24"/>
          <w:szCs w:val="24"/>
        </w:rPr>
        <w:t>第二阶段：经第一阶段评选出的实质性响应招标文件技术商务要求的投标人进入第二阶段评标。评标委员会按招标文件规定的评标方法和标准，评出实质性响应招标文件报价要求的投标人，并计算出各投标人价格部分的得分。</w:t>
      </w:r>
    </w:p>
    <w:p w14:paraId="4013B5B8">
      <w:pPr>
        <w:spacing w:line="400" w:lineRule="exact"/>
        <w:ind w:firstLine="435"/>
        <w:rPr>
          <w:rFonts w:ascii="宋体"/>
          <w:sz w:val="24"/>
          <w:szCs w:val="24"/>
        </w:rPr>
      </w:pPr>
      <w:r>
        <w:rPr>
          <w:rFonts w:hint="eastAsia" w:ascii="宋体"/>
          <w:spacing w:val="-2"/>
          <w:sz w:val="24"/>
          <w:szCs w:val="24"/>
        </w:rPr>
        <w:t>最后将两阶段相加汇总计算各合格投标人的综合得分，并按各合格投标人的综合得分由高到低顺序推荐一名中标候选人。若有相同的最高得分，则其中投标总价低的投标人将被排序在前；若有相同的最高得分且投标报价相</w:t>
      </w:r>
      <w:r>
        <w:rPr>
          <w:rFonts w:hint="eastAsia" w:ascii="宋体"/>
          <w:sz w:val="24"/>
          <w:szCs w:val="24"/>
        </w:rPr>
        <w:t>同的，则按技术部分得分从高到低顺序进行排列，技术部分得分最高的投标人将被排序在前。</w:t>
      </w:r>
    </w:p>
    <w:p w14:paraId="2A7E55A5">
      <w:pPr>
        <w:spacing w:line="400" w:lineRule="exact"/>
        <w:rPr>
          <w:rFonts w:hint="default" w:ascii="宋体" w:hAnsi="宋体" w:eastAsia="宋体" w:cs="宋体"/>
          <w:b/>
          <w:bCs/>
          <w:spacing w:val="-2"/>
          <w:sz w:val="24"/>
          <w:szCs w:val="24"/>
          <w:shd w:val="pct10" w:color="auto" w:fill="FFFFFF"/>
          <w:lang w:val="en-US" w:eastAsia="zh-CN"/>
        </w:rPr>
      </w:pPr>
      <w:r>
        <w:rPr>
          <w:rFonts w:hint="eastAsia" w:ascii="宋体" w:hAnsi="宋体" w:cs="宋体"/>
          <w:b/>
          <w:bCs/>
          <w:sz w:val="24"/>
          <w:szCs w:val="24"/>
        </w:rPr>
        <w:t>合同包1</w:t>
      </w:r>
    </w:p>
    <w:p w14:paraId="3661DBAC">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shd w:val="pct10" w:color="auto" w:fill="FFFFFF"/>
        </w:rPr>
        <w:t>A：技术部分评</w:t>
      </w:r>
      <w:r>
        <w:rPr>
          <w:rFonts w:hint="eastAsia" w:ascii="宋体" w:hAnsi="宋体" w:cs="宋体"/>
          <w:b/>
          <w:spacing w:val="-2"/>
          <w:sz w:val="24"/>
          <w:szCs w:val="24"/>
          <w:highlight w:val="none"/>
          <w:shd w:val="pct10" w:color="auto" w:fill="FFFFFF"/>
        </w:rPr>
        <w:t>分           满分</w:t>
      </w:r>
      <w:r>
        <w:rPr>
          <w:rFonts w:hint="eastAsia" w:ascii="宋体" w:hAnsi="宋体" w:cs="宋体"/>
          <w:b/>
          <w:spacing w:val="-2"/>
          <w:sz w:val="24"/>
          <w:szCs w:val="24"/>
          <w:highlight w:val="none"/>
          <w:shd w:val="pct10" w:color="auto" w:fill="FFFFFF"/>
          <w:lang w:val="en-US" w:eastAsia="zh-CN"/>
        </w:rPr>
        <w:t>65</w:t>
      </w:r>
      <w:r>
        <w:rPr>
          <w:rFonts w:hint="eastAsia" w:ascii="宋体" w:hAnsi="宋体" w:cs="宋体"/>
          <w:b/>
          <w:spacing w:val="-2"/>
          <w:sz w:val="24"/>
          <w:szCs w:val="24"/>
          <w:highlight w:val="none"/>
          <w:shd w:val="pct10" w:color="auto" w:fill="FFFFFF"/>
        </w:rPr>
        <w:t>分</w:t>
      </w:r>
    </w:p>
    <w:p w14:paraId="489A7062">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B：商务部分评分           满分</w:t>
      </w:r>
      <w:r>
        <w:rPr>
          <w:rFonts w:hint="eastAsia" w:ascii="宋体" w:hAnsi="宋体" w:cs="宋体"/>
          <w:b/>
          <w:spacing w:val="-2"/>
          <w:sz w:val="24"/>
          <w:szCs w:val="24"/>
          <w:highlight w:val="none"/>
          <w:shd w:val="pct10" w:color="auto" w:fill="FFFFFF"/>
          <w:lang w:val="en-US" w:eastAsia="zh-CN"/>
        </w:rPr>
        <w:t>15</w:t>
      </w:r>
      <w:r>
        <w:rPr>
          <w:rFonts w:hint="eastAsia" w:ascii="宋体" w:hAnsi="宋体" w:cs="宋体"/>
          <w:b/>
          <w:spacing w:val="-2"/>
          <w:sz w:val="24"/>
          <w:szCs w:val="24"/>
          <w:highlight w:val="none"/>
          <w:shd w:val="pct10" w:color="auto" w:fill="FFFFFF"/>
        </w:rPr>
        <w:t>分</w:t>
      </w:r>
    </w:p>
    <w:p w14:paraId="47C9988F">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C：报价部分评分           满分</w:t>
      </w:r>
      <w:r>
        <w:rPr>
          <w:rFonts w:hint="eastAsia" w:ascii="宋体" w:hAnsi="宋体" w:cs="宋体"/>
          <w:b/>
          <w:spacing w:val="-2"/>
          <w:sz w:val="24"/>
          <w:szCs w:val="24"/>
          <w:highlight w:val="none"/>
          <w:shd w:val="pct10" w:color="auto" w:fill="FFFFFF"/>
          <w:lang w:val="en-US" w:eastAsia="zh-CN"/>
        </w:rPr>
        <w:t>20</w:t>
      </w:r>
      <w:r>
        <w:rPr>
          <w:rFonts w:hint="eastAsia" w:ascii="宋体" w:hAnsi="宋体" w:cs="宋体"/>
          <w:b/>
          <w:spacing w:val="-2"/>
          <w:sz w:val="24"/>
          <w:szCs w:val="24"/>
          <w:highlight w:val="none"/>
          <w:shd w:val="pct10" w:color="auto" w:fill="FFFFFF"/>
        </w:rPr>
        <w:t>分</w:t>
      </w:r>
    </w:p>
    <w:p w14:paraId="10E2A127">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各评委评分A、B部分分别取算术平均值为最终得分，并取小数点后的2位数。</w:t>
      </w:r>
    </w:p>
    <w:p w14:paraId="67BFA21C">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综合得分为：A+B+C</w:t>
      </w:r>
    </w:p>
    <w:tbl>
      <w:tblPr>
        <w:tblStyle w:val="2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076"/>
        <w:gridCol w:w="6484"/>
      </w:tblGrid>
      <w:tr w14:paraId="4B7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D555654">
            <w:pPr>
              <w:spacing w:line="40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620" w:type="dxa"/>
            <w:noWrap/>
            <w:vAlign w:val="center"/>
          </w:tcPr>
          <w:p w14:paraId="1754D222">
            <w:pPr>
              <w:spacing w:line="400" w:lineRule="exact"/>
              <w:jc w:val="center"/>
              <w:rPr>
                <w:rFonts w:ascii="宋体" w:hAnsi="宋体" w:cs="宋体"/>
                <w:sz w:val="24"/>
                <w:szCs w:val="24"/>
                <w:highlight w:val="none"/>
              </w:rPr>
            </w:pPr>
            <w:r>
              <w:rPr>
                <w:rFonts w:hint="eastAsia" w:ascii="宋体" w:hAnsi="宋体" w:cs="宋体"/>
                <w:sz w:val="24"/>
                <w:szCs w:val="24"/>
                <w:highlight w:val="none"/>
              </w:rPr>
              <w:t>评标项目</w:t>
            </w:r>
          </w:p>
        </w:tc>
        <w:tc>
          <w:tcPr>
            <w:tcW w:w="1076" w:type="dxa"/>
            <w:noWrap/>
            <w:vAlign w:val="center"/>
          </w:tcPr>
          <w:p w14:paraId="41B0522C">
            <w:pPr>
              <w:spacing w:line="400" w:lineRule="exact"/>
              <w:jc w:val="center"/>
              <w:rPr>
                <w:rFonts w:ascii="宋体" w:hAnsi="宋体" w:cs="宋体"/>
                <w:sz w:val="24"/>
                <w:szCs w:val="24"/>
                <w:highlight w:val="none"/>
              </w:rPr>
            </w:pPr>
            <w:r>
              <w:rPr>
                <w:rFonts w:hint="eastAsia" w:ascii="宋体" w:hAnsi="宋体" w:cs="宋体"/>
                <w:sz w:val="24"/>
                <w:szCs w:val="24"/>
                <w:highlight w:val="none"/>
              </w:rPr>
              <w:t>评标权重</w:t>
            </w:r>
          </w:p>
        </w:tc>
        <w:tc>
          <w:tcPr>
            <w:tcW w:w="6484" w:type="dxa"/>
            <w:noWrap/>
            <w:vAlign w:val="center"/>
          </w:tcPr>
          <w:p w14:paraId="48C02070">
            <w:pPr>
              <w:spacing w:line="400" w:lineRule="exact"/>
              <w:jc w:val="center"/>
              <w:rPr>
                <w:rFonts w:ascii="宋体" w:hAnsi="宋体" w:cs="宋体"/>
                <w:sz w:val="24"/>
                <w:szCs w:val="24"/>
                <w:highlight w:val="none"/>
              </w:rPr>
            </w:pPr>
            <w:r>
              <w:rPr>
                <w:rFonts w:hint="eastAsia" w:ascii="宋体" w:hAnsi="宋体" w:cs="宋体"/>
                <w:sz w:val="24"/>
                <w:szCs w:val="24"/>
                <w:highlight w:val="none"/>
              </w:rPr>
              <w:t>评价标准及方法</w:t>
            </w:r>
          </w:p>
        </w:tc>
      </w:tr>
      <w:tr w14:paraId="307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3A865F89">
            <w:pPr>
              <w:spacing w:line="400" w:lineRule="exact"/>
              <w:rPr>
                <w:rFonts w:ascii="宋体" w:hAnsi="宋体" w:cs="宋体"/>
                <w:sz w:val="24"/>
                <w:szCs w:val="24"/>
                <w:highlight w:val="none"/>
              </w:rPr>
            </w:pPr>
            <w:r>
              <w:rPr>
                <w:rFonts w:hint="eastAsia" w:ascii="宋体" w:hAnsi="宋体" w:cs="宋体"/>
                <w:b/>
                <w:spacing w:val="-2"/>
                <w:sz w:val="24"/>
                <w:szCs w:val="24"/>
                <w:highlight w:val="none"/>
                <w:shd w:val="pct10" w:color="auto" w:fill="FFFFFF"/>
              </w:rPr>
              <w:t>第一阶段技术、商务部分的评标：</w:t>
            </w:r>
          </w:p>
        </w:tc>
      </w:tr>
      <w:tr w14:paraId="0B4D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454F7F40">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一</w:t>
            </w:r>
          </w:p>
        </w:tc>
        <w:tc>
          <w:tcPr>
            <w:tcW w:w="9180" w:type="dxa"/>
            <w:gridSpan w:val="3"/>
            <w:noWrap/>
          </w:tcPr>
          <w:p w14:paraId="609AC124">
            <w:pPr>
              <w:rPr>
                <w:rFonts w:ascii="宋体" w:hAnsi="宋体" w:cs="宋体"/>
                <w:sz w:val="24"/>
                <w:szCs w:val="24"/>
                <w:highlight w:val="none"/>
              </w:rPr>
            </w:pPr>
            <w:r>
              <w:rPr>
                <w:rFonts w:hint="eastAsia" w:ascii="宋体" w:hAnsi="宋体" w:cs="宋体"/>
                <w:b/>
                <w:bCs/>
                <w:sz w:val="24"/>
                <w:szCs w:val="24"/>
                <w:highlight w:val="none"/>
              </w:rPr>
              <w:t>技术部分评分（A满分</w:t>
            </w:r>
            <w:r>
              <w:rPr>
                <w:rFonts w:hint="eastAsia" w:ascii="宋体" w:hAnsi="宋体" w:cs="宋体"/>
                <w:b/>
                <w:bCs/>
                <w:sz w:val="24"/>
                <w:szCs w:val="24"/>
                <w:highlight w:val="none"/>
                <w:lang w:val="en-US" w:eastAsia="zh-CN"/>
              </w:rPr>
              <w:t>65</w:t>
            </w:r>
            <w:r>
              <w:rPr>
                <w:rFonts w:hint="eastAsia" w:ascii="宋体" w:hAnsi="宋体" w:cs="宋体"/>
                <w:b/>
                <w:bCs/>
                <w:sz w:val="24"/>
                <w:szCs w:val="24"/>
                <w:highlight w:val="none"/>
              </w:rPr>
              <w:t>分）</w:t>
            </w:r>
          </w:p>
        </w:tc>
      </w:tr>
      <w:tr w14:paraId="39CF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613FCCA">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w:t>
            </w:r>
          </w:p>
        </w:tc>
        <w:tc>
          <w:tcPr>
            <w:tcW w:w="1620" w:type="dxa"/>
            <w:noWrap/>
            <w:vAlign w:val="center"/>
          </w:tcPr>
          <w:p w14:paraId="5A4B3AB1">
            <w:pPr>
              <w:widowControl/>
              <w:jc w:val="center"/>
              <w:textAlignment w:val="center"/>
              <w:rPr>
                <w:rFonts w:ascii="宋体" w:hAnsi="宋体" w:cs="宋体"/>
                <w:b/>
                <w:bCs/>
                <w:sz w:val="24"/>
                <w:szCs w:val="24"/>
                <w:highlight w:val="none"/>
              </w:rPr>
            </w:pPr>
            <w:r>
              <w:rPr>
                <w:rFonts w:hint="eastAsia" w:ascii="宋体" w:hAnsi="宋体" w:eastAsia="宋体" w:cs="宋体"/>
                <w:b/>
                <w:bCs/>
                <w:color w:val="000000"/>
                <w:sz w:val="24"/>
                <w:szCs w:val="24"/>
                <w:highlight w:val="none"/>
                <w:lang w:val="en-US" w:eastAsia="zh-CN"/>
              </w:rPr>
              <w:t>技术响应情况</w:t>
            </w:r>
          </w:p>
        </w:tc>
        <w:tc>
          <w:tcPr>
            <w:tcW w:w="1076" w:type="dxa"/>
            <w:noWrap/>
            <w:vAlign w:val="center"/>
          </w:tcPr>
          <w:p w14:paraId="48456D7B">
            <w:pPr>
              <w:spacing w:line="360" w:lineRule="auto"/>
              <w:jc w:val="center"/>
              <w:rPr>
                <w:rFonts w:hint="default" w:ascii="宋体" w:hAnsi="宋体" w:cs="宋体"/>
                <w:kern w:val="0"/>
                <w:sz w:val="24"/>
                <w:szCs w:val="24"/>
                <w:highlight w:val="none"/>
                <w:lang w:val="en-US"/>
              </w:rPr>
            </w:pPr>
            <w:r>
              <w:rPr>
                <w:rFonts w:hint="eastAsia" w:ascii="宋体" w:hAnsi="宋体" w:cs="宋体"/>
                <w:sz w:val="24"/>
                <w:szCs w:val="24"/>
                <w:highlight w:val="none"/>
                <w:lang w:val="en-US" w:eastAsia="zh-CN"/>
              </w:rPr>
              <w:t>48</w:t>
            </w:r>
          </w:p>
        </w:tc>
        <w:tc>
          <w:tcPr>
            <w:tcW w:w="6484" w:type="dxa"/>
            <w:noWrap/>
            <w:vAlign w:val="center"/>
          </w:tcPr>
          <w:p w14:paraId="1F48B428">
            <w:pPr>
              <w:spacing w:line="440" w:lineRule="exact"/>
              <w:jc w:val="left"/>
              <w:rPr>
                <w:rFonts w:ascii="宋体" w:hAnsi="宋体" w:cs="宋体"/>
                <w:sz w:val="24"/>
                <w:szCs w:val="24"/>
                <w:highlight w:val="none"/>
              </w:rPr>
            </w:pPr>
            <w:r>
              <w:rPr>
                <w:rFonts w:hint="eastAsia" w:ascii="宋体" w:hAnsi="宋体" w:eastAsia="宋体" w:cs="宋体"/>
                <w:sz w:val="24"/>
                <w:szCs w:val="24"/>
                <w:highlight w:val="none"/>
                <w:lang w:val="en-US" w:eastAsia="zh-CN"/>
              </w:rPr>
              <w:t>根据各投标人对招标文件第三章“二、技术和服务要求”中各项技术参数要求的逐项响应情况，由评委按以下标准评定：①投标人所投技术和服务内容完全满足招标文件要求的得满分</w:t>
            </w:r>
            <w:r>
              <w:rPr>
                <w:rFonts w:hint="eastAsia" w:ascii="宋体" w:hAnsi="宋体" w:cs="宋体"/>
                <w:sz w:val="24"/>
                <w:szCs w:val="24"/>
                <w:highlight w:val="none"/>
                <w:lang w:val="en-US" w:eastAsia="zh-CN"/>
              </w:rPr>
              <w:t>48</w:t>
            </w:r>
            <w:r>
              <w:rPr>
                <w:rFonts w:hint="eastAsia" w:ascii="宋体" w:hAnsi="宋体" w:eastAsia="宋体" w:cs="宋体"/>
                <w:sz w:val="24"/>
                <w:szCs w:val="24"/>
                <w:highlight w:val="none"/>
                <w:lang w:val="en-US" w:eastAsia="zh-CN"/>
              </w:rPr>
              <w:t>分；②标注“</w:t>
            </w:r>
            <w:r>
              <w:rPr>
                <w:rFonts w:hint="eastAsia" w:ascii="宋体" w:hAnsi="宋体" w:eastAsia="宋体" w:cs="宋体"/>
                <w:b/>
                <w:bCs/>
                <w:color w:val="auto"/>
                <w:kern w:val="0"/>
                <w:sz w:val="24"/>
                <w:szCs w:val="24"/>
                <w:lang w:val="en-US" w:eastAsia="zh-CN" w:bidi="ar-SA"/>
              </w:rPr>
              <w:t>【项号】</w:t>
            </w:r>
            <w:r>
              <w:rPr>
                <w:rFonts w:hint="eastAsia" w:ascii="宋体" w:hAnsi="宋体" w:eastAsia="宋体" w:cs="宋体"/>
                <w:sz w:val="24"/>
                <w:szCs w:val="24"/>
                <w:highlight w:val="none"/>
                <w:lang w:val="en-US" w:eastAsia="zh-CN"/>
              </w:rPr>
              <w:t>”的技术参数为1项评审指标项（共</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项，合计</w:t>
            </w:r>
            <w:r>
              <w:rPr>
                <w:rFonts w:hint="eastAsia" w:ascii="宋体" w:hAnsi="宋体" w:cs="宋体"/>
                <w:sz w:val="24"/>
                <w:szCs w:val="24"/>
                <w:highlight w:val="none"/>
                <w:lang w:val="en-US" w:eastAsia="zh-CN"/>
              </w:rPr>
              <w:t>48</w:t>
            </w:r>
            <w:r>
              <w:rPr>
                <w:rFonts w:hint="eastAsia" w:ascii="宋体" w:hAnsi="宋体" w:eastAsia="宋体" w:cs="宋体"/>
                <w:sz w:val="24"/>
                <w:szCs w:val="24"/>
                <w:highlight w:val="none"/>
                <w:lang w:val="en-US" w:eastAsia="zh-CN"/>
              </w:rPr>
              <w:t>分），每负偏离一项扣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分，正偏离不加分。</w:t>
            </w:r>
            <w:r>
              <w:rPr>
                <w:rFonts w:hint="eastAsia" w:ascii="宋体" w:hAnsi="宋体" w:eastAsia="宋体" w:cs="宋体"/>
                <w:b/>
                <w:bCs/>
                <w:color w:val="auto"/>
                <w:kern w:val="0"/>
                <w:sz w:val="24"/>
                <w:szCs w:val="24"/>
                <w:lang w:val="en-US" w:eastAsia="zh-CN" w:bidi="ar-SA"/>
              </w:rPr>
              <w:t>技术参数未标注“【项号】”的均为本项目基本要求，为不允许负偏离的实质性要求，若有负偏离或未响应的按无效投标处理。</w:t>
            </w:r>
            <w:r>
              <w:rPr>
                <w:rFonts w:hint="eastAsia" w:ascii="宋体" w:hAnsi="宋体" w:eastAsia="宋体" w:cs="宋体"/>
                <w:sz w:val="24"/>
                <w:szCs w:val="24"/>
                <w:highlight w:val="none"/>
                <w:lang w:val="en-US" w:eastAsia="zh-CN"/>
              </w:rPr>
              <w:t>【注：投标人必须根据该评审内容，对照招标文件的要求逐项进行应答，如实说明正、负偏离情况，否则，有可能做出不利于投标人的评判（负偏离）】</w:t>
            </w:r>
          </w:p>
        </w:tc>
      </w:tr>
      <w:tr w14:paraId="6DA1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35DAB2A">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A2</w:t>
            </w:r>
          </w:p>
        </w:tc>
        <w:tc>
          <w:tcPr>
            <w:tcW w:w="1620" w:type="dxa"/>
            <w:noWrap/>
            <w:vAlign w:val="center"/>
          </w:tcPr>
          <w:p w14:paraId="40A5513B">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安保服务方案</w:t>
            </w:r>
          </w:p>
        </w:tc>
        <w:tc>
          <w:tcPr>
            <w:tcW w:w="1076" w:type="dxa"/>
            <w:noWrap/>
            <w:vAlign w:val="center"/>
          </w:tcPr>
          <w:p w14:paraId="746D59B8">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tcPr>
          <w:p w14:paraId="6F491F9A">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根据各投标人针对本项目提供的安保服务方案（至少包含①门岗执勤；②防火防盗；③办公区巡逻），</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2D34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72A26EC6">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A3</w:t>
            </w:r>
          </w:p>
        </w:tc>
        <w:tc>
          <w:tcPr>
            <w:tcW w:w="1620" w:type="dxa"/>
            <w:noWrap/>
            <w:vAlign w:val="center"/>
          </w:tcPr>
          <w:p w14:paraId="4C2ACF59">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保洁服务方案</w:t>
            </w:r>
          </w:p>
        </w:tc>
        <w:tc>
          <w:tcPr>
            <w:tcW w:w="1076" w:type="dxa"/>
            <w:noWrap/>
            <w:vAlign w:val="center"/>
          </w:tcPr>
          <w:p w14:paraId="368F6A4A">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4CFBE6AD">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根据各投标人针对本项目提供的保洁服务方案，（至少包含①室内外环境卫生保洁；②招待所及部分值班室酒店式管理；③保洁卫生标准），</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0823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F4854BD">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A4</w:t>
            </w:r>
          </w:p>
        </w:tc>
        <w:tc>
          <w:tcPr>
            <w:tcW w:w="1620" w:type="dxa"/>
            <w:noWrap/>
            <w:vAlign w:val="center"/>
          </w:tcPr>
          <w:p w14:paraId="33678048">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会务杂务服务方案</w:t>
            </w:r>
          </w:p>
        </w:tc>
        <w:tc>
          <w:tcPr>
            <w:tcW w:w="1076" w:type="dxa"/>
            <w:noWrap/>
            <w:vAlign w:val="center"/>
          </w:tcPr>
          <w:p w14:paraId="2DD54285">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47BD8077">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根据各投标人针对本项目提供的会务杂务服务方案（至少包含①会务服务保障；②日常杂务保障；③洗衣房管理），</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7D16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B7581E3">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A5</w:t>
            </w:r>
          </w:p>
        </w:tc>
        <w:tc>
          <w:tcPr>
            <w:tcW w:w="1620" w:type="dxa"/>
            <w:noWrap/>
            <w:vAlign w:val="center"/>
          </w:tcPr>
          <w:p w14:paraId="0658F726">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水电及设施设备管理方案</w:t>
            </w:r>
          </w:p>
        </w:tc>
        <w:tc>
          <w:tcPr>
            <w:tcW w:w="1076" w:type="dxa"/>
            <w:noWrap/>
            <w:vAlign w:val="center"/>
          </w:tcPr>
          <w:p w14:paraId="46505FC8">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200DE895">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根据各投标人针对本项目提供的水电及设施设备管理方案（至少包含①水电管理和维修维护；②配电房管理；③家电维修；④电梯维保），</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7F68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D37D1C8">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A6</w:t>
            </w:r>
          </w:p>
        </w:tc>
        <w:tc>
          <w:tcPr>
            <w:tcW w:w="1620" w:type="dxa"/>
            <w:noWrap/>
            <w:vAlign w:val="center"/>
          </w:tcPr>
          <w:p w14:paraId="3B433A5C">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消控服务方案</w:t>
            </w:r>
          </w:p>
        </w:tc>
        <w:tc>
          <w:tcPr>
            <w:tcW w:w="1076" w:type="dxa"/>
            <w:noWrap/>
            <w:vAlign w:val="center"/>
          </w:tcPr>
          <w:p w14:paraId="695E6598">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12ACF297">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根据各投标人针对本项目提供的消控服务方案（至少包含①消防服务方案；②消控人员培训方案；），</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098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B232D56">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A7</w:t>
            </w:r>
          </w:p>
        </w:tc>
        <w:tc>
          <w:tcPr>
            <w:tcW w:w="1620" w:type="dxa"/>
            <w:noWrap/>
            <w:vAlign w:val="center"/>
          </w:tcPr>
          <w:p w14:paraId="3B8C7B72">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垃圾清运方案</w:t>
            </w:r>
          </w:p>
        </w:tc>
        <w:tc>
          <w:tcPr>
            <w:tcW w:w="1076" w:type="dxa"/>
            <w:noWrap/>
            <w:vAlign w:val="center"/>
          </w:tcPr>
          <w:p w14:paraId="78E73F71">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4E8783C6">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根据各投标人针对本项目提供的垃圾清运方案（至少包含①垃圾清运管理；②垃圾分类管理），</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6622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7B33C933">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A8</w:t>
            </w:r>
          </w:p>
        </w:tc>
        <w:tc>
          <w:tcPr>
            <w:tcW w:w="1620" w:type="dxa"/>
            <w:noWrap/>
            <w:vAlign w:val="center"/>
          </w:tcPr>
          <w:p w14:paraId="6ADC199D">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绿化修剪养护方案</w:t>
            </w:r>
          </w:p>
        </w:tc>
        <w:tc>
          <w:tcPr>
            <w:tcW w:w="1076" w:type="dxa"/>
            <w:noWrap/>
            <w:vAlign w:val="center"/>
          </w:tcPr>
          <w:p w14:paraId="56641479">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5E6F1197">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根据各投标人针对本项目提供的绿化修剪养护方案（至少包含①室外绿植修剪；②室外绿植养护；③室内绿植管理和养护），</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0.7</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0.4</w:t>
            </w:r>
            <w:r>
              <w:rPr>
                <w:rFonts w:hint="eastAsia" w:ascii="宋体" w:hAnsi="宋体" w:eastAsia="宋体" w:cs="宋体"/>
                <w:color w:val="000000"/>
                <w:kern w:val="0"/>
                <w:sz w:val="24"/>
                <w:szCs w:val="24"/>
                <w:lang w:val="en-US" w:eastAsia="zh-CN"/>
              </w:rPr>
              <w:t>分；未提供方案的不得分。</w:t>
            </w:r>
          </w:p>
        </w:tc>
      </w:tr>
      <w:tr w14:paraId="54BD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0C4A651D">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A9</w:t>
            </w:r>
          </w:p>
        </w:tc>
        <w:tc>
          <w:tcPr>
            <w:tcW w:w="1620" w:type="dxa"/>
            <w:noWrap/>
            <w:vAlign w:val="center"/>
          </w:tcPr>
          <w:p w14:paraId="30E7B161">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物业项目负责人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1名</w:t>
            </w:r>
            <w:r>
              <w:rPr>
                <w:rFonts w:hint="eastAsia" w:ascii="宋体" w:hAnsi="宋体" w:cs="宋体"/>
                <w:b/>
                <w:bCs/>
                <w:color w:val="auto"/>
                <w:sz w:val="24"/>
                <w:szCs w:val="24"/>
                <w:highlight w:val="none"/>
                <w:lang w:eastAsia="zh-CN"/>
              </w:rPr>
              <w:t>）</w:t>
            </w:r>
          </w:p>
        </w:tc>
        <w:tc>
          <w:tcPr>
            <w:tcW w:w="1076" w:type="dxa"/>
            <w:noWrap/>
            <w:vAlign w:val="center"/>
          </w:tcPr>
          <w:p w14:paraId="789F8C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4EADE278">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配置的物业项目负责人：具有本科或以上学历的得1分；持有三级（高级）或以上物业管理师职业技能等级证书的得1分；具有5年及以上物业管理（非住宅类）相关工作经验的得1分。投标人应提供拟配置的物业项目负责人至投标截止时间前6个月（当月成立新公司提供缴交社保承诺）任意一个月投标人为其缴纳社保的证明材料、有效身份证复印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相关证书复印件</w:t>
            </w:r>
            <w:r>
              <w:rPr>
                <w:rFonts w:hint="eastAsia" w:ascii="宋体" w:hAnsi="宋体" w:cs="宋体"/>
                <w:color w:val="auto"/>
                <w:sz w:val="24"/>
                <w:szCs w:val="24"/>
                <w:highlight w:val="none"/>
                <w:lang w:val="en-US" w:eastAsia="zh-CN"/>
              </w:rPr>
              <w:t>、拟派的该人员作为同类项目物业经理或主管工作年限的服务合同证明（若该合同中未体现物业经理或主管名字，还须提供该服务项目的业主单位出具的证明,证明文件应盖业主单位公章，单位内设机构印章无效）</w:t>
            </w:r>
            <w:r>
              <w:rPr>
                <w:rFonts w:hint="eastAsia" w:ascii="宋体" w:hAnsi="宋体" w:eastAsia="宋体" w:cs="宋体"/>
                <w:color w:val="auto"/>
                <w:sz w:val="24"/>
                <w:szCs w:val="24"/>
                <w:highlight w:val="none"/>
                <w:lang w:val="en-US" w:eastAsia="zh-CN"/>
              </w:rPr>
              <w:t>。上述材料提供不全或未提供者本项不得分。此评分项与其它评分项中提供的同一人员不重复得分。</w:t>
            </w:r>
          </w:p>
        </w:tc>
      </w:tr>
      <w:tr w14:paraId="1EB1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45EFA7BE">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A10</w:t>
            </w:r>
          </w:p>
        </w:tc>
        <w:tc>
          <w:tcPr>
            <w:tcW w:w="1620" w:type="dxa"/>
            <w:noWrap/>
            <w:vAlign w:val="center"/>
          </w:tcPr>
          <w:p w14:paraId="556EB510">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文员组长</w:t>
            </w:r>
          </w:p>
        </w:tc>
        <w:tc>
          <w:tcPr>
            <w:tcW w:w="1076" w:type="dxa"/>
            <w:noWrap/>
            <w:vAlign w:val="center"/>
          </w:tcPr>
          <w:p w14:paraId="66E1C3A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84" w:type="dxa"/>
            <w:noWrap/>
            <w:vAlign w:val="center"/>
          </w:tcPr>
          <w:p w14:paraId="3B39EACE">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投标人针对本项目拟派的文员组长：具有</w:t>
            </w:r>
            <w:r>
              <w:rPr>
                <w:rFonts w:hint="eastAsia" w:ascii="宋体" w:hAnsi="宋体" w:cs="宋体"/>
                <w:color w:val="auto"/>
                <w:sz w:val="24"/>
                <w:szCs w:val="24"/>
                <w:highlight w:val="none"/>
                <w:lang w:val="en-US" w:eastAsia="zh-CN"/>
              </w:rPr>
              <w:t>大专</w:t>
            </w:r>
            <w:r>
              <w:rPr>
                <w:rFonts w:hint="eastAsia" w:ascii="宋体" w:hAnsi="宋体" w:eastAsia="宋体" w:cs="宋体"/>
                <w:color w:val="auto"/>
                <w:sz w:val="24"/>
                <w:szCs w:val="24"/>
                <w:highlight w:val="none"/>
                <w:lang w:val="en-US" w:eastAsia="zh-CN"/>
              </w:rPr>
              <w:t>或以上学历的得1分；持有全国计算机等级考试一级或以上证书的得1分。投标人应提供拟派的项目文员组长至投标截止时间前6个月（当月成立新公司提供缴交社保承诺）任意一个月投标人为其缴纳社保的证明材料、有效身份证复印件以及相关证书复印件。上述材料提供不全或未提供者本项不得分。此评分项与其它评分项中提供的同一人员不重复得分。</w:t>
            </w:r>
          </w:p>
        </w:tc>
      </w:tr>
      <w:tr w14:paraId="37EE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0C6C70B4">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A11</w:t>
            </w:r>
          </w:p>
        </w:tc>
        <w:tc>
          <w:tcPr>
            <w:tcW w:w="1620" w:type="dxa"/>
            <w:noWrap/>
            <w:vAlign w:val="center"/>
          </w:tcPr>
          <w:p w14:paraId="75359031">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保安队长</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1名</w:t>
            </w:r>
            <w:r>
              <w:rPr>
                <w:rFonts w:hint="eastAsia" w:ascii="宋体" w:hAnsi="宋体" w:cs="宋体"/>
                <w:b/>
                <w:bCs/>
                <w:color w:val="auto"/>
                <w:sz w:val="24"/>
                <w:szCs w:val="24"/>
                <w:highlight w:val="none"/>
                <w:lang w:eastAsia="zh-CN"/>
              </w:rPr>
              <w:t>）</w:t>
            </w:r>
          </w:p>
        </w:tc>
        <w:tc>
          <w:tcPr>
            <w:tcW w:w="1076" w:type="dxa"/>
            <w:noWrap/>
            <w:vAlign w:val="center"/>
          </w:tcPr>
          <w:p w14:paraId="1C1B901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84" w:type="dxa"/>
            <w:noWrap/>
            <w:vAlign w:val="center"/>
          </w:tcPr>
          <w:p w14:paraId="553EAA4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拟派的保安队长在持有保安员证的基础上具有：军人退伍证的得1分；投标人应提供拟派的保安队长至投标截止时间前6个月（当月成立新公司提供缴交社保承诺）任意一个月投标人为其缴纳社保的证明材料、有效身份证复印件以及</w:t>
            </w:r>
            <w:r>
              <w:rPr>
                <w:rFonts w:hint="eastAsia" w:ascii="宋体" w:hAnsi="宋体" w:cs="宋体"/>
                <w:color w:val="auto"/>
                <w:sz w:val="24"/>
                <w:szCs w:val="24"/>
                <w:highlight w:val="none"/>
                <w:lang w:val="en-US" w:eastAsia="zh-CN"/>
              </w:rPr>
              <w:t>保安员证、军人退伍证</w:t>
            </w:r>
            <w:r>
              <w:rPr>
                <w:rFonts w:hint="eastAsia" w:ascii="宋体" w:hAnsi="宋体" w:eastAsia="宋体" w:cs="宋体"/>
                <w:color w:val="auto"/>
                <w:sz w:val="24"/>
                <w:szCs w:val="24"/>
                <w:highlight w:val="none"/>
                <w:lang w:val="en-US" w:eastAsia="zh-CN"/>
              </w:rPr>
              <w:t>复印件。上述材料提供不全或未提供者本项不得分。此评分项与其它评分项中提供的同一人员不重复得分。</w:t>
            </w:r>
          </w:p>
        </w:tc>
      </w:tr>
      <w:tr w14:paraId="2522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3BCD13B0">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A12</w:t>
            </w:r>
          </w:p>
        </w:tc>
        <w:tc>
          <w:tcPr>
            <w:tcW w:w="1620" w:type="dxa"/>
            <w:noWrap/>
            <w:vAlign w:val="center"/>
          </w:tcPr>
          <w:p w14:paraId="79DCE8A4">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水电工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3名</w:t>
            </w:r>
            <w:r>
              <w:rPr>
                <w:rFonts w:hint="eastAsia" w:ascii="宋体" w:hAnsi="宋体" w:cs="宋体"/>
                <w:b/>
                <w:bCs/>
                <w:color w:val="auto"/>
                <w:sz w:val="24"/>
                <w:szCs w:val="24"/>
                <w:highlight w:val="none"/>
                <w:lang w:eastAsia="zh-CN"/>
              </w:rPr>
              <w:t>）</w:t>
            </w:r>
          </w:p>
        </w:tc>
        <w:tc>
          <w:tcPr>
            <w:tcW w:w="1076" w:type="dxa"/>
            <w:noWrap/>
            <w:vAlign w:val="center"/>
          </w:tcPr>
          <w:p w14:paraId="26605A1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84" w:type="dxa"/>
            <w:noWrap/>
            <w:vAlign w:val="center"/>
          </w:tcPr>
          <w:p w14:paraId="20719174">
            <w:pPr>
              <w:spacing w:line="440" w:lineRule="exact"/>
              <w:jc w:val="left"/>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投标人拟派的水电工在持有低压电工证的基础上，有两人持有高压电工证的加</w:t>
            </w:r>
            <w:r>
              <w:rPr>
                <w:rFonts w:hint="eastAsia" w:ascii="宋体" w:hAnsi="宋体" w:cs="宋体"/>
                <w:i w:val="0"/>
                <w:iCs w:val="0"/>
                <w:caps w:val="0"/>
                <w:color w:val="auto"/>
                <w:spacing w:val="0"/>
                <w:sz w:val="24"/>
                <w:szCs w:val="24"/>
                <w:highlight w:val="none"/>
                <w:shd w:val="clear" w:color="auto" w:fill="auto"/>
                <w:lang w:val="en-US" w:eastAsia="zh-CN"/>
              </w:rPr>
              <w:t>1</w:t>
            </w:r>
            <w:r>
              <w:rPr>
                <w:rFonts w:hint="eastAsia" w:ascii="宋体" w:hAnsi="宋体" w:eastAsia="宋体" w:cs="宋体"/>
                <w:i w:val="0"/>
                <w:iCs w:val="0"/>
                <w:caps w:val="0"/>
                <w:color w:val="auto"/>
                <w:spacing w:val="0"/>
                <w:sz w:val="24"/>
                <w:szCs w:val="24"/>
                <w:highlight w:val="none"/>
                <w:shd w:val="clear" w:color="auto" w:fill="auto"/>
              </w:rPr>
              <w:t>分，有一人持有高处作业证的加1分。</w:t>
            </w:r>
          </w:p>
          <w:p w14:paraId="39E7103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提供拟派的水电工至投标截止时间前6个月（当月成立新公司提供缴交社保承诺）任意一个月投标人为其缴纳社保的证明材料、有效身份证复印件以及相关证书复印件。上述材料提供不全或未提供者本项不得分。此评分项与其它评分项中提供的同一人员不重复得分。</w:t>
            </w:r>
          </w:p>
        </w:tc>
      </w:tr>
      <w:tr w14:paraId="24D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0048FEC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A13</w:t>
            </w:r>
          </w:p>
        </w:tc>
        <w:tc>
          <w:tcPr>
            <w:tcW w:w="1620" w:type="dxa"/>
            <w:noWrap/>
            <w:vAlign w:val="center"/>
          </w:tcPr>
          <w:p w14:paraId="79576CEF">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绿化技术</w:t>
            </w:r>
            <w:r>
              <w:rPr>
                <w:rFonts w:hint="eastAsia" w:ascii="宋体" w:hAnsi="宋体" w:cs="宋体"/>
                <w:b/>
                <w:bCs/>
                <w:color w:val="auto"/>
                <w:sz w:val="24"/>
                <w:szCs w:val="24"/>
                <w:highlight w:val="none"/>
                <w:lang w:val="en-US" w:eastAsia="zh-CN"/>
              </w:rPr>
              <w:t>负责人</w:t>
            </w:r>
          </w:p>
        </w:tc>
        <w:tc>
          <w:tcPr>
            <w:tcW w:w="1076" w:type="dxa"/>
            <w:noWrap/>
            <w:vAlign w:val="center"/>
          </w:tcPr>
          <w:p w14:paraId="375677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84" w:type="dxa"/>
            <w:noWrap/>
            <w:vAlign w:val="center"/>
          </w:tcPr>
          <w:p w14:paraId="39CA12E1">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投标人针对本项目配置的绿化技术</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大专</w:t>
            </w:r>
            <w:r>
              <w:rPr>
                <w:rFonts w:hint="eastAsia" w:ascii="宋体" w:hAnsi="宋体" w:eastAsia="宋体" w:cs="宋体"/>
                <w:color w:val="auto"/>
                <w:sz w:val="24"/>
                <w:szCs w:val="24"/>
                <w:highlight w:val="none"/>
                <w:lang w:val="en-US" w:eastAsia="zh-CN"/>
              </w:rPr>
              <w:t>或以上学历的得1分；持有三级（高级）或以上的绿化工职业技能等级证书的得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投标人应提供拟配置的绿化技术支持人员至投标截止时间前6个月（当月成立新公司提供缴交社保承诺）任意一个月投标人为其缴纳社保的证明材料、有效身份证复印件以及相关证书复印件。上述材料提供不全或未提供者本项不得分。此评分项与其它评分项中提供的同一人员不重复得分。</w:t>
            </w:r>
          </w:p>
        </w:tc>
      </w:tr>
      <w:tr w14:paraId="434B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vAlign w:val="center"/>
          </w:tcPr>
          <w:p w14:paraId="757501CA">
            <w:pPr>
              <w:spacing w:line="440" w:lineRule="exact"/>
              <w:jc w:val="left"/>
              <w:rPr>
                <w:color w:val="auto"/>
                <w:highlight w:val="none"/>
              </w:rPr>
            </w:pPr>
            <w:r>
              <w:rPr>
                <w:rFonts w:hint="eastAsia" w:ascii="宋体" w:hAnsi="宋体" w:cs="宋体"/>
                <w:color w:val="auto"/>
                <w:kern w:val="0"/>
                <w:sz w:val="24"/>
                <w:szCs w:val="24"/>
                <w:highlight w:val="none"/>
              </w:rPr>
              <w:t>各投标人的技术部分得分A=A1+A2+A3+A4+A</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+A10+A11+A12+A13</w:t>
            </w:r>
          </w:p>
        </w:tc>
      </w:tr>
      <w:tr w14:paraId="6A17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6961F1ED">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二</w:t>
            </w:r>
          </w:p>
        </w:tc>
        <w:tc>
          <w:tcPr>
            <w:tcW w:w="9180" w:type="dxa"/>
            <w:gridSpan w:val="3"/>
            <w:noWrap/>
          </w:tcPr>
          <w:p w14:paraId="26B55E22">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商务部分评分（B满分</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分</w:t>
            </w:r>
            <w:r>
              <w:rPr>
                <w:rFonts w:hint="eastAsia" w:ascii="宋体" w:hAnsi="宋体" w:cs="宋体"/>
                <w:b/>
                <w:color w:val="auto"/>
                <w:sz w:val="24"/>
                <w:szCs w:val="24"/>
                <w:highlight w:val="none"/>
              </w:rPr>
              <w:t>）</w:t>
            </w:r>
          </w:p>
        </w:tc>
      </w:tr>
      <w:tr w14:paraId="26F3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77109692">
            <w:pPr>
              <w:spacing w:line="360" w:lineRule="auto"/>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B</w:t>
            </w:r>
            <w:r>
              <w:rPr>
                <w:rFonts w:hint="eastAsia" w:ascii="宋体" w:hAnsi="宋体" w:cs="宋体"/>
                <w:b/>
                <w:bCs/>
                <w:sz w:val="24"/>
                <w:szCs w:val="24"/>
                <w:highlight w:val="none"/>
                <w:lang w:val="en-US" w:eastAsia="zh-CN"/>
              </w:rPr>
              <w:t>1</w:t>
            </w:r>
          </w:p>
        </w:tc>
        <w:tc>
          <w:tcPr>
            <w:tcW w:w="1620" w:type="dxa"/>
            <w:noWrap/>
            <w:vAlign w:val="center"/>
          </w:tcPr>
          <w:p w14:paraId="76C8D161">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业绩情况</w:t>
            </w:r>
          </w:p>
        </w:tc>
        <w:tc>
          <w:tcPr>
            <w:tcW w:w="1076" w:type="dxa"/>
            <w:noWrap/>
            <w:vAlign w:val="center"/>
          </w:tcPr>
          <w:p w14:paraId="3DC9826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45DBA10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rPr>
              <w:t>根据投标人202</w:t>
            </w:r>
            <w:r>
              <w:rPr>
                <w:rFonts w:hint="eastAsia" w:ascii="宋体" w:hAnsi="宋体" w:cs="宋体"/>
                <w:color w:val="auto"/>
                <w:kern w:val="0"/>
                <w:sz w:val="24"/>
                <w:lang w:val="en-US" w:eastAsia="zh-CN"/>
              </w:rPr>
              <w:t>2</w:t>
            </w:r>
            <w:r>
              <w:rPr>
                <w:rFonts w:hint="eastAsia" w:ascii="宋体" w:hAnsi="宋体" w:cs="宋体"/>
                <w:color w:val="auto"/>
                <w:kern w:val="0"/>
                <w:sz w:val="24"/>
              </w:rPr>
              <w:t>年1月1日以来至本次投标截止时间止（以合同签订时间为准）</w:t>
            </w:r>
            <w:r>
              <w:rPr>
                <w:rFonts w:hint="eastAsia" w:ascii="宋体" w:hAnsi="宋体" w:eastAsia="宋体" w:cs="宋体"/>
                <w:color w:val="auto"/>
                <w:sz w:val="24"/>
                <w:szCs w:val="24"/>
                <w:highlight w:val="none"/>
                <w:lang w:val="en-US" w:eastAsia="zh-CN"/>
              </w:rPr>
              <w:t>投标人正在履约或履约完成的同类物业管理服务项目(非住宅类)业绩的，每提供1份得1分，满分3分。</w:t>
            </w:r>
          </w:p>
          <w:p w14:paraId="62272012">
            <w:pPr>
              <w:spacing w:line="440" w:lineRule="exact"/>
              <w:jc w:val="left"/>
              <w:rPr>
                <w:rFonts w:hint="eastAsia"/>
                <w:color w:val="auto"/>
                <w:lang w:val="en-US" w:eastAsia="zh-CN"/>
              </w:rPr>
            </w:pPr>
            <w:r>
              <w:rPr>
                <w:rFonts w:hint="eastAsia" w:ascii="宋体" w:hAnsi="宋体" w:eastAsia="宋体" w:cs="宋体"/>
                <w:color w:val="auto"/>
                <w:sz w:val="24"/>
                <w:szCs w:val="24"/>
                <w:highlight w:val="none"/>
                <w:lang w:val="en-US" w:eastAsia="zh-CN"/>
              </w:rPr>
              <w:t>注：投标人须同时提供</w:t>
            </w:r>
            <w:r>
              <w:rPr>
                <w:rFonts w:hint="eastAsia" w:ascii="宋体" w:hAnsi="宋体" w:cs="宋体"/>
                <w:color w:val="auto"/>
                <w:kern w:val="0"/>
                <w:sz w:val="24"/>
              </w:rPr>
              <w:t>①中标(成交)公告（提供相关网站中标(成交)公告的下载网页并注明网址）；②中标（成交）通知书；③采购合同文本（合同应符合上述类似业绩要求）； ④</w:t>
            </w:r>
            <w:r>
              <w:rPr>
                <w:rFonts w:hint="eastAsia" w:ascii="宋体" w:hAnsi="宋体" w:eastAsia="宋体" w:cs="宋体"/>
                <w:color w:val="auto"/>
                <w:sz w:val="24"/>
                <w:szCs w:val="24"/>
                <w:highlight w:val="none"/>
                <w:lang w:val="en-US" w:eastAsia="zh-CN"/>
              </w:rPr>
              <w:t>履约完成的</w:t>
            </w:r>
            <w:r>
              <w:rPr>
                <w:rFonts w:hint="eastAsia" w:ascii="宋体" w:hAnsi="宋体" w:cs="宋体"/>
                <w:color w:val="auto"/>
                <w:kern w:val="0"/>
                <w:sz w:val="24"/>
                <w:lang w:val="en-US" w:eastAsia="zh-CN"/>
              </w:rPr>
              <w:t>提供</w:t>
            </w:r>
            <w:r>
              <w:rPr>
                <w:rFonts w:hint="eastAsia" w:ascii="宋体" w:hAnsi="宋体" w:cs="宋体"/>
                <w:color w:val="auto"/>
                <w:kern w:val="0"/>
                <w:sz w:val="24"/>
              </w:rPr>
              <w:t>能够证明该业绩项目已经招标人验收合格的相关证明材料</w:t>
            </w:r>
            <w:r>
              <w:rPr>
                <w:rFonts w:hint="eastAsia" w:ascii="宋体" w:hAnsi="宋体" w:eastAsia="宋体" w:cs="宋体"/>
                <w:color w:val="auto"/>
                <w:sz w:val="24"/>
                <w:szCs w:val="24"/>
                <w:highlight w:val="none"/>
                <w:lang w:val="en-US" w:eastAsia="zh-CN"/>
              </w:rPr>
              <w:t>；正在履约的提供合同期内任意一月付款发票等证明复印件，上述材料提供不全或未提供本项不得分。此评分项与其它评分项中提供的同一合同业绩不重复得分。</w:t>
            </w:r>
            <w:r>
              <w:rPr>
                <w:rFonts w:hint="eastAsia" w:ascii="宋体" w:hAnsi="宋体" w:cs="宋体"/>
                <w:b/>
                <w:bCs/>
                <w:color w:val="auto"/>
                <w:kern w:val="0"/>
                <w:sz w:val="24"/>
                <w:u w:val="single"/>
              </w:rPr>
              <w:t>此评分项与“B</w:t>
            </w:r>
            <w:r>
              <w:rPr>
                <w:rFonts w:hint="eastAsia" w:ascii="宋体" w:hAnsi="宋体" w:cs="宋体"/>
                <w:b/>
                <w:bCs/>
                <w:color w:val="auto"/>
                <w:kern w:val="0"/>
                <w:sz w:val="24"/>
                <w:u w:val="single"/>
                <w:lang w:val="en-US" w:eastAsia="zh-CN"/>
              </w:rPr>
              <w:t>2</w:t>
            </w:r>
            <w:r>
              <w:rPr>
                <w:rFonts w:hint="eastAsia" w:ascii="宋体" w:hAnsi="宋体" w:cs="宋体"/>
                <w:b/>
                <w:bCs/>
                <w:color w:val="auto"/>
                <w:kern w:val="0"/>
                <w:sz w:val="24"/>
                <w:u w:val="single"/>
              </w:rPr>
              <w:t>满意度评价”评分项中提供的合同为同一业主单位的不重复得分。</w:t>
            </w:r>
          </w:p>
        </w:tc>
      </w:tr>
      <w:tr w14:paraId="38D4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C164F7A">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B</w:t>
            </w:r>
            <w:r>
              <w:rPr>
                <w:rFonts w:hint="eastAsia" w:ascii="宋体" w:hAnsi="宋体" w:cs="宋体"/>
                <w:b/>
                <w:bCs/>
                <w:color w:val="auto"/>
                <w:sz w:val="24"/>
                <w:szCs w:val="24"/>
                <w:highlight w:val="none"/>
                <w:lang w:val="en-US" w:eastAsia="zh-CN"/>
              </w:rPr>
              <w:t>2</w:t>
            </w:r>
          </w:p>
        </w:tc>
        <w:tc>
          <w:tcPr>
            <w:tcW w:w="1620" w:type="dxa"/>
            <w:noWrap/>
            <w:vAlign w:val="center"/>
          </w:tcPr>
          <w:p w14:paraId="42E7AEF0">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kern w:val="0"/>
                <w:sz w:val="24"/>
              </w:rPr>
              <w:t>满意度评价</w:t>
            </w:r>
          </w:p>
        </w:tc>
        <w:tc>
          <w:tcPr>
            <w:tcW w:w="1076" w:type="dxa"/>
            <w:noWrap/>
            <w:vAlign w:val="center"/>
          </w:tcPr>
          <w:p w14:paraId="4D6745A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484" w:type="dxa"/>
            <w:noWrap/>
            <w:vAlign w:val="center"/>
          </w:tcPr>
          <w:p w14:paraId="39DA9DDD">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1月1日以来至本次投标截止时间止（日期以合同签订时间为准）投标人正在履约或履约完成的物业管理服务项目(非住宅类)中服务满意度情况进行评分，每提供1份完整的满意度材料的得1分，满分3分。完整的证明材料包括：需提供业绩的以下</w:t>
            </w:r>
            <w:r>
              <w:rPr>
                <w:rFonts w:hint="default"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项证明材料，否则不计分：①中标(成交)公告（提供相关网站中标(成交)公告的下载网页并注明网址）；②中标（成交）通知书；③采购合同文本（合同应符合上述类似业绩要求）； ④服务满意度证明文件复印件（评价为满意或好或优或同等评价，证明文件应盖业主单位公章，单位内设机构印章无效）。注：所有材料缺一不可，否则不得分。</w:t>
            </w:r>
            <w:r>
              <w:rPr>
                <w:rFonts w:hint="eastAsia" w:ascii="宋体" w:hAnsi="宋体" w:eastAsia="宋体" w:cs="宋体"/>
                <w:b/>
                <w:bCs/>
                <w:color w:val="auto"/>
                <w:sz w:val="24"/>
                <w:szCs w:val="24"/>
                <w:highlight w:val="none"/>
                <w:lang w:val="en-US" w:eastAsia="zh-CN"/>
              </w:rPr>
              <w:t>此评分项与“B</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业绩”评分项中提供的合同为同一业主单位的不重复得分。</w:t>
            </w:r>
          </w:p>
        </w:tc>
      </w:tr>
      <w:tr w14:paraId="458B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E94E77F">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B3</w:t>
            </w:r>
          </w:p>
        </w:tc>
        <w:tc>
          <w:tcPr>
            <w:tcW w:w="1620" w:type="dxa"/>
            <w:noWrap/>
            <w:vAlign w:val="center"/>
          </w:tcPr>
          <w:p w14:paraId="1C77D472">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保险保障</w:t>
            </w:r>
          </w:p>
        </w:tc>
        <w:tc>
          <w:tcPr>
            <w:tcW w:w="1076" w:type="dxa"/>
            <w:noWrap/>
            <w:vAlign w:val="center"/>
          </w:tcPr>
          <w:p w14:paraId="78EAA45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63BA8DD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中标后为本项目拟投入的所有人员购买的人身意外保险赔付限额，由评委进行评分：赔付限额大于等于80万的得3分；赔付限额大于等于50万元且小于80万的得2分；赔付限额大于等于30万元且小于50万的得1分。</w:t>
            </w:r>
          </w:p>
          <w:p w14:paraId="1172B7D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应提供中标后为本项目拟投入员工购买有效期内的人身意外保险承诺书并加盖投标人公章，未提供承诺书、赔付限额小于30万或未明确赔付额度的本项不得分。履约过程中若中标人无法履行该承诺，采购人将严肃追究中标人违约责任，中标人需向采购人支付违约金10000元，违约金采购人有权从未支付的服务款中扣除。</w:t>
            </w:r>
          </w:p>
        </w:tc>
      </w:tr>
      <w:tr w14:paraId="30DF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6E02ED3D">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B4</w:t>
            </w:r>
          </w:p>
        </w:tc>
        <w:tc>
          <w:tcPr>
            <w:tcW w:w="1620" w:type="dxa"/>
            <w:noWrap/>
            <w:vAlign w:val="center"/>
          </w:tcPr>
          <w:p w14:paraId="0AE6EA92">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纠纷解决能力</w:t>
            </w:r>
          </w:p>
        </w:tc>
        <w:tc>
          <w:tcPr>
            <w:tcW w:w="1076" w:type="dxa"/>
            <w:noWrap/>
            <w:vAlign w:val="center"/>
          </w:tcPr>
          <w:p w14:paraId="0202BCF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19A33D52">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备法律纠纷解决能力及法律咨询渠道，投标人同律师事务所合作或内部自有专业法务人才的得3分。须提供有效期内投标人同律师事务所合作的协议合同复印件，或投标人内部法务人才的律师（法律）执业资格证及自投标截止时间前6个月（当月成立新公司提供缴交社保承诺）任意一个月投标人为其缴纳社保的证明材料、有效身份证复印件，未提供的不得分。</w:t>
            </w:r>
          </w:p>
        </w:tc>
      </w:tr>
      <w:tr w14:paraId="45D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124424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B5</w:t>
            </w:r>
          </w:p>
        </w:tc>
        <w:tc>
          <w:tcPr>
            <w:tcW w:w="1620" w:type="dxa"/>
            <w:noWrap/>
            <w:vAlign w:val="center"/>
          </w:tcPr>
          <w:p w14:paraId="43034144">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人员调配能力</w:t>
            </w:r>
          </w:p>
        </w:tc>
        <w:tc>
          <w:tcPr>
            <w:tcW w:w="1076" w:type="dxa"/>
            <w:noWrap/>
            <w:vAlign w:val="center"/>
          </w:tcPr>
          <w:p w14:paraId="5222E2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2D218E47">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若因开展重大活动或其它任务等需要，投标人承诺能无偿临时增加物业人手的（累计临时增加人手时限不超过1个月，人数不超过3人），得3分。注：应提供承诺书，未提供本项不得分。履约过程中若中标人无法履行该承诺，采购人将追究中标人违约责任，中标人向采购人支付违约金20000元，违约金采购人有权从未支付的服务款中扣除。</w:t>
            </w:r>
          </w:p>
        </w:tc>
      </w:tr>
      <w:tr w14:paraId="0D1F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7B77DB81">
            <w:pPr>
              <w:spacing w:line="400" w:lineRule="exact"/>
              <w:rPr>
                <w:rFonts w:ascii="宋体" w:hAnsi="宋体" w:cs="宋体"/>
                <w:bCs/>
                <w:sz w:val="24"/>
                <w:szCs w:val="24"/>
                <w:highlight w:val="none"/>
              </w:rPr>
            </w:pPr>
            <w:r>
              <w:rPr>
                <w:rFonts w:hint="eastAsia" w:ascii="宋体" w:hAnsi="宋体" w:cs="宋体"/>
                <w:sz w:val="24"/>
                <w:szCs w:val="24"/>
                <w:highlight w:val="none"/>
              </w:rPr>
              <w:t>各投标人的商务部分得分B=B1+B2+B3+B4+B5</w:t>
            </w:r>
          </w:p>
        </w:tc>
      </w:tr>
      <w:tr w14:paraId="2DEA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35CCD3CF">
            <w:pPr>
              <w:spacing w:line="400" w:lineRule="exact"/>
              <w:rPr>
                <w:rFonts w:ascii="宋体" w:hAnsi="宋体" w:cs="宋体"/>
                <w:sz w:val="24"/>
                <w:szCs w:val="24"/>
                <w:highlight w:val="none"/>
              </w:rPr>
            </w:pPr>
            <w:r>
              <w:rPr>
                <w:rFonts w:hint="eastAsia" w:ascii="宋体" w:hAnsi="宋体" w:cs="宋体"/>
                <w:b/>
                <w:spacing w:val="-2"/>
                <w:sz w:val="24"/>
                <w:szCs w:val="24"/>
                <w:highlight w:val="none"/>
                <w:shd w:val="pct10" w:color="auto" w:fill="FFFFFF"/>
              </w:rPr>
              <w:t>第二阶段报价部分的评标：</w:t>
            </w:r>
          </w:p>
        </w:tc>
      </w:tr>
      <w:tr w14:paraId="099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C1802ED">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C</w:t>
            </w:r>
          </w:p>
        </w:tc>
        <w:tc>
          <w:tcPr>
            <w:tcW w:w="1620" w:type="dxa"/>
            <w:noWrap/>
            <w:vAlign w:val="center"/>
          </w:tcPr>
          <w:p w14:paraId="07A684B1">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报价部分评分（C满分</w:t>
            </w:r>
            <w:r>
              <w:rPr>
                <w:rFonts w:hint="eastAsia" w:ascii="宋体" w:hAnsi="宋体" w:cs="宋体"/>
                <w:b/>
                <w:sz w:val="24"/>
                <w:szCs w:val="24"/>
                <w:highlight w:val="none"/>
                <w:lang w:val="en-US" w:eastAsia="zh-CN"/>
              </w:rPr>
              <w:t xml:space="preserve"> 20</w:t>
            </w:r>
            <w:r>
              <w:rPr>
                <w:rFonts w:hint="eastAsia" w:ascii="宋体" w:hAnsi="宋体" w:cs="宋体"/>
                <w:b/>
                <w:sz w:val="24"/>
                <w:szCs w:val="24"/>
                <w:highlight w:val="none"/>
              </w:rPr>
              <w:t>分）</w:t>
            </w:r>
          </w:p>
        </w:tc>
        <w:tc>
          <w:tcPr>
            <w:tcW w:w="1076" w:type="dxa"/>
            <w:noWrap/>
            <w:vAlign w:val="center"/>
          </w:tcPr>
          <w:p w14:paraId="40DFA101">
            <w:pPr>
              <w:spacing w:line="400" w:lineRule="exact"/>
              <w:jc w:val="center"/>
              <w:rPr>
                <w:rFonts w:ascii="宋体" w:hAnsi="宋体" w:cs="宋体"/>
                <w:sz w:val="24"/>
                <w:szCs w:val="24"/>
                <w:highlight w:val="none"/>
              </w:rPr>
            </w:pPr>
            <w:r>
              <w:rPr>
                <w:rFonts w:hint="eastAsia" w:ascii="宋体" w:hAnsi="宋体" w:cs="宋体"/>
                <w:sz w:val="24"/>
                <w:szCs w:val="24"/>
                <w:highlight w:val="none"/>
              </w:rPr>
              <w:t>分</w:t>
            </w:r>
          </w:p>
        </w:tc>
        <w:tc>
          <w:tcPr>
            <w:tcW w:w="6484" w:type="dxa"/>
            <w:noWrap/>
          </w:tcPr>
          <w:p w14:paraId="13412458">
            <w:pPr>
              <w:pStyle w:val="88"/>
              <w:spacing w:line="400" w:lineRule="exact"/>
              <w:ind w:firstLine="422"/>
              <w:rPr>
                <w:rFonts w:hint="default" w:ascii="宋体" w:hAnsi="宋体" w:eastAsia="宋体" w:cs="宋体"/>
                <w:sz w:val="24"/>
                <w:szCs w:val="24"/>
                <w:highlight w:val="none"/>
                <w:lang w:val="en-US" w:eastAsia="zh-CN"/>
              </w:rPr>
            </w:pPr>
            <w:r>
              <w:rPr>
                <w:rFonts w:hint="eastAsia" w:ascii="宋体" w:hAnsi="宋体" w:cs="宋体"/>
                <w:sz w:val="24"/>
                <w:szCs w:val="24"/>
                <w:highlight w:val="none"/>
              </w:rPr>
              <w:t>C=(评标基准价／有效投标报价)×</w:t>
            </w:r>
            <w:r>
              <w:rPr>
                <w:rFonts w:hint="eastAsia" w:ascii="宋体" w:hAnsi="宋体" w:cs="宋体"/>
                <w:sz w:val="24"/>
                <w:szCs w:val="24"/>
                <w:highlight w:val="none"/>
                <w:lang w:val="en-US" w:eastAsia="zh-CN"/>
              </w:rPr>
              <w:t>20</w:t>
            </w:r>
          </w:p>
          <w:p w14:paraId="18E3A7C2">
            <w:pPr>
              <w:pStyle w:val="88"/>
              <w:spacing w:line="400" w:lineRule="exact"/>
              <w:ind w:firstLine="422"/>
              <w:rPr>
                <w:rFonts w:ascii="宋体" w:hAnsi="宋体" w:cs="宋体"/>
                <w:sz w:val="24"/>
                <w:szCs w:val="24"/>
                <w:highlight w:val="none"/>
              </w:rPr>
            </w:pPr>
            <w:r>
              <w:rPr>
                <w:rFonts w:hint="eastAsia" w:ascii="宋体" w:hAnsi="宋体" w:cs="宋体"/>
                <w:sz w:val="24"/>
                <w:szCs w:val="24"/>
                <w:highlight w:val="none"/>
              </w:rPr>
              <w:t>由此算出各个通过报价审查的投标人报价部分得分(计算分数时四舍五入保留小数点后2位数)。</w:t>
            </w:r>
          </w:p>
          <w:p w14:paraId="61AE55E6">
            <w:pPr>
              <w:pStyle w:val="88"/>
              <w:spacing w:line="400" w:lineRule="exact"/>
              <w:ind w:firstLine="422"/>
              <w:rPr>
                <w:rFonts w:ascii="宋体" w:hAnsi="宋体" w:cs="宋体"/>
                <w:sz w:val="24"/>
                <w:szCs w:val="24"/>
                <w:highlight w:val="none"/>
              </w:rPr>
            </w:pPr>
            <w:r>
              <w:rPr>
                <w:rFonts w:hint="eastAsia" w:ascii="宋体" w:hAnsi="宋体" w:cs="宋体"/>
                <w:sz w:val="24"/>
                <w:szCs w:val="24"/>
                <w:highlight w:val="none"/>
              </w:rPr>
              <w:t>注：</w:t>
            </w:r>
          </w:p>
          <w:p w14:paraId="6454A5F5">
            <w:pPr>
              <w:pStyle w:val="88"/>
              <w:spacing w:line="400" w:lineRule="exact"/>
              <w:ind w:firstLine="422"/>
              <w:rPr>
                <w:rFonts w:ascii="宋体" w:hAnsi="宋体" w:cs="宋体"/>
                <w:sz w:val="24"/>
                <w:szCs w:val="24"/>
                <w:highlight w:val="none"/>
              </w:rPr>
            </w:pPr>
            <w:r>
              <w:rPr>
                <w:rFonts w:hint="eastAsia" w:ascii="宋体" w:hAnsi="宋体" w:cs="宋体"/>
                <w:sz w:val="24"/>
                <w:szCs w:val="24"/>
                <w:highlight w:val="none"/>
              </w:rPr>
              <w:t>(1)C为报价部分得分。</w:t>
            </w:r>
          </w:p>
          <w:p w14:paraId="56E6BE56">
            <w:pPr>
              <w:pStyle w:val="88"/>
              <w:spacing w:line="400" w:lineRule="exact"/>
              <w:ind w:firstLine="422"/>
              <w:rPr>
                <w:rFonts w:hint="eastAsia" w:ascii="宋体" w:hAnsi="宋体" w:cs="宋体"/>
                <w:color w:val="auto"/>
                <w:sz w:val="24"/>
                <w:szCs w:val="24"/>
                <w:highlight w:val="none"/>
              </w:rPr>
            </w:pPr>
            <w:r>
              <w:rPr>
                <w:rFonts w:hint="eastAsia" w:ascii="宋体" w:hAnsi="宋体" w:cs="宋体"/>
                <w:sz w:val="24"/>
                <w:szCs w:val="24"/>
                <w:highlight w:val="none"/>
              </w:rPr>
              <w:t>(2)评标</w:t>
            </w:r>
            <w:r>
              <w:rPr>
                <w:rFonts w:hint="eastAsia" w:ascii="宋体" w:hAnsi="宋体" w:cs="宋体"/>
                <w:color w:val="auto"/>
                <w:sz w:val="24"/>
                <w:szCs w:val="24"/>
                <w:highlight w:val="none"/>
              </w:rPr>
              <w:t>基准价=满足招标文件要求且投标价格最低的投标报价。</w:t>
            </w:r>
          </w:p>
          <w:p w14:paraId="63041F84">
            <w:pPr>
              <w:pStyle w:val="88"/>
              <w:spacing w:line="400" w:lineRule="exact"/>
              <w:ind w:firstLine="422"/>
              <w:rPr>
                <w:rFonts w:hint="eastAsia" w:ascii="宋体" w:hAnsi="宋体" w:cs="宋体"/>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有效</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lang w:val="en-US" w:eastAsia="zh-CN"/>
              </w:rPr>
              <w:t>Z费用</w:t>
            </w:r>
            <w:r>
              <w:rPr>
                <w:rFonts w:hint="eastAsia" w:ascii="宋体" w:hAnsi="宋体" w:cs="宋体"/>
                <w:color w:val="auto"/>
                <w:sz w:val="24"/>
                <w:szCs w:val="24"/>
                <w:highlight w:val="none"/>
                <w:lang w:eastAsia="zh-CN"/>
              </w:rPr>
              <w:t>）为包含物业管理服务费（</w:t>
            </w:r>
            <w:r>
              <w:rPr>
                <w:rFonts w:hint="eastAsia" w:ascii="宋体" w:hAnsi="宋体" w:cs="宋体"/>
                <w:color w:val="auto"/>
                <w:sz w:val="24"/>
                <w:szCs w:val="24"/>
                <w:highlight w:val="none"/>
                <w:lang w:val="en-US" w:eastAsia="zh-CN"/>
              </w:rPr>
              <w:t>X费用</w:t>
            </w:r>
            <w:r>
              <w:rPr>
                <w:rFonts w:hint="eastAsia" w:ascii="宋体" w:hAnsi="宋体" w:cs="宋体"/>
                <w:color w:val="auto"/>
                <w:sz w:val="24"/>
                <w:szCs w:val="24"/>
                <w:highlight w:val="none"/>
                <w:lang w:eastAsia="zh-CN"/>
              </w:rPr>
              <w:t>）和物业员工社会保险费（</w:t>
            </w:r>
            <w:r>
              <w:rPr>
                <w:rFonts w:hint="eastAsia" w:ascii="宋体" w:hAnsi="宋体" w:cs="宋体"/>
                <w:color w:val="auto"/>
                <w:sz w:val="24"/>
                <w:szCs w:val="24"/>
                <w:highlight w:val="none"/>
                <w:lang w:val="en-US" w:eastAsia="zh-CN"/>
              </w:rPr>
              <w:t>Y费用</w:t>
            </w:r>
            <w:r>
              <w:rPr>
                <w:rFonts w:hint="eastAsia" w:ascii="宋体" w:hAnsi="宋体" w:cs="宋体"/>
                <w:color w:val="auto"/>
                <w:sz w:val="24"/>
                <w:szCs w:val="24"/>
                <w:highlight w:val="none"/>
                <w:lang w:eastAsia="zh-CN"/>
              </w:rPr>
              <w:t>）的总金额。</w:t>
            </w:r>
            <w:r>
              <w:rPr>
                <w:rFonts w:hint="eastAsia" w:ascii="宋体" w:hAnsi="宋体" w:cs="宋体"/>
                <w:i w:val="0"/>
                <w:iCs w:val="0"/>
                <w:caps w:val="0"/>
                <w:color w:val="auto"/>
                <w:spacing w:val="0"/>
                <w:sz w:val="24"/>
                <w:szCs w:val="24"/>
                <w:highlight w:val="none"/>
                <w:u w:val="none"/>
                <w:shd w:val="clear" w:color="auto" w:fill="auto"/>
                <w:lang w:val="en-US" w:eastAsia="zh-CN"/>
              </w:rPr>
              <w:t>其中：</w:t>
            </w:r>
            <w:r>
              <w:rPr>
                <w:rFonts w:hint="eastAsia" w:ascii="宋体" w:hAnsi="宋体" w:cs="宋体"/>
                <w:color w:val="auto"/>
                <w:sz w:val="24"/>
                <w:szCs w:val="24"/>
                <w:highlight w:val="none"/>
                <w:lang w:eastAsia="zh-CN"/>
              </w:rPr>
              <w:t>物业员工社会保险费（</w:t>
            </w:r>
            <w:r>
              <w:rPr>
                <w:rFonts w:hint="eastAsia" w:ascii="宋体" w:hAnsi="宋体" w:cs="宋体"/>
                <w:color w:val="auto"/>
                <w:sz w:val="24"/>
                <w:szCs w:val="24"/>
                <w:highlight w:val="none"/>
                <w:lang w:val="en-US" w:eastAsia="zh-CN"/>
              </w:rPr>
              <w:t>Y费用</w:t>
            </w:r>
            <w:r>
              <w:rPr>
                <w:rFonts w:hint="eastAsia" w:ascii="宋体" w:hAnsi="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u w:val="none"/>
                <w:shd w:val="clear" w:color="auto" w:fill="auto"/>
              </w:rPr>
              <w:t>为</w:t>
            </w:r>
            <w:r>
              <w:rPr>
                <w:rFonts w:hint="eastAsia" w:ascii="宋体" w:hAnsi="宋体" w:eastAsia="宋体" w:cs="宋体"/>
                <w:b w:val="0"/>
                <w:bCs w:val="0"/>
                <w:i w:val="0"/>
                <w:iCs w:val="0"/>
                <w:caps w:val="0"/>
                <w:color w:val="auto"/>
                <w:spacing w:val="0"/>
                <w:sz w:val="24"/>
                <w:szCs w:val="24"/>
                <w:highlight w:val="none"/>
                <w:u w:val="none"/>
                <w:shd w:val="clear" w:color="auto" w:fill="auto"/>
              </w:rPr>
              <w:t>不可竞争费用</w:t>
            </w:r>
            <w:r>
              <w:rPr>
                <w:rFonts w:hint="eastAsia" w:ascii="宋体" w:hAnsi="宋体" w:eastAsia="宋体" w:cs="宋体"/>
                <w:i w:val="0"/>
                <w:iCs w:val="0"/>
                <w:caps w:val="0"/>
                <w:color w:val="auto"/>
                <w:spacing w:val="0"/>
                <w:sz w:val="24"/>
                <w:szCs w:val="24"/>
                <w:highlight w:val="none"/>
                <w:u w:val="none"/>
                <w:shd w:val="clear" w:color="auto" w:fill="auto"/>
              </w:rPr>
              <w:t>，投标报价时必须足额列入</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bCs/>
                <w:color w:val="auto"/>
                <w:sz w:val="24"/>
                <w:highlight w:val="none"/>
                <w:u w:val="none"/>
                <w:lang w:val="zh-CN"/>
              </w:rPr>
              <w:t>投标人对</w:t>
            </w:r>
            <w:r>
              <w:rPr>
                <w:rFonts w:hint="eastAsia" w:ascii="宋体" w:hAnsi="宋体" w:cs="宋体"/>
                <w:color w:val="auto"/>
                <w:sz w:val="24"/>
                <w:szCs w:val="24"/>
                <w:highlight w:val="none"/>
                <w:lang w:eastAsia="zh-CN"/>
              </w:rPr>
              <w:t>物业管理服务费（</w:t>
            </w:r>
            <w:r>
              <w:rPr>
                <w:rFonts w:hint="eastAsia" w:ascii="宋体" w:hAnsi="宋体" w:cs="宋体"/>
                <w:color w:val="auto"/>
                <w:sz w:val="24"/>
                <w:szCs w:val="24"/>
                <w:highlight w:val="none"/>
                <w:lang w:val="en-US" w:eastAsia="zh-CN"/>
              </w:rPr>
              <w:t>X费用</w:t>
            </w:r>
            <w:r>
              <w:rPr>
                <w:rFonts w:hint="eastAsia" w:ascii="宋体" w:hAnsi="宋体" w:cs="宋体"/>
                <w:color w:val="auto"/>
                <w:sz w:val="24"/>
                <w:szCs w:val="24"/>
                <w:highlight w:val="none"/>
                <w:lang w:eastAsia="zh-CN"/>
              </w:rPr>
              <w:t>）</w:t>
            </w:r>
            <w:r>
              <w:rPr>
                <w:rFonts w:hint="eastAsia" w:ascii="宋体" w:hAnsi="宋体" w:cs="宋体"/>
                <w:bCs/>
                <w:color w:val="auto"/>
                <w:sz w:val="24"/>
                <w:highlight w:val="none"/>
                <w:u w:val="none"/>
                <w:lang w:val="en-US" w:eastAsia="zh-CN"/>
              </w:rPr>
              <w:t>进行测算并最终对Z费用进行报价。</w:t>
            </w:r>
          </w:p>
        </w:tc>
      </w:tr>
      <w:tr w14:paraId="36C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79AC7539">
            <w:pPr>
              <w:spacing w:line="440" w:lineRule="exact"/>
              <w:jc w:val="left"/>
              <w:rPr>
                <w:rFonts w:ascii="宋体" w:hAnsi="宋体" w:cs="宋体"/>
                <w:b/>
                <w:bCs/>
                <w:kern w:val="0"/>
                <w:sz w:val="24"/>
              </w:rPr>
            </w:pPr>
            <w:r>
              <w:rPr>
                <w:rFonts w:hint="eastAsia" w:ascii="宋体" w:hAnsi="宋体" w:cs="宋体"/>
                <w:b/>
                <w:bCs/>
                <w:kern w:val="0"/>
                <w:sz w:val="24"/>
              </w:rPr>
              <w:t>各投标人的最终得分为A+B+C</w:t>
            </w:r>
          </w:p>
          <w:p w14:paraId="079F1D78">
            <w:pPr>
              <w:spacing w:line="440" w:lineRule="exact"/>
              <w:jc w:val="left"/>
            </w:pPr>
            <w:r>
              <w:rPr>
                <w:rFonts w:hint="eastAsia" w:ascii="宋体" w:hAnsi="宋体" w:cs="宋体"/>
                <w:b/>
                <w:bCs/>
                <w:kern w:val="0"/>
                <w:sz w:val="24"/>
              </w:rPr>
              <w:t>注：以上若须提供相关资质证明文件等材料的复印件，该证明文件应属法定有效期内的、其复印件应是清晰的并加盖投标人公章。投标人在本次投标活动中不得有任何弄虚作假行为，对所提供的材料、证件、复印件的真实性及有效性负责。一经查出投标人存在弄虚作假行为，将进行通告、并列入相关部门黑名单，并赔偿招标人的损失。</w:t>
            </w:r>
          </w:p>
        </w:tc>
      </w:tr>
    </w:tbl>
    <w:p w14:paraId="649CD737">
      <w:pPr>
        <w:spacing w:line="400" w:lineRule="exact"/>
        <w:rPr>
          <w:rFonts w:ascii="宋体" w:hAnsi="宋体" w:cs="宋体"/>
          <w:sz w:val="24"/>
          <w:szCs w:val="24"/>
        </w:rPr>
      </w:pPr>
      <w:r>
        <w:rPr>
          <w:rFonts w:hint="eastAsia" w:ascii="宋体" w:hAnsi="宋体" w:cs="宋体"/>
          <w:sz w:val="24"/>
          <w:szCs w:val="24"/>
        </w:rPr>
        <w:t>19.6 招标人、招标代理机构不得向评标委员会的评审专家作倾向性、误导性的解释或者说明。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w:t>
      </w:r>
    </w:p>
    <w:p w14:paraId="1EE4D21D">
      <w:pPr>
        <w:spacing w:line="400" w:lineRule="exact"/>
        <w:ind w:firstLine="480" w:firstLineChars="200"/>
        <w:rPr>
          <w:rFonts w:ascii="宋体" w:hAnsi="宋体" w:cs="宋体"/>
          <w:sz w:val="24"/>
          <w:szCs w:val="24"/>
        </w:rPr>
      </w:pPr>
      <w:r>
        <w:rPr>
          <w:rFonts w:hint="eastAsia" w:ascii="宋体" w:hAnsi="宋体" w:cs="宋体"/>
          <w:sz w:val="24"/>
          <w:szCs w:val="24"/>
        </w:rPr>
        <w:t>评标委员会成员应当在评审报告上签字，对自己的评审意见承担法律责任。对评审报告有异议的，应当在评审报告上签署不同意见，并说明理由，否则视为同意评审报告。</w:t>
      </w:r>
    </w:p>
    <w:p w14:paraId="427A6728">
      <w:pPr>
        <w:pStyle w:val="88"/>
        <w:spacing w:line="400" w:lineRule="exact"/>
        <w:rPr>
          <w:rFonts w:ascii="宋体" w:hAnsi="宋体" w:cs="宋体"/>
          <w:kern w:val="2"/>
          <w:sz w:val="24"/>
          <w:szCs w:val="24"/>
        </w:rPr>
      </w:pPr>
      <w:r>
        <w:rPr>
          <w:rFonts w:hint="eastAsia" w:ascii="宋体" w:hAnsi="宋体" w:cs="宋体"/>
          <w:kern w:val="2"/>
          <w:sz w:val="24"/>
          <w:szCs w:val="24"/>
        </w:rPr>
        <w:t>19.7 本招标文件中要求原件核查的，投标人须将原件单独密封后同投标文件一起提交，否则不予接收。未按规定提交原件的，评标委员会可以按不利于投标人的情形认定。</w:t>
      </w:r>
    </w:p>
    <w:p w14:paraId="4AE7DC51">
      <w:pPr>
        <w:pStyle w:val="88"/>
        <w:spacing w:line="400" w:lineRule="exact"/>
        <w:rPr>
          <w:rFonts w:ascii="宋体" w:hAnsi="宋体" w:cs="宋体"/>
          <w:kern w:val="2"/>
          <w:sz w:val="24"/>
          <w:szCs w:val="24"/>
        </w:rPr>
      </w:pPr>
      <w:r>
        <w:rPr>
          <w:rFonts w:hint="eastAsia" w:ascii="宋体" w:hAnsi="宋体" w:cs="宋体"/>
          <w:kern w:val="2"/>
          <w:sz w:val="24"/>
          <w:szCs w:val="24"/>
        </w:rPr>
        <w:t>19.8 本招标文件中要求原件备查的，在评标定标过程中，投标人须准备好与投标有关的证明资料原件随时备查，如有必要，评标委员会将要求投标人在规定的合理时间内提交原件验证，在评标委员会规定时间内（一般在一个小时内须到达评标地点，具体以评标委员会规定时间为准）不能提交原件的，则评标委员会可以按不利于投标人的情形认定。</w:t>
      </w:r>
    </w:p>
    <w:p w14:paraId="63F859F2">
      <w:pPr>
        <w:pStyle w:val="88"/>
        <w:spacing w:line="400" w:lineRule="exact"/>
        <w:rPr>
          <w:rFonts w:ascii="宋体" w:hAnsi="宋体" w:cs="宋体"/>
          <w:kern w:val="2"/>
          <w:sz w:val="24"/>
          <w:szCs w:val="24"/>
        </w:rPr>
      </w:pPr>
      <w:r>
        <w:rPr>
          <w:rFonts w:hint="eastAsia" w:ascii="宋体" w:hAnsi="宋体" w:cs="宋体"/>
          <w:kern w:val="2"/>
          <w:sz w:val="24"/>
          <w:szCs w:val="24"/>
        </w:rPr>
        <w:t>19.9 在评标过程中，有关评标委员会要求投标人作出澄清的，须由投标人的法定代表人或其委托代理人按评标委员会规定时间（一般在一个小时内须到达评标地点，具体以评标委员会规定时间为准）、地点向评标委员会作出书面澄清。投标人未能按上述规定作出书面澄清的，则评标委员会可以按不利于投标人的情形认定。</w:t>
      </w:r>
    </w:p>
    <w:p w14:paraId="71D7592C">
      <w:pPr>
        <w:spacing w:line="400" w:lineRule="exact"/>
        <w:jc w:val="center"/>
        <w:outlineLvl w:val="1"/>
        <w:rPr>
          <w:rFonts w:ascii="宋体" w:hAnsi="宋体"/>
          <w:b/>
          <w:sz w:val="36"/>
        </w:rPr>
      </w:pPr>
    </w:p>
    <w:p w14:paraId="49D466A9">
      <w:pPr>
        <w:spacing w:line="400" w:lineRule="exact"/>
        <w:jc w:val="center"/>
        <w:outlineLvl w:val="1"/>
        <w:rPr>
          <w:rFonts w:ascii="宋体" w:hAnsi="宋体"/>
          <w:b/>
          <w:sz w:val="36"/>
        </w:rPr>
      </w:pPr>
    </w:p>
    <w:p w14:paraId="1A3327EB">
      <w:pPr>
        <w:spacing w:line="400" w:lineRule="exact"/>
        <w:jc w:val="center"/>
        <w:outlineLvl w:val="1"/>
        <w:rPr>
          <w:rFonts w:ascii="宋体" w:hAnsi="宋体"/>
          <w:b/>
          <w:sz w:val="36"/>
        </w:rPr>
      </w:pPr>
      <w:r>
        <w:rPr>
          <w:rFonts w:hint="eastAsia" w:ascii="宋体" w:hAnsi="宋体"/>
          <w:b/>
          <w:sz w:val="36"/>
        </w:rPr>
        <w:br w:type="page"/>
      </w:r>
      <w:bookmarkStart w:id="11" w:name="_Toc16167"/>
      <w:r>
        <w:rPr>
          <w:rFonts w:hint="eastAsia" w:ascii="宋体" w:hAnsi="宋体"/>
          <w:b/>
          <w:sz w:val="36"/>
        </w:rPr>
        <w:t>六、定标与签订合同</w:t>
      </w:r>
      <w:bookmarkEnd w:id="11"/>
    </w:p>
    <w:p w14:paraId="6A7C6549">
      <w:pPr>
        <w:spacing w:line="400" w:lineRule="exact"/>
        <w:rPr>
          <w:rFonts w:ascii="宋体" w:hAnsi="宋体" w:cs="宋体"/>
          <w:b/>
          <w:sz w:val="24"/>
          <w:szCs w:val="24"/>
        </w:rPr>
      </w:pPr>
      <w:r>
        <w:rPr>
          <w:rFonts w:hint="eastAsia" w:ascii="宋体" w:hAnsi="宋体" w:cs="宋体"/>
          <w:b/>
          <w:sz w:val="24"/>
          <w:szCs w:val="24"/>
        </w:rPr>
        <w:t>20.定标准则</w:t>
      </w:r>
    </w:p>
    <w:p w14:paraId="1865DE8A">
      <w:pPr>
        <w:spacing w:line="400" w:lineRule="exact"/>
        <w:rPr>
          <w:rFonts w:ascii="宋体" w:hAnsi="宋体" w:cs="宋体"/>
          <w:sz w:val="24"/>
          <w:szCs w:val="24"/>
        </w:rPr>
      </w:pPr>
      <w:r>
        <w:rPr>
          <w:rFonts w:hint="eastAsia" w:ascii="宋体" w:hAnsi="宋体" w:cs="宋体"/>
          <w:sz w:val="24"/>
          <w:szCs w:val="24"/>
        </w:rPr>
        <w:t>20.1最低投标价不作为中标的保证。</w:t>
      </w:r>
    </w:p>
    <w:p w14:paraId="7CA0266A">
      <w:pPr>
        <w:spacing w:line="400" w:lineRule="exact"/>
        <w:rPr>
          <w:rFonts w:ascii="宋体" w:hAnsi="宋体" w:cs="宋体"/>
          <w:sz w:val="24"/>
          <w:szCs w:val="24"/>
        </w:rPr>
      </w:pPr>
      <w:r>
        <w:rPr>
          <w:rFonts w:hint="eastAsia" w:ascii="宋体" w:hAnsi="宋体" w:cs="宋体"/>
          <w:sz w:val="24"/>
          <w:szCs w:val="24"/>
        </w:rPr>
        <w:t>20.2投标人的投标文件满足招标文件全部实质性要求，按招标文件确定评标标准、方法，经评标委员会评审并推荐中标候选人。</w:t>
      </w:r>
    </w:p>
    <w:p w14:paraId="30B1AC11">
      <w:pPr>
        <w:spacing w:line="400" w:lineRule="exact"/>
        <w:rPr>
          <w:rFonts w:ascii="宋体" w:hAnsi="宋体" w:cs="宋体"/>
          <w:b/>
          <w:sz w:val="24"/>
          <w:szCs w:val="24"/>
        </w:rPr>
      </w:pPr>
      <w:r>
        <w:rPr>
          <w:rFonts w:hint="eastAsia" w:ascii="宋体" w:hAnsi="宋体" w:cs="宋体"/>
          <w:b/>
          <w:sz w:val="24"/>
          <w:szCs w:val="24"/>
        </w:rPr>
        <w:t>21. 中标通知</w:t>
      </w:r>
    </w:p>
    <w:p w14:paraId="30D95072">
      <w:pPr>
        <w:spacing w:line="400" w:lineRule="exact"/>
        <w:rPr>
          <w:rFonts w:ascii="宋体" w:hAnsi="宋体" w:cs="宋体"/>
          <w:sz w:val="24"/>
          <w:szCs w:val="24"/>
        </w:rPr>
      </w:pPr>
      <w:r>
        <w:rPr>
          <w:rFonts w:hint="eastAsia" w:ascii="宋体" w:hAnsi="宋体" w:cs="宋体"/>
          <w:sz w:val="24"/>
          <w:szCs w:val="24"/>
        </w:rPr>
        <w:t>21.1评标结束后，招标人应当自收到评标报告之日起3日内公示评标结果，公示期不得少于3日，公示期结束后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中标候选人公示期间提出，以书面形式向招标人或招标代理机构提出质疑。</w:t>
      </w:r>
    </w:p>
    <w:p w14:paraId="56C91F99">
      <w:pPr>
        <w:spacing w:line="400" w:lineRule="exact"/>
        <w:rPr>
          <w:rFonts w:ascii="宋体" w:hAnsi="宋体" w:cs="宋体"/>
          <w:sz w:val="24"/>
          <w:szCs w:val="24"/>
        </w:rPr>
      </w:pPr>
      <w:r>
        <w:rPr>
          <w:rFonts w:hint="eastAsia" w:ascii="宋体" w:hAnsi="宋体" w:cs="宋体"/>
          <w:sz w:val="24"/>
          <w:szCs w:val="24"/>
        </w:rPr>
        <w:t>21.2《中标通知书》发出的同时应将落标书面通知没有中标的其它投标人。</w:t>
      </w:r>
    </w:p>
    <w:p w14:paraId="18708DC1">
      <w:pPr>
        <w:spacing w:line="400" w:lineRule="exact"/>
        <w:rPr>
          <w:rFonts w:ascii="宋体" w:hAnsi="宋体" w:cs="宋体"/>
          <w:sz w:val="24"/>
          <w:szCs w:val="24"/>
        </w:rPr>
      </w:pPr>
      <w:r>
        <w:rPr>
          <w:rFonts w:hint="eastAsia" w:ascii="宋体" w:hAnsi="宋体" w:cs="宋体"/>
          <w:sz w:val="24"/>
          <w:szCs w:val="24"/>
        </w:rPr>
        <w:t>21.3《中标通知书》将作为签订合同的依据。《合同》签订后，《中标通知书》成为《合同》的一部分。</w:t>
      </w:r>
    </w:p>
    <w:p w14:paraId="2D42D255">
      <w:pPr>
        <w:spacing w:line="400" w:lineRule="exact"/>
        <w:rPr>
          <w:rFonts w:ascii="宋体" w:hAnsi="宋体" w:cs="宋体"/>
          <w:sz w:val="24"/>
          <w:szCs w:val="24"/>
        </w:rPr>
      </w:pPr>
      <w:r>
        <w:rPr>
          <w:rFonts w:hint="eastAsia" w:ascii="宋体" w:hAnsi="宋体" w:cs="宋体"/>
          <w:sz w:val="24"/>
          <w:szCs w:val="24"/>
        </w:rPr>
        <w:t>21.4《中标通知书》发出后5个日历日内，招标代理机构以原缴交方式向未中标的投标人退还其投标保证金。</w:t>
      </w:r>
    </w:p>
    <w:p w14:paraId="449CE8C5">
      <w:pPr>
        <w:spacing w:line="400" w:lineRule="exact"/>
        <w:rPr>
          <w:rFonts w:ascii="宋体" w:hAnsi="宋体" w:cs="宋体"/>
          <w:sz w:val="24"/>
          <w:szCs w:val="24"/>
        </w:rPr>
      </w:pPr>
      <w:r>
        <w:rPr>
          <w:rFonts w:hint="eastAsia" w:ascii="宋体" w:hAnsi="宋体" w:cs="宋体"/>
          <w:sz w:val="24"/>
          <w:szCs w:val="24"/>
        </w:rPr>
        <w:t>21.5在合同签订后5个日历日内，招标代理机构以原缴交方式退还中标人的投标保证金。</w:t>
      </w:r>
    </w:p>
    <w:p w14:paraId="5A92A68B">
      <w:pPr>
        <w:pStyle w:val="80"/>
        <w:spacing w:line="400" w:lineRule="exact"/>
        <w:rPr>
          <w:rFonts w:hAnsi="宋体" w:cs="宋体"/>
          <w:color w:val="auto"/>
          <w:kern w:val="2"/>
          <w:szCs w:val="24"/>
        </w:rPr>
      </w:pPr>
      <w:r>
        <w:rPr>
          <w:rFonts w:hint="eastAsia" w:hAnsi="宋体" w:cs="宋体"/>
          <w:b/>
          <w:color w:val="auto"/>
          <w:szCs w:val="24"/>
        </w:rPr>
        <w:t>22.签订合同</w:t>
      </w:r>
    </w:p>
    <w:p w14:paraId="7D3E4D4A">
      <w:pPr>
        <w:spacing w:line="400" w:lineRule="exact"/>
        <w:rPr>
          <w:rFonts w:ascii="宋体" w:hAnsi="宋体" w:cs="宋体"/>
          <w:sz w:val="24"/>
          <w:szCs w:val="24"/>
        </w:rPr>
      </w:pPr>
      <w:r>
        <w:rPr>
          <w:rFonts w:hint="eastAsia" w:ascii="宋体" w:hAnsi="宋体" w:cs="宋体"/>
          <w:sz w:val="24"/>
          <w:szCs w:val="24"/>
        </w:rPr>
        <w:t>22.1招标人、中标人在《中标通知书》发出之日起30日内，根据招标文件确定的事项和中标人投标文件，按照本招标文件第四章的《合同》文本签订合同。双方所签订的合同不得对招标文件和中标人投标文件作实质性修改。中标人逾期未签订合同，按照有关法律规定承担相应的法律责任，招标代理机构将没收其投标保证金，以抵偿对招标人造成的损失。招标人逾期不与中标人签订合同的，按招标的有关规定处理。</w:t>
      </w:r>
    </w:p>
    <w:p w14:paraId="64AABB3C">
      <w:pPr>
        <w:spacing w:line="400" w:lineRule="exact"/>
        <w:rPr>
          <w:rFonts w:ascii="宋体" w:hAnsi="宋体" w:cs="宋体"/>
          <w:sz w:val="24"/>
          <w:szCs w:val="24"/>
        </w:rPr>
      </w:pPr>
      <w:r>
        <w:rPr>
          <w:rFonts w:hint="eastAsia" w:ascii="宋体" w:hAnsi="宋体" w:cs="宋体"/>
          <w:sz w:val="24"/>
          <w:szCs w:val="24"/>
        </w:rPr>
        <w:t>22.2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59C8C68F">
      <w:pPr>
        <w:spacing w:line="400" w:lineRule="exact"/>
        <w:rPr>
          <w:rFonts w:ascii="宋体" w:hAnsi="宋体" w:cs="宋体"/>
          <w:b/>
          <w:sz w:val="24"/>
          <w:szCs w:val="24"/>
        </w:rPr>
      </w:pPr>
      <w:r>
        <w:rPr>
          <w:rFonts w:hint="eastAsia" w:ascii="宋体" w:hAnsi="宋体" w:cs="宋体"/>
          <w:b/>
          <w:sz w:val="24"/>
          <w:szCs w:val="24"/>
        </w:rPr>
        <w:t>23.招标项目监督部门</w:t>
      </w:r>
    </w:p>
    <w:p w14:paraId="2CBB509F">
      <w:pPr>
        <w:spacing w:line="400" w:lineRule="exact"/>
        <w:rPr>
          <w:rFonts w:ascii="宋体" w:hAnsi="宋体" w:cs="宋体"/>
          <w:sz w:val="24"/>
          <w:szCs w:val="24"/>
        </w:rPr>
      </w:pPr>
      <w:r>
        <w:rPr>
          <w:rFonts w:hint="eastAsia" w:ascii="宋体" w:hAnsi="宋体" w:cs="宋体"/>
          <w:sz w:val="24"/>
          <w:szCs w:val="24"/>
        </w:rPr>
        <w:t>23.1由招标项目监督部门派员对本招标活动的全程进行监督。</w:t>
      </w:r>
    </w:p>
    <w:p w14:paraId="25BACBBF">
      <w:pPr>
        <w:spacing w:line="400" w:lineRule="exact"/>
        <w:rPr>
          <w:rFonts w:ascii="宋体" w:hAnsi="宋体" w:cs="宋体"/>
          <w:sz w:val="24"/>
          <w:szCs w:val="24"/>
        </w:rPr>
      </w:pPr>
      <w:r>
        <w:rPr>
          <w:rFonts w:hint="eastAsia" w:ascii="宋体" w:hAnsi="宋体" w:cs="宋体"/>
          <w:sz w:val="24"/>
          <w:szCs w:val="24"/>
        </w:rPr>
        <w:t>23.2投标人如对招标活动有异议，可以按照有关规定向投标人须知前附表第17项所述招标项目监督部门投诉。</w:t>
      </w:r>
    </w:p>
    <w:p w14:paraId="7F356DF3">
      <w:pPr>
        <w:spacing w:line="360" w:lineRule="auto"/>
        <w:jc w:val="center"/>
        <w:outlineLvl w:val="0"/>
        <w:rPr>
          <w:rFonts w:ascii="宋体" w:hAnsi="宋体"/>
          <w:b/>
        </w:rPr>
      </w:pPr>
      <w:r>
        <w:rPr>
          <w:rFonts w:hint="eastAsia" w:ascii="宋体" w:hAnsi="宋体"/>
          <w:b/>
          <w:sz w:val="44"/>
        </w:rPr>
        <w:br w:type="page"/>
      </w:r>
      <w:bookmarkStart w:id="12" w:name="_Toc4963"/>
      <w:r>
        <w:rPr>
          <w:rFonts w:hint="eastAsia" w:ascii="宋体" w:hAnsi="宋体"/>
          <w:b/>
          <w:sz w:val="44"/>
        </w:rPr>
        <w:t>第三章</w:t>
      </w:r>
      <w:r>
        <w:rPr>
          <w:rFonts w:hint="eastAsia" w:hAnsi="宋体"/>
          <w:b/>
          <w:sz w:val="36"/>
        </w:rPr>
        <w:t xml:space="preserve">  </w:t>
      </w:r>
      <w:r>
        <w:rPr>
          <w:rFonts w:hint="eastAsia" w:ascii="宋体" w:hAnsi="宋体"/>
          <w:b/>
          <w:sz w:val="44"/>
        </w:rPr>
        <w:t>招标内容及要求</w:t>
      </w:r>
      <w:bookmarkEnd w:id="12"/>
    </w:p>
    <w:p w14:paraId="7E94AEDA">
      <w:pPr>
        <w:spacing w:line="360" w:lineRule="auto"/>
        <w:outlineLvl w:val="1"/>
        <w:rPr>
          <w:rFonts w:ascii="宋体" w:hAnsi="宋体" w:cs="宋体"/>
          <w:b/>
          <w:bCs/>
          <w:sz w:val="24"/>
          <w:szCs w:val="24"/>
          <w:highlight w:val="none"/>
          <w:u w:val="none"/>
        </w:rPr>
      </w:pPr>
      <w:bookmarkStart w:id="13" w:name="_Toc477951780"/>
      <w:bookmarkStart w:id="14" w:name="_Toc515463581"/>
      <w:bookmarkStart w:id="15" w:name="_Toc422495155"/>
      <w:bookmarkStart w:id="16" w:name="_Toc5062"/>
      <w:bookmarkStart w:id="17" w:name="_Toc7633"/>
      <w:r>
        <w:rPr>
          <w:rFonts w:hint="eastAsia" w:ascii="宋体" w:hAnsi="宋体" w:cs="宋体"/>
          <w:b/>
          <w:bCs/>
          <w:sz w:val="24"/>
          <w:szCs w:val="24"/>
          <w:highlight w:val="none"/>
          <w:u w:val="none"/>
        </w:rPr>
        <w:t>一、项目概况</w:t>
      </w:r>
      <w:bookmarkEnd w:id="13"/>
      <w:bookmarkEnd w:id="14"/>
      <w:bookmarkEnd w:id="15"/>
      <w:bookmarkEnd w:id="16"/>
      <w:bookmarkEnd w:id="17"/>
    </w:p>
    <w:p w14:paraId="7ACD9731">
      <w:pPr>
        <w:pStyle w:val="97"/>
        <w:spacing w:line="400" w:lineRule="exact"/>
        <w:ind w:firstLine="420"/>
        <w:rPr>
          <w:rFonts w:hint="default"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val="zh-CN"/>
        </w:rPr>
        <w:t>、本项目为</w:t>
      </w:r>
      <w:r>
        <w:rPr>
          <w:rFonts w:hint="eastAsia" w:ascii="宋体" w:hAnsi="宋体" w:cs="宋体"/>
          <w:color w:val="auto"/>
          <w:sz w:val="24"/>
          <w:szCs w:val="24"/>
          <w:highlight w:val="none"/>
          <w:u w:val="none"/>
          <w:lang w:eastAsia="zh-CN"/>
        </w:rPr>
        <w:t>福建省宁德翼盾工贸有限责任公司物业管理服务采购项目</w:t>
      </w:r>
      <w:r>
        <w:rPr>
          <w:rFonts w:hint="eastAsia" w:ascii="宋体" w:hAnsi="宋体" w:eastAsia="宋体" w:cs="宋体"/>
          <w:bCs w:val="0"/>
          <w:color w:val="auto"/>
          <w:sz w:val="24"/>
          <w:szCs w:val="24"/>
          <w:highlight w:val="none"/>
          <w:u w:val="none"/>
          <w:lang w:val="zh-CN"/>
        </w:rPr>
        <w:t>，</w:t>
      </w:r>
      <w:r>
        <w:rPr>
          <w:rFonts w:hint="eastAsia" w:ascii="宋体" w:hAnsi="宋体" w:cs="宋体"/>
          <w:bCs w:val="0"/>
          <w:color w:val="auto"/>
          <w:sz w:val="24"/>
          <w:szCs w:val="24"/>
          <w:highlight w:val="none"/>
          <w:u w:val="none"/>
          <w:lang w:val="zh-CN"/>
        </w:rPr>
        <w:t>项目预算金额为</w:t>
      </w:r>
      <w:r>
        <w:rPr>
          <w:rFonts w:hint="eastAsia" w:ascii="宋体" w:hAnsi="宋体" w:cs="宋体"/>
          <w:bCs w:val="0"/>
          <w:color w:val="auto"/>
          <w:sz w:val="24"/>
          <w:szCs w:val="24"/>
          <w:highlight w:val="none"/>
          <w:u w:val="none"/>
          <w:lang w:val="en-US" w:eastAsia="zh-CN"/>
        </w:rPr>
        <w:t>663万元。</w:t>
      </w:r>
      <w:r>
        <w:rPr>
          <w:rFonts w:hint="eastAsia" w:ascii="宋体" w:hAnsi="宋体" w:cs="宋体"/>
          <w:bCs w:val="0"/>
          <w:color w:val="auto"/>
          <w:sz w:val="24"/>
          <w:szCs w:val="24"/>
          <w:highlight w:val="none"/>
          <w:u w:val="none"/>
          <w:lang w:val="zh-CN"/>
        </w:rPr>
        <w:t>项目预算构成为</w:t>
      </w:r>
      <w:r>
        <w:rPr>
          <w:rFonts w:hint="eastAsia" w:ascii="宋体" w:hAnsi="宋体" w:cs="宋体"/>
          <w:bCs w:val="0"/>
          <w:color w:val="auto"/>
          <w:sz w:val="24"/>
          <w:szCs w:val="24"/>
          <w:highlight w:val="none"/>
          <w:u w:val="none"/>
          <w:lang w:val="en-US" w:eastAsia="zh-CN"/>
        </w:rPr>
        <w:t>X+Y=Z的形式，即：X费用为</w:t>
      </w:r>
      <w:r>
        <w:rPr>
          <w:rFonts w:hint="eastAsia" w:ascii="宋体" w:hAnsi="宋体" w:eastAsia="宋体" w:cs="宋体"/>
          <w:i w:val="0"/>
          <w:iCs w:val="0"/>
          <w:caps w:val="0"/>
          <w:color w:val="auto"/>
          <w:spacing w:val="0"/>
          <w:sz w:val="24"/>
          <w:szCs w:val="24"/>
          <w:highlight w:val="none"/>
          <w:u w:val="none"/>
          <w:shd w:val="clear" w:color="auto" w:fill="auto"/>
        </w:rPr>
        <w:t>物业管理服务费5,599,920元</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i w:val="0"/>
          <w:iCs w:val="0"/>
          <w:caps w:val="0"/>
          <w:color w:val="auto"/>
          <w:spacing w:val="0"/>
          <w:sz w:val="24"/>
          <w:szCs w:val="24"/>
          <w:highlight w:val="none"/>
          <w:u w:val="none"/>
          <w:shd w:val="clear" w:color="auto" w:fill="auto"/>
          <w:lang w:val="en-US" w:eastAsia="zh-CN"/>
        </w:rPr>
        <w:t>Y费用为</w:t>
      </w:r>
      <w:r>
        <w:rPr>
          <w:rFonts w:hint="eastAsia" w:ascii="宋体" w:hAnsi="宋体" w:cs="宋体"/>
          <w:i w:val="0"/>
          <w:iCs w:val="0"/>
          <w:caps w:val="0"/>
          <w:color w:val="auto"/>
          <w:spacing w:val="0"/>
          <w:sz w:val="24"/>
          <w:szCs w:val="24"/>
          <w:highlight w:val="none"/>
          <w:u w:val="none"/>
          <w:shd w:val="clear" w:color="auto" w:fill="auto"/>
          <w:lang w:eastAsia="zh-CN"/>
        </w:rPr>
        <w:t>物业员工</w:t>
      </w:r>
      <w:r>
        <w:rPr>
          <w:rFonts w:hint="eastAsia" w:ascii="宋体" w:hAnsi="宋体" w:eastAsia="宋体" w:cs="宋体"/>
          <w:i w:val="0"/>
          <w:iCs w:val="0"/>
          <w:caps w:val="0"/>
          <w:color w:val="auto"/>
          <w:spacing w:val="0"/>
          <w:sz w:val="24"/>
          <w:szCs w:val="24"/>
          <w:highlight w:val="none"/>
          <w:u w:val="none"/>
          <w:shd w:val="clear" w:color="auto" w:fill="auto"/>
        </w:rPr>
        <w:t>社会保险费</w:t>
      </w:r>
      <w:r>
        <w:rPr>
          <w:rFonts w:hint="eastAsia" w:ascii="宋体" w:hAnsi="宋体" w:eastAsia="宋体" w:cs="宋体"/>
          <w:i w:val="0"/>
          <w:iCs w:val="0"/>
          <w:caps w:val="0"/>
          <w:color w:val="auto"/>
          <w:spacing w:val="0"/>
          <w:sz w:val="24"/>
          <w:szCs w:val="24"/>
          <w:highlight w:val="none"/>
          <w:u w:val="none"/>
          <w:shd w:val="clear" w:color="auto" w:fill="auto"/>
          <w:lang w:eastAsia="zh-CN"/>
        </w:rPr>
        <w:t>（</w:t>
      </w:r>
      <w:r>
        <w:rPr>
          <w:rFonts w:hint="eastAsia" w:ascii="宋体" w:hAnsi="宋体" w:eastAsia="宋体" w:cs="宋体"/>
          <w:i w:val="0"/>
          <w:iCs w:val="0"/>
          <w:caps w:val="0"/>
          <w:color w:val="auto"/>
          <w:spacing w:val="0"/>
          <w:sz w:val="24"/>
          <w:szCs w:val="24"/>
          <w:highlight w:val="none"/>
          <w:u w:val="none"/>
          <w:shd w:val="clear" w:color="auto" w:fill="auto"/>
          <w:lang w:val="en-US" w:eastAsia="zh-CN"/>
        </w:rPr>
        <w:t>五险）</w:t>
      </w:r>
      <w:r>
        <w:rPr>
          <w:rFonts w:hint="eastAsia" w:ascii="宋体" w:hAnsi="宋体" w:eastAsia="宋体" w:cs="宋体"/>
          <w:i w:val="0"/>
          <w:iCs w:val="0"/>
          <w:caps w:val="0"/>
          <w:color w:val="auto"/>
          <w:spacing w:val="0"/>
          <w:sz w:val="24"/>
          <w:szCs w:val="24"/>
          <w:highlight w:val="none"/>
          <w:u w:val="none"/>
          <w:shd w:val="clear" w:color="auto" w:fill="auto"/>
        </w:rPr>
        <w:t>1,030,080元</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i w:val="0"/>
          <w:iCs w:val="0"/>
          <w:caps w:val="0"/>
          <w:color w:val="auto"/>
          <w:spacing w:val="0"/>
          <w:sz w:val="24"/>
          <w:szCs w:val="24"/>
          <w:highlight w:val="none"/>
          <w:u w:val="none"/>
          <w:shd w:val="clear" w:color="auto" w:fill="auto"/>
          <w:lang w:val="en-US" w:eastAsia="zh-CN"/>
        </w:rPr>
        <w:t>Z费用为项目预算金额</w:t>
      </w:r>
      <w:r>
        <w:rPr>
          <w:rFonts w:hint="eastAsia" w:ascii="宋体" w:hAnsi="宋体" w:cs="宋体"/>
          <w:bCs/>
          <w:color w:val="auto"/>
          <w:sz w:val="24"/>
          <w:szCs w:val="24"/>
          <w:highlight w:val="none"/>
          <w:lang w:val="en-US" w:eastAsia="zh-CN"/>
        </w:rPr>
        <w:t>6</w:t>
      </w:r>
      <w:r>
        <w:rPr>
          <w:rFonts w:hint="eastAsia" w:ascii="宋体" w:hAnsi="宋体" w:eastAsia="宋体" w:cs="宋体"/>
          <w:i w:val="0"/>
          <w:iCs w:val="0"/>
          <w:caps w:val="0"/>
          <w:color w:val="auto"/>
          <w:spacing w:val="0"/>
          <w:sz w:val="24"/>
          <w:szCs w:val="24"/>
          <w:highlight w:val="none"/>
          <w:u w:val="none"/>
          <w:shd w:val="clear" w:color="auto" w:fill="auto"/>
        </w:rPr>
        <w:t>,</w:t>
      </w:r>
      <w:r>
        <w:rPr>
          <w:rFonts w:hint="eastAsia" w:ascii="宋体" w:hAnsi="宋体" w:cs="宋体"/>
          <w:bCs/>
          <w:color w:val="auto"/>
          <w:sz w:val="24"/>
          <w:szCs w:val="24"/>
          <w:highlight w:val="none"/>
          <w:lang w:val="en-US" w:eastAsia="zh-CN"/>
        </w:rPr>
        <w:t>630</w:t>
      </w:r>
      <w:r>
        <w:rPr>
          <w:rFonts w:hint="eastAsia" w:ascii="宋体" w:hAnsi="宋体" w:eastAsia="宋体" w:cs="宋体"/>
          <w:i w:val="0"/>
          <w:iCs w:val="0"/>
          <w:caps w:val="0"/>
          <w:color w:val="auto"/>
          <w:spacing w:val="0"/>
          <w:sz w:val="24"/>
          <w:szCs w:val="24"/>
          <w:highlight w:val="none"/>
          <w:u w:val="none"/>
          <w:shd w:val="clear" w:color="auto" w:fill="auto"/>
        </w:rPr>
        <w:t>,</w:t>
      </w:r>
      <w:r>
        <w:rPr>
          <w:rFonts w:hint="eastAsia" w:ascii="宋体" w:hAnsi="宋体" w:cs="宋体"/>
          <w:bCs/>
          <w:color w:val="auto"/>
          <w:sz w:val="24"/>
          <w:szCs w:val="24"/>
          <w:highlight w:val="none"/>
        </w:rPr>
        <w:t>000</w:t>
      </w:r>
      <w:r>
        <w:rPr>
          <w:rFonts w:hint="eastAsia" w:ascii="宋体" w:hAnsi="宋体" w:cs="宋体"/>
          <w:i w:val="0"/>
          <w:iCs w:val="0"/>
          <w:caps w:val="0"/>
          <w:color w:val="auto"/>
          <w:spacing w:val="0"/>
          <w:sz w:val="24"/>
          <w:szCs w:val="24"/>
          <w:highlight w:val="none"/>
          <w:u w:val="none"/>
          <w:shd w:val="clear" w:color="auto" w:fill="auto"/>
          <w:lang w:val="en-US" w:eastAsia="zh-CN"/>
        </w:rPr>
        <w:t>元。其中：Y费用</w:t>
      </w:r>
      <w:r>
        <w:rPr>
          <w:rFonts w:hint="eastAsia" w:ascii="宋体" w:hAnsi="宋体" w:eastAsia="宋体" w:cs="宋体"/>
          <w:i w:val="0"/>
          <w:iCs w:val="0"/>
          <w:caps w:val="0"/>
          <w:color w:val="auto"/>
          <w:spacing w:val="0"/>
          <w:sz w:val="24"/>
          <w:szCs w:val="24"/>
          <w:highlight w:val="none"/>
          <w:u w:val="none"/>
          <w:shd w:val="clear" w:color="auto" w:fill="auto"/>
        </w:rPr>
        <w:t>为</w:t>
      </w:r>
      <w:r>
        <w:rPr>
          <w:rFonts w:hint="eastAsia" w:ascii="宋体" w:hAnsi="宋体" w:eastAsia="宋体" w:cs="宋体"/>
          <w:b w:val="0"/>
          <w:bCs w:val="0"/>
          <w:i w:val="0"/>
          <w:iCs w:val="0"/>
          <w:caps w:val="0"/>
          <w:color w:val="auto"/>
          <w:spacing w:val="0"/>
          <w:sz w:val="24"/>
          <w:szCs w:val="24"/>
          <w:highlight w:val="none"/>
          <w:u w:val="none"/>
          <w:shd w:val="clear" w:color="auto" w:fill="auto"/>
        </w:rPr>
        <w:t>不可竞争费用</w:t>
      </w:r>
      <w:r>
        <w:rPr>
          <w:rFonts w:hint="eastAsia" w:ascii="宋体" w:hAnsi="宋体" w:eastAsia="宋体" w:cs="宋体"/>
          <w:i w:val="0"/>
          <w:iCs w:val="0"/>
          <w:caps w:val="0"/>
          <w:color w:val="auto"/>
          <w:spacing w:val="0"/>
          <w:sz w:val="24"/>
          <w:szCs w:val="24"/>
          <w:highlight w:val="none"/>
          <w:u w:val="none"/>
          <w:shd w:val="clear" w:color="auto" w:fill="auto"/>
        </w:rPr>
        <w:t>，投标报价时必须足额列入</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bCs/>
          <w:color w:val="auto"/>
          <w:sz w:val="24"/>
          <w:highlight w:val="none"/>
          <w:u w:val="none"/>
          <w:lang w:val="zh-CN"/>
        </w:rPr>
        <w:t>投标人对</w:t>
      </w:r>
      <w:r>
        <w:rPr>
          <w:rFonts w:hint="eastAsia" w:ascii="宋体" w:hAnsi="宋体" w:cs="宋体"/>
          <w:bCs/>
          <w:color w:val="auto"/>
          <w:sz w:val="24"/>
          <w:highlight w:val="none"/>
          <w:u w:val="none"/>
          <w:lang w:val="en-US" w:eastAsia="zh-CN"/>
        </w:rPr>
        <w:t>X费用进行测算并最终对Z费用进行报价。</w:t>
      </w:r>
    </w:p>
    <w:p w14:paraId="48C30298">
      <w:pPr>
        <w:pStyle w:val="97"/>
        <w:spacing w:line="400" w:lineRule="exact"/>
        <w:ind w:firstLine="42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val="zh-CN"/>
        </w:rPr>
        <w:t>、项目位置：福建省宁德市蕉城区金涵乡南洋厝17号。</w:t>
      </w:r>
    </w:p>
    <w:p w14:paraId="05DA40DC">
      <w:pPr>
        <w:pStyle w:val="97"/>
        <w:spacing w:line="400" w:lineRule="exact"/>
        <w:ind w:firstLine="42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val="zh-CN"/>
        </w:rPr>
        <w:t>、服务期限：2年，2025年12月1日至2027年11月30日，或以采购人通知的服务起止时间为准。</w:t>
      </w:r>
    </w:p>
    <w:p w14:paraId="6FC26D49">
      <w:pPr>
        <w:pStyle w:val="97"/>
        <w:spacing w:line="400" w:lineRule="exact"/>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4、投标人应了解本项目具体情况，具备履约项目所需要的设备、工具、人员团队和相关资质，投标人应为项目员工缴纳五险等社保。</w:t>
      </w:r>
    </w:p>
    <w:p w14:paraId="17C7A6D1">
      <w:pPr>
        <w:pStyle w:val="25"/>
        <w:spacing w:before="59" w:beforeAutospacing="0" w:after="59" w:afterAutospacing="0" w:line="360" w:lineRule="auto"/>
        <w:ind w:firstLine="480" w:firstLineChars="200"/>
        <w:rPr>
          <w:rFonts w:hint="eastAsia" w:cs="宋体"/>
          <w:b/>
          <w:color w:val="auto"/>
          <w:highlight w:val="none"/>
        </w:rPr>
      </w:pP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lang w:val="zh-CN"/>
        </w:rPr>
        <w:t>投标人务必仔细阅读招标文件中所规定的，其中包括技术和服务要求在内的所有细则。</w:t>
      </w:r>
    </w:p>
    <w:p w14:paraId="6DA8A071">
      <w:pPr>
        <w:pStyle w:val="25"/>
        <w:spacing w:before="59" w:beforeAutospacing="0" w:after="59" w:afterAutospacing="0" w:line="360" w:lineRule="auto"/>
        <w:outlineLvl w:val="1"/>
        <w:rPr>
          <w:rStyle w:val="32"/>
          <w:rFonts w:cs="宋体"/>
          <w:color w:val="auto"/>
          <w:highlight w:val="none"/>
        </w:rPr>
      </w:pPr>
      <w:bookmarkStart w:id="18" w:name="_Toc9556"/>
      <w:r>
        <w:rPr>
          <w:rFonts w:hint="eastAsia" w:cs="宋体"/>
          <w:b/>
          <w:color w:val="auto"/>
          <w:highlight w:val="none"/>
        </w:rPr>
        <w:t>二、技术和服务要求</w:t>
      </w:r>
      <w:r>
        <w:rPr>
          <w:rStyle w:val="32"/>
          <w:rFonts w:hint="eastAsia" w:cs="宋体"/>
          <w:color w:val="auto"/>
          <w:highlight w:val="none"/>
        </w:rPr>
        <w:t>（以“★”标示的内容为不允许负偏离的实质性要求）</w:t>
      </w:r>
      <w:bookmarkEnd w:id="18"/>
    </w:p>
    <w:p w14:paraId="2496E330">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1、物业经理</w:t>
      </w:r>
    </w:p>
    <w:p w14:paraId="72E14BE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1.1物业经理1名，身体健康、文明礼貌，大专或以上学历，具备良好的沟通协调管理能力，熟悉办公软件的使用，上班期间穿着制服。</w:t>
      </w:r>
    </w:p>
    <w:p w14:paraId="3FDEC2C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1.2负责物业项目的实施、物业团队的管理，完成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交办的事项。物业经理每月召集各项目组组长开会，对月工作进行总结提升，撰写月工作总结。</w:t>
      </w:r>
    </w:p>
    <w:p w14:paraId="2DAE559A">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2、安全保卫</w:t>
      </w:r>
    </w:p>
    <w:p w14:paraId="0F965EC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2.1保安人员5名，身体健康、文明礼貌，上班期间统一穿着保安制服。</w:t>
      </w:r>
    </w:p>
    <w:p w14:paraId="5BC8D5E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2.2办公区大门值班室每天24小时2人职守，值班室保持干净整洁，电话保持畅通，完成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交办的各项值班任务。</w:t>
      </w:r>
    </w:p>
    <w:p w14:paraId="6F051D7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2.3做好办公区大门管理，认真询问外来人员身份及来访事由，核对无误后登记放行。引导进入办公大楼的访问人员至办公楼大厅同大厅值班人员交接。特殊情况来访人员进入办公区的，应及时报告</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，获得同意后放行。会见日，引导会见人员登记并有序进出，引导车辆有序停放。劝离在办公区周边滞留的无关人员及车辆。发现寻衅滋事或可疑人员应第一时间向</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报告并配合处理。驱离流浪狗以及不明来历的动物。</w:t>
      </w:r>
    </w:p>
    <w:p w14:paraId="7224ADC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2.4保安人员夜间值班不得瞌睡。每晚22:00至次日6:00期间保持办公区大门车辆通道和人行通道关闭。每2小时巡查办公区一次，巡查地点包括机关大楼前后门、停车场、干训楼、2号备勤楼、羽毛球馆、1号备勤楼、会见楼、办公区后门等。夜间值班发现异常情况及时报告</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w:t>
      </w:r>
    </w:p>
    <w:p w14:paraId="4DA2B76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2.5完成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304915FA">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3、卫生保洁</w:t>
      </w:r>
    </w:p>
    <w:p w14:paraId="6CC67F9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3.1保洁12名，身体健康、文明礼貌，上班期间统一穿着保洁制服。</w:t>
      </w:r>
    </w:p>
    <w:p w14:paraId="704C51A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3.2根据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要求完成除</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食堂一楼餐厅、后厨及二楼包厢外的公共区域日常保洁（包括但不限于办公区公共路面、广场、停车位、草地、公共卫生间、各楼栋走廊大厅、楼梯、电梯、公司训练场所、便民服务中心、内看守、指挥中心、警示教育基地、联勤服务中心、总值班室等）。</w:t>
      </w:r>
    </w:p>
    <w:p w14:paraId="7D6C039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3.3总值班室2间、门楼值班室约6间及招待所12间实行酒店化管理，每天上午做好值班室卫生，更换清洗床上用品，更换洗漱用品。床上用品和一次性洗漱用品由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w:t>
      </w:r>
    </w:p>
    <w:p w14:paraId="23EEE37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3.4公共区域卫生间不间断提供卫生纸、洗手液、垃圾袋、樟脑丸、小便池除臭香块过滤网、擦手纸、洁厕灵。以上物品及相关保洁工具应符合</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使用要求并由中标人提供。</w:t>
      </w:r>
    </w:p>
    <w:p w14:paraId="2421A32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3.5每年完成1次办公区4个大型水箱（400吨2个、200吨1个、800吨1个）、2个备勤楼水箱（60吨2个）的清洗。</w:t>
      </w:r>
    </w:p>
    <w:p w14:paraId="49C61ED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3.6每年至少安排1次利用高压冲洗车对办公区广场及部分路面、墙壁进行喷刷清洗。</w:t>
      </w:r>
    </w:p>
    <w:p w14:paraId="347DBD0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项号2</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3.7中标人应提供一辆小型垃圾转运车将办公区各栋楼的垃圾转运至集中堆放点。</w:t>
      </w:r>
    </w:p>
    <w:p w14:paraId="17991F5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项号3</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3.8中标人提供机关大楼门口、食堂门口及2号备勤楼门口的红色地垫，及时清洗更换。</w:t>
      </w:r>
    </w:p>
    <w:p w14:paraId="78BA529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3.9每天12:00开启公司训练场所和电源（含新备勤楼健身房、干训楼健身房、羽毛球馆、乒乓球室等），22:00关闭公司训练场所及电源，清点训练器材并归位。</w:t>
      </w:r>
    </w:p>
    <w:p w14:paraId="5080063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3.10完成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02F2DA58">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4、会务杂务</w:t>
      </w:r>
    </w:p>
    <w:p w14:paraId="612B583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4.1文员组长1名，身体健康、文明礼貌，具备良好的沟通协调能力，熟悉办公软件的使用。文员3名，身体健康、文明礼貌，上班期间统一穿着文员制服。</w:t>
      </w:r>
    </w:p>
    <w:p w14:paraId="71AB99A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4.2文员组长及文员工作日在岗在位，节假日安排值班文员1名。</w:t>
      </w:r>
    </w:p>
    <w:p w14:paraId="2FA2D5C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4.3文员负责</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日常会务的后勤保障。接到开会通知后，根据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及时沟通协调会务承办部门、基建信息部门，做好会务保障工作，提前打印整理座位牌，会议开始前30分钟打开门窗和空调进行通风，会中每30分钟添加一次茶水，会后及时清洁会场，关闭灯光、空调等电器。会议用茶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提供，一次性纸杯（参考品牌：妙洁、茶花、美丽雅）由中标人提供并符合</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使用要求。按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要求做好会议或活动坐席牌打印、摆放、会场布置。</w:t>
      </w:r>
    </w:p>
    <w:p w14:paraId="717B4BB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项号4</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4.4根据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工作安排，更换行政楼各房间门牌及姓名牌，门牌及姓名牌由中标人提供。</w:t>
      </w:r>
    </w:p>
    <w:p w14:paraId="015BED6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4.5负责部分办公室、楼层会客室、招待所的卫生。招待所实行酒店化管理，客人离房后应立即换洗床上用品，更换一次性洗漱用品，床上用品和一次性洗漱用品由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w:t>
      </w:r>
    </w:p>
    <w:p w14:paraId="15A6DCC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4.6杂工2名，身体健康，文明礼貌，负责零星少量物资搬运工作、协助物业其它人员工作、完成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和中标人交办的杂务活。</w:t>
      </w:r>
    </w:p>
    <w:p w14:paraId="7C08E52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项号5</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4.7做好节庆布置，所需物品由中标人提供。</w:t>
      </w:r>
    </w:p>
    <w:p w14:paraId="003545E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4.8完成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5030B880">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5、洗衣房管理</w:t>
      </w:r>
    </w:p>
    <w:p w14:paraId="72CDCED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5.1洗衣房工人2名，身体健康、文明礼貌，熟悉洗衣房设备的使用，上班期间统一穿着制服。</w:t>
      </w:r>
    </w:p>
    <w:p w14:paraId="1A4E230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项号6</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5.2洗衣房每天（含周末）安排1名工人上班，法定节日（不含调休假日）不开放，例：国庆节放假7天，其中2天属于周末调休，2天本身为周末，实际放假3天，则国庆洗衣房开放4天。洗衣房应于机关上班前10分钟开放，下班10分钟后关闭，中午休息时间与机关同步。</w:t>
      </w:r>
    </w:p>
    <w:p w14:paraId="2DDCB9F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5.3洗衣房工人应按规范程序做好警用服装的清洗、熨烫、分类等工作。洗衣房承担内部招待所客房的床单、被套、枕套等寝具的清洗。洗衣房使用的洗衣液、柔顺剂等易耗品由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提供。规范操作各类洗涤设备，确保洗衣房正常运作，下班后应锁好门窗，确保洗衣房资产安全。</w:t>
      </w:r>
    </w:p>
    <w:p w14:paraId="09DC7D6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5.4如因工作人员不当操作造成设备损坏或资产丢失的，中标人应负责修复或赔偿损失。若因中标人洗衣房管理问题导致</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工作人员衣物丢失的，中标人应照价赔偿，丢失造成不良后果的，中标人应承担相应责任。</w:t>
      </w:r>
    </w:p>
    <w:p w14:paraId="75AF2D0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5.5完成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3F47AE71">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6、水电维修及管理</w:t>
      </w:r>
    </w:p>
    <w:p w14:paraId="5706313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6.1水电工3名，身体健康、文明礼貌，上班期间统一穿着电工制服。</w:t>
      </w:r>
    </w:p>
    <w:p w14:paraId="3849ABE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6.2</w:t>
      </w:r>
      <w:r>
        <w:rPr>
          <w:rFonts w:hint="eastAsia" w:ascii="宋体" w:hAnsi="宋体" w:cs="宋体"/>
          <w:color w:val="auto"/>
          <w:kern w:val="0"/>
          <w:sz w:val="24"/>
          <w:szCs w:val="24"/>
          <w:highlight w:val="none"/>
          <w:shd w:val="clear" w:color="auto" w:fill="FFFFFF"/>
          <w:lang w:val="en-US" w:eastAsia="zh-CN" w:bidi="ar-SA"/>
        </w:rPr>
        <w:t>拟派水电工3人均须持有低压电工证。在此基础上，该团队中至少有1人须持有高压电工证。</w:t>
      </w:r>
    </w:p>
    <w:p w14:paraId="7B4B010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6.3接到维修通知应及时响应到达维修现场。对办公区水电进行日常管理和维修养护，消防设施维护运行管理，高压电网管理，水泵房管理，配电房值班，更换照明灯具，拉布线，有能力实施的水路和水管抢修（不需要动用设备挖掘），简单的办公家具维修。</w:t>
      </w:r>
    </w:p>
    <w:p w14:paraId="2200DFC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6.4总配电房设备管理维护（内有14个高压柜，21个低压柜，备有柴油发电机组房面积为39平方米，内有一台柴油发电机组及储油箱）：需24小时值班，柴油发电机定期启动试机。配电房设备一旦出现隐患或故障要立即上报并维修。需要更换的配件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w:t>
      </w:r>
    </w:p>
    <w:p w14:paraId="48C8196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项号7</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6.5中标人应在合同期内委托具备相应资质的机构对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总配电房开展一次10kV电气预防性试验</w:t>
      </w:r>
      <w:r>
        <w:rPr>
          <w:rFonts w:hint="eastAsia" w:ascii="宋体" w:hAnsi="宋体" w:cs="宋体"/>
          <w:color w:val="auto"/>
          <w:kern w:val="0"/>
          <w:sz w:val="24"/>
          <w:szCs w:val="24"/>
          <w:highlight w:val="none"/>
          <w:shd w:val="clear" w:color="auto" w:fill="FFFFFF"/>
          <w:lang w:val="en-US" w:eastAsia="zh-CN" w:bidi="ar-SA"/>
        </w:rPr>
        <w:t>，费用由中标人承担，包含在投标报价中</w:t>
      </w:r>
      <w:r>
        <w:rPr>
          <w:rFonts w:hint="eastAsia" w:ascii="宋体" w:hAnsi="宋体" w:eastAsia="宋体" w:cs="宋体"/>
          <w:color w:val="auto"/>
          <w:kern w:val="0"/>
          <w:sz w:val="24"/>
          <w:szCs w:val="24"/>
          <w:highlight w:val="none"/>
          <w:shd w:val="clear" w:color="auto" w:fill="FFFFFF"/>
          <w:lang w:val="en-US" w:eastAsia="zh-CN" w:bidi="ar-SA"/>
        </w:rPr>
        <w:t>。</w:t>
      </w:r>
    </w:p>
    <w:p w14:paraId="6B75CFF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6.6定期巡查、维护办公区消防设备，并做好记录。消防设施保持完好，定期启动泵房消防泵，检查消防管水压情况，保持消防通道畅通。</w:t>
      </w:r>
    </w:p>
    <w:p w14:paraId="1530A98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项号8</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6.7按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要求及时完成每季度两栋备勤楼各备勤房的水电费抄表及统计。</w:t>
      </w:r>
    </w:p>
    <w:p w14:paraId="202B2E8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6.8与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劳务派遣电工相互配合完成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交办的各类水电维修事项。</w:t>
      </w:r>
    </w:p>
    <w:p w14:paraId="2EC49DB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项号9</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6.9按相关规定及时更换配电房绝缘手套、高压验电笔、绝缘靴、接地棒等相关配套工具，按规定做好定期检测工作。</w:t>
      </w:r>
    </w:p>
    <w:p w14:paraId="163D8D3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6.10中标人派出的水电工在日常维护维修时应按规程操作，避免因操作不当发生触电、坠楼、中毒等等人身意外事故，中标人应定期做好派出员工安全生产教育工作。非</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原因导致的事故责任由中标人自行承担。</w:t>
      </w:r>
    </w:p>
    <w:p w14:paraId="5AB8695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6.11完成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596B0117">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7、电梯维保</w:t>
      </w:r>
    </w:p>
    <w:p w14:paraId="475F0BE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7.1中标人对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8台电梯实行清包维保（中标人提供维保所需工具和劳务，</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提供维修所需电梯零部件），委托有资质的机构及人员按照最新国家标准对电梯进行维保，确保电梯处于正常的运行状态。中标人应每年委托特检院对电梯进行年检，费用由中标人承担。</w:t>
      </w:r>
    </w:p>
    <w:p w14:paraId="3E0A427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7.2中标人提供24小时的紧急救援服务，当电梯发生故障，中标人接到电话通知后在30分钟内完成解救工作。</w:t>
      </w:r>
    </w:p>
    <w:p w14:paraId="5CF0029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项号10</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7.3中标人应在维保后3日内将规定格式的电梯维保记录张贴在电梯轿厢等地方公示。</w:t>
      </w:r>
    </w:p>
    <w:p w14:paraId="4BADEC8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7.4电梯保养时间明细表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3302"/>
        <w:gridCol w:w="1187"/>
        <w:gridCol w:w="888"/>
        <w:gridCol w:w="888"/>
        <w:gridCol w:w="889"/>
        <w:gridCol w:w="889"/>
        <w:gridCol w:w="1097"/>
      </w:tblGrid>
      <w:tr w14:paraId="4340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029323CC">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3323" w:type="dxa"/>
            <w:vMerge w:val="restart"/>
            <w:vAlign w:val="center"/>
          </w:tcPr>
          <w:p w14:paraId="5515698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电梯型号</w:t>
            </w:r>
          </w:p>
        </w:tc>
        <w:tc>
          <w:tcPr>
            <w:tcW w:w="1276" w:type="dxa"/>
            <w:vMerge w:val="restart"/>
            <w:vAlign w:val="center"/>
          </w:tcPr>
          <w:p w14:paraId="058977C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层/站/门</w:t>
            </w:r>
          </w:p>
        </w:tc>
        <w:tc>
          <w:tcPr>
            <w:tcW w:w="3969" w:type="dxa"/>
            <w:gridSpan w:val="4"/>
            <w:vAlign w:val="center"/>
          </w:tcPr>
          <w:p w14:paraId="2E0E8723">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保养时间(分钟)</w:t>
            </w:r>
          </w:p>
        </w:tc>
        <w:tc>
          <w:tcPr>
            <w:tcW w:w="1134" w:type="dxa"/>
            <w:vMerge w:val="restart"/>
            <w:vAlign w:val="center"/>
          </w:tcPr>
          <w:p w14:paraId="71E20F5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保养期</w:t>
            </w:r>
          </w:p>
          <w:p w14:paraId="7DE25631">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（月）</w:t>
            </w:r>
          </w:p>
        </w:tc>
      </w:tr>
      <w:tr w14:paraId="0CC6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E81BA6B">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c>
          <w:tcPr>
            <w:tcW w:w="3323" w:type="dxa"/>
            <w:vMerge w:val="continue"/>
            <w:vAlign w:val="center"/>
          </w:tcPr>
          <w:p w14:paraId="6ED97A7A">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c>
          <w:tcPr>
            <w:tcW w:w="1276" w:type="dxa"/>
            <w:vMerge w:val="continue"/>
            <w:vAlign w:val="center"/>
          </w:tcPr>
          <w:p w14:paraId="48006DED">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c>
          <w:tcPr>
            <w:tcW w:w="992" w:type="dxa"/>
            <w:vAlign w:val="center"/>
          </w:tcPr>
          <w:p w14:paraId="212E455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半月</w:t>
            </w:r>
          </w:p>
        </w:tc>
        <w:tc>
          <w:tcPr>
            <w:tcW w:w="992" w:type="dxa"/>
            <w:vAlign w:val="center"/>
          </w:tcPr>
          <w:p w14:paraId="1FF6955A">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季度</w:t>
            </w:r>
          </w:p>
        </w:tc>
        <w:tc>
          <w:tcPr>
            <w:tcW w:w="993" w:type="dxa"/>
            <w:vAlign w:val="center"/>
          </w:tcPr>
          <w:p w14:paraId="033108EB">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半年</w:t>
            </w:r>
          </w:p>
        </w:tc>
        <w:tc>
          <w:tcPr>
            <w:tcW w:w="992" w:type="dxa"/>
            <w:vAlign w:val="center"/>
          </w:tcPr>
          <w:p w14:paraId="35E5750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一年</w:t>
            </w:r>
          </w:p>
        </w:tc>
        <w:tc>
          <w:tcPr>
            <w:tcW w:w="1134" w:type="dxa"/>
            <w:vMerge w:val="continue"/>
            <w:vAlign w:val="center"/>
          </w:tcPr>
          <w:p w14:paraId="13A2DFAE">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r>
      <w:tr w14:paraId="6D8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F9EB41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323" w:type="dxa"/>
            <w:vAlign w:val="center"/>
          </w:tcPr>
          <w:p w14:paraId="3A06B46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EDL-508MP-II/VF-1000/1.5</w:t>
            </w:r>
          </w:p>
        </w:tc>
        <w:tc>
          <w:tcPr>
            <w:tcW w:w="1276" w:type="dxa"/>
            <w:vAlign w:val="center"/>
          </w:tcPr>
          <w:p w14:paraId="57A4272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2F39115C">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3A14E9F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584EA4C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08ADE8A7">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47E382CC">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2607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3034F21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3323" w:type="dxa"/>
            <w:vAlign w:val="center"/>
          </w:tcPr>
          <w:p w14:paraId="02E8C1E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EDL-508MP-II/VF-1000/1.5</w:t>
            </w:r>
          </w:p>
        </w:tc>
        <w:tc>
          <w:tcPr>
            <w:tcW w:w="1276" w:type="dxa"/>
            <w:vAlign w:val="center"/>
          </w:tcPr>
          <w:p w14:paraId="7B97D08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62B628B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46082D91">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05331EEA">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010E91F7">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69F009B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2D10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52198A3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3323" w:type="dxa"/>
            <w:vAlign w:val="center"/>
          </w:tcPr>
          <w:p w14:paraId="0C4578D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EDL-508MP-II/VF-1000/1.75</w:t>
            </w:r>
          </w:p>
        </w:tc>
        <w:tc>
          <w:tcPr>
            <w:tcW w:w="1276" w:type="dxa"/>
            <w:vAlign w:val="center"/>
          </w:tcPr>
          <w:p w14:paraId="084E412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07DCDAE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26C9D8E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376ACD2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4D05D19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0CC4971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0533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6332BAD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3323" w:type="dxa"/>
            <w:vAlign w:val="center"/>
          </w:tcPr>
          <w:p w14:paraId="6A0680B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EDL-508MP-II/VF-1000/1.75</w:t>
            </w:r>
          </w:p>
        </w:tc>
        <w:tc>
          <w:tcPr>
            <w:tcW w:w="1276" w:type="dxa"/>
            <w:vAlign w:val="center"/>
          </w:tcPr>
          <w:p w14:paraId="185FC64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47F138D5">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45D2AF5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6C548AE5">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78D4CA4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234B518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776D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BA54853">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323" w:type="dxa"/>
            <w:vAlign w:val="center"/>
          </w:tcPr>
          <w:p w14:paraId="6A55B8B1">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EDL-508MP-II/VF-1000/1.75</w:t>
            </w:r>
          </w:p>
        </w:tc>
        <w:tc>
          <w:tcPr>
            <w:tcW w:w="1276" w:type="dxa"/>
            <w:vAlign w:val="center"/>
          </w:tcPr>
          <w:p w14:paraId="566DA693">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7/7</w:t>
            </w:r>
            <w:r>
              <w:rPr>
                <w:rFonts w:hint="eastAsia" w:ascii="宋体" w:hAnsi="宋体" w:eastAsia="宋体" w:cs="宋体"/>
                <w:sz w:val="24"/>
                <w:szCs w:val="24"/>
                <w:highlight w:val="none"/>
                <w:lang w:val="en-US" w:eastAsia="zh-CN"/>
              </w:rPr>
              <w:t>/7</w:t>
            </w:r>
          </w:p>
        </w:tc>
        <w:tc>
          <w:tcPr>
            <w:tcW w:w="992" w:type="dxa"/>
            <w:vAlign w:val="center"/>
          </w:tcPr>
          <w:p w14:paraId="2250F9DB">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633DB4B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4E41D37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408F6F6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02EB4D57">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648C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004DB95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323" w:type="dxa"/>
            <w:vAlign w:val="center"/>
          </w:tcPr>
          <w:p w14:paraId="637890A6">
            <w:pPr>
              <w:adjustRightInd/>
              <w:snapToGrid/>
              <w:spacing w:after="0" w:line="300" w:lineRule="atLeas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怡达EHW20</w:t>
            </w:r>
          </w:p>
        </w:tc>
        <w:tc>
          <w:tcPr>
            <w:tcW w:w="1276" w:type="dxa"/>
            <w:vAlign w:val="center"/>
          </w:tcPr>
          <w:p w14:paraId="04F601B9">
            <w:pPr>
              <w:adjustRightInd/>
              <w:snapToGrid/>
              <w:spacing w:after="0" w:line="30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p>
        </w:tc>
        <w:tc>
          <w:tcPr>
            <w:tcW w:w="992" w:type="dxa"/>
            <w:vAlign w:val="center"/>
          </w:tcPr>
          <w:p w14:paraId="6C55B528">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5B8417BC">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2A0DA412">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25CEA42C">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1338817D">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353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3DF5248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323" w:type="dxa"/>
            <w:vAlign w:val="center"/>
          </w:tcPr>
          <w:p w14:paraId="73FDA75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西子</w:t>
            </w:r>
            <w:r>
              <w:rPr>
                <w:rFonts w:hint="eastAsia" w:ascii="宋体" w:hAnsi="宋体" w:eastAsia="宋体" w:cs="宋体"/>
                <w:sz w:val="24"/>
                <w:szCs w:val="24"/>
                <w:highlight w:val="none"/>
                <w:lang w:val="en-US" w:eastAsia="zh-CN"/>
              </w:rPr>
              <w:t>UN-Victor mrl 1000kg</w:t>
            </w:r>
          </w:p>
        </w:tc>
        <w:tc>
          <w:tcPr>
            <w:tcW w:w="1276" w:type="dxa"/>
            <w:vAlign w:val="center"/>
          </w:tcPr>
          <w:p w14:paraId="3B3CC03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5/5</w:t>
            </w:r>
          </w:p>
        </w:tc>
        <w:tc>
          <w:tcPr>
            <w:tcW w:w="992" w:type="dxa"/>
            <w:vAlign w:val="center"/>
          </w:tcPr>
          <w:p w14:paraId="5A526FC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69BD70B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6AAFA3E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28AF39DB">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2E4A1962">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790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E76D60A">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323" w:type="dxa"/>
            <w:vAlign w:val="center"/>
          </w:tcPr>
          <w:p w14:paraId="764CED4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西子</w:t>
            </w:r>
            <w:r>
              <w:rPr>
                <w:rFonts w:hint="eastAsia" w:ascii="宋体" w:hAnsi="宋体" w:eastAsia="宋体" w:cs="宋体"/>
                <w:sz w:val="24"/>
                <w:szCs w:val="24"/>
                <w:highlight w:val="none"/>
                <w:lang w:val="en-US" w:eastAsia="zh-CN"/>
              </w:rPr>
              <w:t>UN-Victor mrl 1000kg</w:t>
            </w:r>
          </w:p>
        </w:tc>
        <w:tc>
          <w:tcPr>
            <w:tcW w:w="1276" w:type="dxa"/>
            <w:vAlign w:val="center"/>
          </w:tcPr>
          <w:p w14:paraId="2EA2DDE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5/5</w:t>
            </w:r>
          </w:p>
        </w:tc>
        <w:tc>
          <w:tcPr>
            <w:tcW w:w="992" w:type="dxa"/>
            <w:vAlign w:val="center"/>
          </w:tcPr>
          <w:p w14:paraId="348E436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2865028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21803BB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672FC5F5">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2E6F3D0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bl>
    <w:p w14:paraId="41A8E66E">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8、家电维修</w:t>
      </w:r>
    </w:p>
    <w:p w14:paraId="6B3CC66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8.1中标人在合同期内需派至少一名维修人员（夏季空调维修高峰期应增加人手以保证维修效率）对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单位范围内（含</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各栋建筑及武警营房、公司备勤楼）所有的空调（含各匹数挂式及立式空调、吸顶机、中央空调）约800台、电视机约770台、电热水器约350套、空气热泵（不含水箱及外部管路）约17套、开水器约60台、各类电风扇约1300台、波轮洗衣机约45台以及其他少量电冰箱等家用电器进行维修。此外还包括电器的拆机及移机（单次空调移机数量在5台以内免移机费，每台空调移机所需铜管超过5米的部分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5米以内由中标人提供），部分新购置家电的安装及空调的清洗。维修所需的所有耗材及零配件由中标人提供，为进行家电维修服务所需要的全套修理工具及设备由中标人提供，所提供维修的耗材及零配件应与原装型号相同，若市面上无法提供，则应当选择价格相近的。每年夏季来临前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单位空调进行清洗。维修人员接到维修通知应及时响应到达维修现场。</w:t>
      </w:r>
    </w:p>
    <w:p w14:paraId="3382B6B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8.2中标人派出的家电维修工在日常维护维修时应按规程操作，避免因操作不当发生触电、坠楼、中毒等等人身意外事故，中标人应对派出员工做好安全教育。非</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原因导致的事故责任由中标人自行承担。</w:t>
      </w:r>
    </w:p>
    <w:p w14:paraId="1592917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项号11</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8.3家电维修除电器发生以下损坏情况外（热水器内胆损坏；空调内外机内部管路系统损坏漏氨；电视机排线，电视机屏幕损坏；冰箱内部管路系统损坏漏氨；洗衣机滚筒损坏；风扇支架损坏；空气热泵压缩机进水，内部管路损坏漏氨，集热板损坏），其余损坏情况必须进行维修，不得以任何理由拒绝维修：其余未提及的无法维修情况，征得</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同意后方可增加。</w:t>
      </w:r>
    </w:p>
    <w:p w14:paraId="7FA470CE">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9、消控服务</w:t>
      </w:r>
    </w:p>
    <w:p w14:paraId="7D34E41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9.1中标人至少派出6人常驻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公司提供“三班倒”值班服务，值班人员值班期间不能离开</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办公区域。值班人员要求：男性，年龄在18-50周岁，消防部队转业具上岗资格可适当放宽，上班期间统一穿着制服。</w:t>
      </w:r>
    </w:p>
    <w:p w14:paraId="2D94864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9.2值班人员应熟悉消防控制室设备使用，能排查解决常见问题。满足</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上级规定的值班要求：（1）掌握所在单位的道路、水源、单位情况和常见火灾及其他灾害事故的处置程序及行动要求，熟悉灭火救援预案；（2）熟练使用和维护通信装备，及时发现故障并报修；（3）组织开展防火巡查、消防宣传教育。</w:t>
      </w:r>
    </w:p>
    <w:p w14:paraId="65E6C5E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9.3中标人至少派出2人常驻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提供微型消防站驾驶员服务，保障24小时值班（备勤）提供服务，可执行不定时工作制，采取轮休调休等适当方式，原则上单人连续值班（备勤）不能超过3天，驾驶员值班期间不能离开我单位办公区域，且每日需完成单位指定的配送任务。值班驾驶员要求：男性，年龄在18-50周岁，消防部队转业具备上岗资格可适当放宽，上班期间统一穿着制服。</w:t>
      </w:r>
    </w:p>
    <w:p w14:paraId="528FE10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9.4值班驾驶员满足</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上级规定的值班要求：（1）熟悉所在单位的道路、水源、单位情况，熟悉灭火救援预案；（2）熟练掌握车辆（消防水罐车）构造及车载固定装备的技术性能和操作使用方法，能够及时排除一般故障；（3）负责车辆和车载固定灭火救援装备的维护保养，及时补充消防车辆的油、水、电、气和灭火剂。</w:t>
      </w:r>
    </w:p>
    <w:p w14:paraId="45441F1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项号12</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9.5值班人员及值班驾驶员应接受遵纪守法教育和职业道德教育，自觉提高法纪观念和职业荣誉感。劳务提供人员需每周参加不少于3次的集体训练（内容涵盖消防业务培训、体能等），并按照日常管理制度落实考核奖惩。</w:t>
      </w:r>
    </w:p>
    <w:p w14:paraId="71A2343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9.6消控室值班人员持有消防设施操作员证书；值班驾驶员持有B1或以上的驾驶证。</w:t>
      </w:r>
    </w:p>
    <w:p w14:paraId="707D7690">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10、绿化修剪养护（2026年3月12日进场服务）</w:t>
      </w:r>
    </w:p>
    <w:p w14:paraId="22D1D352">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10.1办公区绿植修剪养护服务</w:t>
      </w:r>
    </w:p>
    <w:p w14:paraId="2D11D19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10.1.1修剪要求</w:t>
      </w:r>
    </w:p>
    <w:p w14:paraId="54DA56F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翼盾公司办公区域及周边部分外围区域绿化修剪养护、花草摆放及绿化养护、修剪、保养。绿化养护面积约：20000平方米。</w:t>
      </w:r>
    </w:p>
    <w:p w14:paraId="33A6B55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应配备全职室外绿植修剪养护作业人员，其中：春夏季（4月至9月）三人，秋冬季（10月至3月）两人，上班期间统一穿着制服。作业人员日常对办公区灌木、草坪、树木等绿植全面修剪养护。要求：全职，年龄60岁(含）以下，身体健康，能熟练操作油锯、绿篱剪、割草机、喷药机等园林修剪养护设备。文明施工，不扰民施工，爱护公共设施。作业时间：上午8</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00—12</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00；下午14</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30—17</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30（夏令时：15</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00—18</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w:t>
      </w:r>
    </w:p>
    <w:p w14:paraId="349EC56E">
      <w:pPr>
        <w:widowControl/>
        <w:overflowPunct w:val="0"/>
        <w:spacing w:line="500" w:lineRule="exact"/>
        <w:ind w:firstLine="480" w:firstLineChars="200"/>
        <w:jc w:val="left"/>
        <w:rPr>
          <w:rFonts w:hint="eastAsia" w:ascii="宋体" w:hAnsi="宋体" w:cs="宋体"/>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bidi="ar-SA"/>
        </w:rPr>
        <w:t>中标人派出一名绿化技术负责人，每月前往招标人公司开展一次</w:t>
      </w:r>
      <w:r>
        <w:rPr>
          <w:rFonts w:hint="eastAsia" w:ascii="宋体" w:hAnsi="宋体" w:cs="宋体"/>
          <w:color w:val="auto"/>
          <w:kern w:val="0"/>
          <w:sz w:val="24"/>
          <w:szCs w:val="24"/>
          <w:highlight w:val="none"/>
          <w:shd w:val="clear" w:color="auto" w:fill="FFFFFF"/>
          <w:lang w:val="en-US" w:eastAsia="zh-CN" w:bidi="ar-SA"/>
        </w:rPr>
        <w:t>现场</w:t>
      </w:r>
      <w:r>
        <w:rPr>
          <w:rFonts w:hint="eastAsia" w:ascii="宋体" w:hAnsi="宋体" w:eastAsia="宋体" w:cs="宋体"/>
          <w:color w:val="auto"/>
          <w:kern w:val="0"/>
          <w:sz w:val="24"/>
          <w:szCs w:val="24"/>
          <w:highlight w:val="none"/>
          <w:shd w:val="clear" w:color="auto" w:fill="FFFFFF"/>
          <w:lang w:val="en-US" w:eastAsia="zh-CN" w:bidi="ar-SA"/>
        </w:rPr>
        <w:t>绿化</w:t>
      </w:r>
      <w:r>
        <w:rPr>
          <w:rFonts w:hint="eastAsia" w:ascii="宋体" w:hAnsi="宋体" w:cs="宋体"/>
          <w:color w:val="auto"/>
          <w:kern w:val="0"/>
          <w:sz w:val="24"/>
          <w:szCs w:val="24"/>
          <w:highlight w:val="none"/>
          <w:shd w:val="clear" w:color="auto" w:fill="FFFFFF"/>
          <w:lang w:val="en-US" w:eastAsia="zh-CN" w:bidi="ar-SA"/>
        </w:rPr>
        <w:t>养护</w:t>
      </w:r>
      <w:r>
        <w:rPr>
          <w:rFonts w:hint="eastAsia" w:ascii="宋体" w:hAnsi="宋体" w:eastAsia="宋体" w:cs="宋体"/>
          <w:color w:val="auto"/>
          <w:kern w:val="0"/>
          <w:sz w:val="24"/>
          <w:szCs w:val="24"/>
          <w:highlight w:val="none"/>
          <w:shd w:val="clear" w:color="auto" w:fill="FFFFFF"/>
          <w:lang w:val="en-US" w:eastAsia="zh-CN" w:bidi="ar-SA"/>
        </w:rPr>
        <w:t>技术指导。</w:t>
      </w:r>
    </w:p>
    <w:p w14:paraId="175EB68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中标人作业人员应按规范操作园林修剪养护设备，否则造成的人身伤害或经济损失由中标人承担。</w:t>
      </w:r>
    </w:p>
    <w:p w14:paraId="4392AB7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修剪应本着简约美观的原则开展，不得造型怪异或修剪过度。当修剪程度较大或改变绿植原有造型时应同</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商讨确定修剪方案后方可进行。</w:t>
      </w:r>
    </w:p>
    <w:p w14:paraId="74EF919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中标人修剪完毕应立即清理现场绿化垃圾并运出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单位按市政要求处理，不得堆放在</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单位任何区域。</w:t>
      </w:r>
    </w:p>
    <w:p w14:paraId="35469A1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中标人应做好绿植的养护工作，做好除杂草及病虫害防治工作，每年4月及10月对绿植进行施肥。绿植养护应做到灌木完整，长势茂盛，无枯枝死杈，无病虫害，无杂草、杂物。</w:t>
      </w:r>
    </w:p>
    <w:p w14:paraId="4B45BD5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项号13</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夏季三伏天无雨时应及时做好绿植的浇水工作，中标人养护所需的水源由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提供，部分绿植区域无水源的，应使用作业车接中水浇水。</w:t>
      </w:r>
    </w:p>
    <w:p w14:paraId="4F6A3DF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无雨天气定期对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办公区大门两侧花箱及盆栽绿植进行浇水，确保植物不干枯。</w:t>
      </w:r>
    </w:p>
    <w:p w14:paraId="421542D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对办公区干枯的绿植进行更换，对较为稀疏的绿植进行补种，增加绿植密度，中标人应按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要求的数量、规格、质量及种植计划执行。</w:t>
      </w:r>
    </w:p>
    <w:p w14:paraId="5C8BD62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项号14</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要求对单位门口的大榕树进行修剪，要求提供修剪效果图经</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确认后修剪。</w:t>
      </w:r>
    </w:p>
    <w:p w14:paraId="471D04E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中标人作业所需的工具、材料、设备由中标人自行解决，并符合国家标准，否则由此产生的一切经济损失、人身伤害及法律责任由中标人承担。</w:t>
      </w:r>
    </w:p>
    <w:p w14:paraId="52848A0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绿化所有人员不得兼职</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单位内与本项目无关的工作。</w:t>
      </w:r>
    </w:p>
    <w:p w14:paraId="5ECB1DE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10.1.2办公区室内绿植租摆养护</w:t>
      </w:r>
    </w:p>
    <w:p w14:paraId="5271184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招标人现有办公区室内绿植，其产权归属于当前服务商。中标人须在服务期内按以下方式之一，保障绿植摆放与养护服务不间断：与原服务商协商，有偿承接现有绿植；或按招标人确认的现有绿植摆放规格与数量，自行重新提供。中标人须负责所有绿植的每周浇水、施肥、修剪等日常养护，并应根据招标人要求，及时更换品种或调整数量（含花盆），且不因此产生额外费用。</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现有室内绿植摆放数量及规格：</w:t>
      </w:r>
    </w:p>
    <w:tbl>
      <w:tblPr>
        <w:tblStyle w:val="29"/>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2113"/>
        <w:gridCol w:w="930"/>
        <w:gridCol w:w="885"/>
        <w:gridCol w:w="1502"/>
        <w:gridCol w:w="1435"/>
        <w:gridCol w:w="1700"/>
      </w:tblGrid>
      <w:tr w14:paraId="0DB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vAlign w:val="center"/>
          </w:tcPr>
          <w:p w14:paraId="0F14504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区域</w:t>
            </w:r>
          </w:p>
        </w:tc>
        <w:tc>
          <w:tcPr>
            <w:tcW w:w="2113" w:type="dxa"/>
            <w:tcBorders>
              <w:tl2br w:val="nil"/>
              <w:tr2bl w:val="nil"/>
            </w:tcBorders>
            <w:shd w:val="clear" w:color="auto" w:fill="auto"/>
            <w:vAlign w:val="center"/>
          </w:tcPr>
          <w:p w14:paraId="50DE8A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品名</w:t>
            </w:r>
          </w:p>
        </w:tc>
        <w:tc>
          <w:tcPr>
            <w:tcW w:w="930" w:type="dxa"/>
            <w:tcBorders>
              <w:tl2br w:val="nil"/>
              <w:tr2bl w:val="nil"/>
            </w:tcBorders>
            <w:shd w:val="clear" w:color="auto" w:fill="auto"/>
            <w:vAlign w:val="center"/>
          </w:tcPr>
          <w:p w14:paraId="32F6039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885" w:type="dxa"/>
            <w:tcBorders>
              <w:tl2br w:val="nil"/>
              <w:tr2bl w:val="nil"/>
            </w:tcBorders>
            <w:shd w:val="clear" w:color="auto" w:fill="auto"/>
            <w:noWrap/>
            <w:vAlign w:val="center"/>
          </w:tcPr>
          <w:p w14:paraId="489B458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502" w:type="dxa"/>
            <w:tcBorders>
              <w:tl2br w:val="nil"/>
              <w:tr2bl w:val="nil"/>
            </w:tcBorders>
            <w:shd w:val="clear" w:color="auto" w:fill="auto"/>
            <w:noWrap/>
            <w:vAlign w:val="center"/>
          </w:tcPr>
          <w:p w14:paraId="476360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规格</w:t>
            </w:r>
          </w:p>
        </w:tc>
        <w:tc>
          <w:tcPr>
            <w:tcW w:w="1435" w:type="dxa"/>
            <w:tcBorders>
              <w:tl2br w:val="nil"/>
              <w:tr2bl w:val="nil"/>
            </w:tcBorders>
            <w:shd w:val="clear" w:color="auto" w:fill="auto"/>
            <w:noWrap/>
            <w:vAlign w:val="center"/>
          </w:tcPr>
          <w:p w14:paraId="10D763C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全新绿植价格参考</w:t>
            </w:r>
          </w:p>
        </w:tc>
        <w:tc>
          <w:tcPr>
            <w:tcW w:w="1700" w:type="dxa"/>
            <w:tcBorders>
              <w:tl2br w:val="nil"/>
              <w:tr2bl w:val="nil"/>
            </w:tcBorders>
            <w:shd w:val="clear" w:color="auto" w:fill="auto"/>
            <w:noWrap/>
            <w:vAlign w:val="center"/>
          </w:tcPr>
          <w:p w14:paraId="5DE254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产权所有人</w:t>
            </w:r>
          </w:p>
        </w:tc>
      </w:tr>
      <w:tr w14:paraId="0ACF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restart"/>
            <w:tcBorders>
              <w:tl2br w:val="nil"/>
              <w:tr2bl w:val="nil"/>
            </w:tcBorders>
            <w:shd w:val="clear" w:color="auto" w:fill="auto"/>
            <w:vAlign w:val="center"/>
          </w:tcPr>
          <w:p w14:paraId="1132632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干训楼</w:t>
            </w:r>
          </w:p>
        </w:tc>
        <w:tc>
          <w:tcPr>
            <w:tcW w:w="2113" w:type="dxa"/>
            <w:tcBorders>
              <w:tl2br w:val="nil"/>
              <w:tr2bl w:val="nil"/>
            </w:tcBorders>
            <w:shd w:val="clear" w:color="auto" w:fill="auto"/>
            <w:vAlign w:val="center"/>
          </w:tcPr>
          <w:p w14:paraId="625249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澳洲松</w:t>
            </w:r>
          </w:p>
        </w:tc>
        <w:tc>
          <w:tcPr>
            <w:tcW w:w="930" w:type="dxa"/>
            <w:tcBorders>
              <w:tl2br w:val="nil"/>
              <w:tr2bl w:val="nil"/>
            </w:tcBorders>
            <w:shd w:val="clear" w:color="auto" w:fill="auto"/>
            <w:vAlign w:val="center"/>
          </w:tcPr>
          <w:p w14:paraId="45323B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1EEC59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5536EB7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25A81F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restart"/>
            <w:tcBorders>
              <w:tl2br w:val="nil"/>
              <w:tr2bl w:val="nil"/>
            </w:tcBorders>
            <w:shd w:val="clear" w:color="auto" w:fill="auto"/>
            <w:noWrap/>
            <w:vAlign w:val="center"/>
          </w:tcPr>
          <w:p w14:paraId="443706B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当前绿化服务公司</w:t>
            </w:r>
          </w:p>
        </w:tc>
      </w:tr>
      <w:tr w14:paraId="1F97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371390B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124C45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红掌</w:t>
            </w:r>
          </w:p>
        </w:tc>
        <w:tc>
          <w:tcPr>
            <w:tcW w:w="930" w:type="dxa"/>
            <w:tcBorders>
              <w:tl2br w:val="nil"/>
              <w:tr2bl w:val="nil"/>
            </w:tcBorders>
            <w:shd w:val="clear" w:color="auto" w:fill="auto"/>
            <w:vAlign w:val="center"/>
          </w:tcPr>
          <w:p w14:paraId="1185AAC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443D799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7F8360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2B82D3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72D5C3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44D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170D06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03EA5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绿宝</w:t>
            </w:r>
          </w:p>
        </w:tc>
        <w:tc>
          <w:tcPr>
            <w:tcW w:w="930" w:type="dxa"/>
            <w:tcBorders>
              <w:tl2br w:val="nil"/>
              <w:tr2bl w:val="nil"/>
            </w:tcBorders>
            <w:shd w:val="clear" w:color="auto" w:fill="auto"/>
            <w:vAlign w:val="center"/>
          </w:tcPr>
          <w:p w14:paraId="0B926C8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85" w:type="dxa"/>
            <w:tcBorders>
              <w:tl2br w:val="nil"/>
              <w:tr2bl w:val="nil"/>
            </w:tcBorders>
            <w:shd w:val="clear" w:color="auto" w:fill="auto"/>
            <w:noWrap/>
            <w:vAlign w:val="center"/>
          </w:tcPr>
          <w:p w14:paraId="30985E6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15C7922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77C880B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2C2F700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695D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60C624C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D2667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吉利红</w:t>
            </w:r>
          </w:p>
        </w:tc>
        <w:tc>
          <w:tcPr>
            <w:tcW w:w="930" w:type="dxa"/>
            <w:tcBorders>
              <w:tl2br w:val="nil"/>
              <w:tr2bl w:val="nil"/>
            </w:tcBorders>
            <w:shd w:val="clear" w:color="auto" w:fill="auto"/>
            <w:vAlign w:val="center"/>
          </w:tcPr>
          <w:p w14:paraId="38BD80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60062BF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4373A2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148C986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w:t>
            </w:r>
          </w:p>
        </w:tc>
        <w:tc>
          <w:tcPr>
            <w:tcW w:w="1700" w:type="dxa"/>
            <w:vMerge w:val="continue"/>
            <w:tcBorders>
              <w:tl2br w:val="nil"/>
              <w:tr2bl w:val="nil"/>
            </w:tcBorders>
            <w:shd w:val="clear" w:color="auto" w:fill="auto"/>
            <w:noWrap/>
            <w:vAlign w:val="center"/>
          </w:tcPr>
          <w:p w14:paraId="542C9CE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A05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04D10C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E6585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琴叶榕</w:t>
            </w:r>
          </w:p>
        </w:tc>
        <w:tc>
          <w:tcPr>
            <w:tcW w:w="930" w:type="dxa"/>
            <w:tcBorders>
              <w:tl2br w:val="nil"/>
              <w:tr2bl w:val="nil"/>
            </w:tcBorders>
            <w:shd w:val="clear" w:color="auto" w:fill="auto"/>
            <w:vAlign w:val="center"/>
          </w:tcPr>
          <w:p w14:paraId="404A9EC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156EA4F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4C56B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3CC25C8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3770EF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4B3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28CE27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7205BD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鸭掌木</w:t>
            </w:r>
          </w:p>
        </w:tc>
        <w:tc>
          <w:tcPr>
            <w:tcW w:w="930" w:type="dxa"/>
            <w:tcBorders>
              <w:tl2br w:val="nil"/>
              <w:tr2bl w:val="nil"/>
            </w:tcBorders>
            <w:shd w:val="clear" w:color="auto" w:fill="auto"/>
            <w:vAlign w:val="center"/>
          </w:tcPr>
          <w:p w14:paraId="54A23F4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85" w:type="dxa"/>
            <w:tcBorders>
              <w:tl2br w:val="nil"/>
              <w:tr2bl w:val="nil"/>
            </w:tcBorders>
            <w:shd w:val="clear" w:color="auto" w:fill="auto"/>
            <w:noWrap/>
            <w:vAlign w:val="center"/>
          </w:tcPr>
          <w:p w14:paraId="7287E2B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F83BA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2872C6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2EB14A2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50D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5B68987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0BDF20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绿萝</w:t>
            </w:r>
          </w:p>
        </w:tc>
        <w:tc>
          <w:tcPr>
            <w:tcW w:w="930" w:type="dxa"/>
            <w:tcBorders>
              <w:tl2br w:val="nil"/>
              <w:tr2bl w:val="nil"/>
            </w:tcBorders>
            <w:shd w:val="clear" w:color="auto" w:fill="auto"/>
            <w:vAlign w:val="center"/>
          </w:tcPr>
          <w:p w14:paraId="4030B08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p>
        </w:tc>
        <w:tc>
          <w:tcPr>
            <w:tcW w:w="885" w:type="dxa"/>
            <w:tcBorders>
              <w:tl2br w:val="nil"/>
              <w:tr2bl w:val="nil"/>
            </w:tcBorders>
            <w:shd w:val="clear" w:color="auto" w:fill="auto"/>
            <w:noWrap/>
            <w:vAlign w:val="center"/>
          </w:tcPr>
          <w:p w14:paraId="4200B31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7784E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20971F4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3B37E36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11C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606DA8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EEEEB5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小金钱树</w:t>
            </w:r>
          </w:p>
        </w:tc>
        <w:tc>
          <w:tcPr>
            <w:tcW w:w="930" w:type="dxa"/>
            <w:tcBorders>
              <w:tl2br w:val="nil"/>
              <w:tr2bl w:val="nil"/>
            </w:tcBorders>
            <w:shd w:val="clear" w:color="auto" w:fill="auto"/>
            <w:vAlign w:val="center"/>
          </w:tcPr>
          <w:p w14:paraId="39C111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885" w:type="dxa"/>
            <w:tcBorders>
              <w:tl2br w:val="nil"/>
              <w:tr2bl w:val="nil"/>
            </w:tcBorders>
            <w:shd w:val="clear" w:color="auto" w:fill="auto"/>
            <w:noWrap/>
            <w:vAlign w:val="center"/>
          </w:tcPr>
          <w:p w14:paraId="07BF942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3E2BEC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797C2D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180</w:t>
            </w:r>
          </w:p>
        </w:tc>
        <w:tc>
          <w:tcPr>
            <w:tcW w:w="1700" w:type="dxa"/>
            <w:vMerge w:val="continue"/>
            <w:tcBorders>
              <w:tl2br w:val="nil"/>
              <w:tr2bl w:val="nil"/>
            </w:tcBorders>
            <w:shd w:val="clear" w:color="auto" w:fill="auto"/>
            <w:noWrap/>
            <w:vAlign w:val="center"/>
          </w:tcPr>
          <w:p w14:paraId="684F68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94B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23BAE6F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56F907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发财树</w:t>
            </w:r>
          </w:p>
        </w:tc>
        <w:tc>
          <w:tcPr>
            <w:tcW w:w="930" w:type="dxa"/>
            <w:tcBorders>
              <w:tl2br w:val="nil"/>
              <w:tr2bl w:val="nil"/>
            </w:tcBorders>
            <w:shd w:val="clear" w:color="auto" w:fill="auto"/>
            <w:vAlign w:val="center"/>
          </w:tcPr>
          <w:p w14:paraId="264CD39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76BA270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251DC7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0FF300A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continue"/>
            <w:tcBorders>
              <w:tl2br w:val="nil"/>
              <w:tr2bl w:val="nil"/>
            </w:tcBorders>
            <w:shd w:val="clear" w:color="auto" w:fill="auto"/>
            <w:noWrap/>
            <w:vAlign w:val="center"/>
          </w:tcPr>
          <w:p w14:paraId="37C3FB1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D32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2F84750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72421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小叶紫楠</w:t>
            </w:r>
          </w:p>
        </w:tc>
        <w:tc>
          <w:tcPr>
            <w:tcW w:w="930" w:type="dxa"/>
            <w:tcBorders>
              <w:tl2br w:val="nil"/>
              <w:tr2bl w:val="nil"/>
            </w:tcBorders>
            <w:shd w:val="clear" w:color="auto" w:fill="auto"/>
            <w:vAlign w:val="center"/>
          </w:tcPr>
          <w:p w14:paraId="3E6FE8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17ADDB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F6274F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3126B3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450</w:t>
            </w:r>
          </w:p>
        </w:tc>
        <w:tc>
          <w:tcPr>
            <w:tcW w:w="1700" w:type="dxa"/>
            <w:vMerge w:val="continue"/>
            <w:tcBorders>
              <w:tl2br w:val="nil"/>
              <w:tr2bl w:val="nil"/>
            </w:tcBorders>
            <w:shd w:val="clear" w:color="auto" w:fill="auto"/>
            <w:noWrap/>
            <w:vAlign w:val="center"/>
          </w:tcPr>
          <w:p w14:paraId="292EE82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552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4AD5F2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CF684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天堂鸟</w:t>
            </w:r>
          </w:p>
        </w:tc>
        <w:tc>
          <w:tcPr>
            <w:tcW w:w="930" w:type="dxa"/>
            <w:tcBorders>
              <w:tl2br w:val="nil"/>
              <w:tr2bl w:val="nil"/>
            </w:tcBorders>
            <w:shd w:val="clear" w:color="auto" w:fill="auto"/>
            <w:vAlign w:val="center"/>
          </w:tcPr>
          <w:p w14:paraId="4F9E42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495FE6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754ED0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3A6CCA9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62D400E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0295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4D9E4D1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628B2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竹柏</w:t>
            </w:r>
          </w:p>
        </w:tc>
        <w:tc>
          <w:tcPr>
            <w:tcW w:w="930" w:type="dxa"/>
            <w:tcBorders>
              <w:tl2br w:val="nil"/>
              <w:tr2bl w:val="nil"/>
            </w:tcBorders>
            <w:shd w:val="clear" w:color="auto" w:fill="auto"/>
            <w:vAlign w:val="center"/>
          </w:tcPr>
          <w:p w14:paraId="5711535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5A6B254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497DC67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35AC4A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36D355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71B9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restart"/>
            <w:tcBorders>
              <w:tl2br w:val="nil"/>
              <w:tr2bl w:val="nil"/>
            </w:tcBorders>
            <w:vAlign w:val="center"/>
          </w:tcPr>
          <w:p w14:paraId="15ECAE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行政楼</w:t>
            </w:r>
          </w:p>
        </w:tc>
        <w:tc>
          <w:tcPr>
            <w:tcW w:w="2113" w:type="dxa"/>
            <w:tcBorders>
              <w:tl2br w:val="nil"/>
              <w:tr2bl w:val="nil"/>
            </w:tcBorders>
            <w:shd w:val="clear" w:color="auto" w:fill="auto"/>
            <w:vAlign w:val="center"/>
          </w:tcPr>
          <w:p w14:paraId="37276E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绿萝</w:t>
            </w:r>
          </w:p>
        </w:tc>
        <w:tc>
          <w:tcPr>
            <w:tcW w:w="930" w:type="dxa"/>
            <w:tcBorders>
              <w:tl2br w:val="nil"/>
              <w:tr2bl w:val="nil"/>
            </w:tcBorders>
            <w:shd w:val="clear" w:color="auto" w:fill="auto"/>
            <w:vAlign w:val="center"/>
          </w:tcPr>
          <w:p w14:paraId="16542A3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885" w:type="dxa"/>
            <w:tcBorders>
              <w:tl2br w:val="nil"/>
              <w:tr2bl w:val="nil"/>
            </w:tcBorders>
            <w:shd w:val="clear" w:color="auto" w:fill="auto"/>
            <w:noWrap/>
            <w:vAlign w:val="center"/>
          </w:tcPr>
          <w:p w14:paraId="44B76D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02200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05535B8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5EAF50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3CF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419B1D1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21A63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三层绿宝</w:t>
            </w:r>
          </w:p>
        </w:tc>
        <w:tc>
          <w:tcPr>
            <w:tcW w:w="930" w:type="dxa"/>
            <w:tcBorders>
              <w:tl2br w:val="nil"/>
              <w:tr2bl w:val="nil"/>
            </w:tcBorders>
            <w:shd w:val="clear" w:color="auto" w:fill="auto"/>
            <w:vAlign w:val="center"/>
          </w:tcPr>
          <w:p w14:paraId="2187814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885" w:type="dxa"/>
            <w:tcBorders>
              <w:tl2br w:val="nil"/>
              <w:tr2bl w:val="nil"/>
            </w:tcBorders>
            <w:shd w:val="clear" w:color="auto" w:fill="auto"/>
            <w:noWrap/>
            <w:vAlign w:val="center"/>
          </w:tcPr>
          <w:p w14:paraId="0AC2651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7F54043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0A48EDA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w:t>
            </w:r>
          </w:p>
        </w:tc>
        <w:tc>
          <w:tcPr>
            <w:tcW w:w="1700" w:type="dxa"/>
            <w:vMerge w:val="continue"/>
            <w:tcBorders>
              <w:tl2br w:val="nil"/>
              <w:tr2bl w:val="nil"/>
            </w:tcBorders>
            <w:shd w:val="clear" w:color="auto" w:fill="auto"/>
            <w:noWrap/>
            <w:vAlign w:val="center"/>
          </w:tcPr>
          <w:p w14:paraId="115580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1E2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9BAAD1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1BCCC6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小发财树</w:t>
            </w:r>
          </w:p>
        </w:tc>
        <w:tc>
          <w:tcPr>
            <w:tcW w:w="930" w:type="dxa"/>
            <w:tcBorders>
              <w:tl2br w:val="nil"/>
              <w:tr2bl w:val="nil"/>
            </w:tcBorders>
            <w:shd w:val="clear" w:color="auto" w:fill="auto"/>
            <w:vAlign w:val="center"/>
          </w:tcPr>
          <w:p w14:paraId="7857B98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9C7A4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267DAE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w:t>
            </w:r>
            <w:r>
              <w:rPr>
                <w:rFonts w:hint="eastAsia" w:ascii="宋体" w:hAnsi="宋体" w:eastAsia="宋体" w:cs="宋体"/>
                <w:color w:val="000000"/>
                <w:sz w:val="24"/>
                <w:szCs w:val="24"/>
                <w:highlight w:val="none"/>
              </w:rPr>
              <w:t>盆</w:t>
            </w:r>
          </w:p>
        </w:tc>
        <w:tc>
          <w:tcPr>
            <w:tcW w:w="1435" w:type="dxa"/>
            <w:tcBorders>
              <w:tl2br w:val="nil"/>
              <w:tr2bl w:val="nil"/>
            </w:tcBorders>
            <w:shd w:val="clear" w:color="auto" w:fill="auto"/>
            <w:noWrap/>
            <w:vAlign w:val="center"/>
          </w:tcPr>
          <w:p w14:paraId="6638A8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7F7501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789B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EE7A46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2F3049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文竹</w:t>
            </w:r>
          </w:p>
        </w:tc>
        <w:tc>
          <w:tcPr>
            <w:tcW w:w="930" w:type="dxa"/>
            <w:tcBorders>
              <w:tl2br w:val="nil"/>
              <w:tr2bl w:val="nil"/>
            </w:tcBorders>
            <w:shd w:val="clear" w:color="auto" w:fill="auto"/>
            <w:vAlign w:val="center"/>
          </w:tcPr>
          <w:p w14:paraId="0611E8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8CD4B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678B4C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36B1D8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264481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E9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555888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11D629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红掌</w:t>
            </w:r>
          </w:p>
        </w:tc>
        <w:tc>
          <w:tcPr>
            <w:tcW w:w="930" w:type="dxa"/>
            <w:tcBorders>
              <w:tl2br w:val="nil"/>
              <w:tr2bl w:val="nil"/>
            </w:tcBorders>
            <w:shd w:val="clear" w:color="auto" w:fill="auto"/>
            <w:vAlign w:val="center"/>
          </w:tcPr>
          <w:p w14:paraId="16206B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0735FE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77D7E2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522DA7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0ED12D6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EB5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68C144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6F657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发财树</w:t>
            </w:r>
          </w:p>
        </w:tc>
        <w:tc>
          <w:tcPr>
            <w:tcW w:w="930" w:type="dxa"/>
            <w:tcBorders>
              <w:tl2br w:val="nil"/>
              <w:tr2bl w:val="nil"/>
            </w:tcBorders>
            <w:shd w:val="clear" w:color="auto" w:fill="auto"/>
            <w:vAlign w:val="center"/>
          </w:tcPr>
          <w:p w14:paraId="7B57A8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885" w:type="dxa"/>
            <w:tcBorders>
              <w:tl2br w:val="nil"/>
              <w:tr2bl w:val="nil"/>
            </w:tcBorders>
            <w:shd w:val="clear" w:color="auto" w:fill="auto"/>
            <w:noWrap/>
            <w:vAlign w:val="center"/>
          </w:tcPr>
          <w:p w14:paraId="3B9E3E4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63BEDEB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7BD24C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continue"/>
            <w:tcBorders>
              <w:tl2br w:val="nil"/>
              <w:tr2bl w:val="nil"/>
            </w:tcBorders>
            <w:shd w:val="clear" w:color="auto" w:fill="auto"/>
            <w:noWrap/>
            <w:vAlign w:val="center"/>
          </w:tcPr>
          <w:p w14:paraId="1838A9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192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A8635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117F9F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如意</w:t>
            </w:r>
          </w:p>
        </w:tc>
        <w:tc>
          <w:tcPr>
            <w:tcW w:w="930" w:type="dxa"/>
            <w:tcBorders>
              <w:tl2br w:val="nil"/>
              <w:tr2bl w:val="nil"/>
            </w:tcBorders>
            <w:shd w:val="clear" w:color="auto" w:fill="auto"/>
            <w:vAlign w:val="center"/>
          </w:tcPr>
          <w:p w14:paraId="40BBD58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0A192A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5B359E7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2314F4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w:t>
            </w:r>
          </w:p>
        </w:tc>
        <w:tc>
          <w:tcPr>
            <w:tcW w:w="1700" w:type="dxa"/>
            <w:vMerge w:val="continue"/>
            <w:tcBorders>
              <w:tl2br w:val="nil"/>
              <w:tr2bl w:val="nil"/>
            </w:tcBorders>
            <w:shd w:val="clear" w:color="auto" w:fill="auto"/>
            <w:noWrap/>
            <w:vAlign w:val="center"/>
          </w:tcPr>
          <w:p w14:paraId="449A6E9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836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515B624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A0E6F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小金钱树</w:t>
            </w:r>
          </w:p>
        </w:tc>
        <w:tc>
          <w:tcPr>
            <w:tcW w:w="930" w:type="dxa"/>
            <w:tcBorders>
              <w:tl2br w:val="nil"/>
              <w:tr2bl w:val="nil"/>
            </w:tcBorders>
            <w:shd w:val="clear" w:color="auto" w:fill="auto"/>
            <w:vAlign w:val="center"/>
          </w:tcPr>
          <w:p w14:paraId="4FFE7B0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885" w:type="dxa"/>
            <w:tcBorders>
              <w:tl2br w:val="nil"/>
              <w:tr2bl w:val="nil"/>
            </w:tcBorders>
            <w:shd w:val="clear" w:color="auto" w:fill="auto"/>
            <w:noWrap/>
            <w:vAlign w:val="center"/>
          </w:tcPr>
          <w:p w14:paraId="281B0A8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6252974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w:t>
            </w:r>
            <w:r>
              <w:rPr>
                <w:rFonts w:hint="eastAsia" w:ascii="宋体" w:hAnsi="宋体" w:eastAsia="宋体" w:cs="宋体"/>
                <w:color w:val="000000"/>
                <w:sz w:val="24"/>
                <w:szCs w:val="24"/>
                <w:highlight w:val="none"/>
              </w:rPr>
              <w:t>盆</w:t>
            </w:r>
          </w:p>
        </w:tc>
        <w:tc>
          <w:tcPr>
            <w:tcW w:w="1435" w:type="dxa"/>
            <w:tcBorders>
              <w:tl2br w:val="nil"/>
              <w:tr2bl w:val="nil"/>
            </w:tcBorders>
            <w:shd w:val="clear" w:color="auto" w:fill="auto"/>
            <w:noWrap/>
            <w:vAlign w:val="center"/>
          </w:tcPr>
          <w:p w14:paraId="7134F41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180</w:t>
            </w:r>
          </w:p>
        </w:tc>
        <w:tc>
          <w:tcPr>
            <w:tcW w:w="1700" w:type="dxa"/>
            <w:vMerge w:val="continue"/>
            <w:tcBorders>
              <w:tl2br w:val="nil"/>
              <w:tr2bl w:val="nil"/>
            </w:tcBorders>
            <w:shd w:val="clear" w:color="auto" w:fill="auto"/>
            <w:noWrap/>
            <w:vAlign w:val="center"/>
          </w:tcPr>
          <w:p w14:paraId="4018AF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5F5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11C95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58C11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绿公主</w:t>
            </w:r>
          </w:p>
        </w:tc>
        <w:tc>
          <w:tcPr>
            <w:tcW w:w="930" w:type="dxa"/>
            <w:tcBorders>
              <w:tl2br w:val="nil"/>
              <w:tr2bl w:val="nil"/>
            </w:tcBorders>
            <w:shd w:val="clear" w:color="auto" w:fill="auto"/>
            <w:vAlign w:val="center"/>
          </w:tcPr>
          <w:p w14:paraId="0B5479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885" w:type="dxa"/>
            <w:tcBorders>
              <w:tl2br w:val="nil"/>
              <w:tr2bl w:val="nil"/>
            </w:tcBorders>
            <w:shd w:val="clear" w:color="auto" w:fill="auto"/>
            <w:noWrap/>
            <w:vAlign w:val="center"/>
          </w:tcPr>
          <w:p w14:paraId="489D2BA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39B24D3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6E31D4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0A3156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601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1EAEDD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B58A6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绿宝</w:t>
            </w:r>
          </w:p>
        </w:tc>
        <w:tc>
          <w:tcPr>
            <w:tcW w:w="930" w:type="dxa"/>
            <w:tcBorders>
              <w:tl2br w:val="nil"/>
              <w:tr2bl w:val="nil"/>
            </w:tcBorders>
            <w:shd w:val="clear" w:color="auto" w:fill="auto"/>
            <w:vAlign w:val="center"/>
          </w:tcPr>
          <w:p w14:paraId="611283F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885" w:type="dxa"/>
            <w:tcBorders>
              <w:tl2br w:val="nil"/>
              <w:tr2bl w:val="nil"/>
            </w:tcBorders>
            <w:shd w:val="clear" w:color="auto" w:fill="auto"/>
            <w:noWrap/>
            <w:vAlign w:val="center"/>
          </w:tcPr>
          <w:p w14:paraId="05202B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595737E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2C93D4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100</w:t>
            </w:r>
          </w:p>
        </w:tc>
        <w:tc>
          <w:tcPr>
            <w:tcW w:w="1700" w:type="dxa"/>
            <w:vMerge w:val="continue"/>
            <w:tcBorders>
              <w:tl2br w:val="nil"/>
              <w:tr2bl w:val="nil"/>
            </w:tcBorders>
            <w:shd w:val="clear" w:color="auto" w:fill="auto"/>
            <w:noWrap/>
            <w:vAlign w:val="center"/>
          </w:tcPr>
          <w:p w14:paraId="361AEAC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0C5A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39CECC9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C1F48E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大绿萝</w:t>
            </w:r>
          </w:p>
        </w:tc>
        <w:tc>
          <w:tcPr>
            <w:tcW w:w="930" w:type="dxa"/>
            <w:tcBorders>
              <w:tl2br w:val="nil"/>
              <w:tr2bl w:val="nil"/>
            </w:tcBorders>
            <w:shd w:val="clear" w:color="auto" w:fill="auto"/>
            <w:vAlign w:val="center"/>
          </w:tcPr>
          <w:p w14:paraId="6B7395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p>
        </w:tc>
        <w:tc>
          <w:tcPr>
            <w:tcW w:w="885" w:type="dxa"/>
            <w:tcBorders>
              <w:tl2br w:val="nil"/>
              <w:tr2bl w:val="nil"/>
            </w:tcBorders>
            <w:shd w:val="clear" w:color="auto" w:fill="auto"/>
            <w:noWrap/>
            <w:vAlign w:val="center"/>
          </w:tcPr>
          <w:p w14:paraId="3480DDB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172CA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6855DD5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w:t>
            </w:r>
          </w:p>
        </w:tc>
        <w:tc>
          <w:tcPr>
            <w:tcW w:w="1700" w:type="dxa"/>
            <w:vMerge w:val="continue"/>
            <w:tcBorders>
              <w:tl2br w:val="nil"/>
              <w:tr2bl w:val="nil"/>
            </w:tcBorders>
            <w:shd w:val="clear" w:color="auto" w:fill="auto"/>
            <w:noWrap/>
            <w:vAlign w:val="center"/>
          </w:tcPr>
          <w:p w14:paraId="729DA3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7C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3C2EDE1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7C7781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如意</w:t>
            </w:r>
          </w:p>
        </w:tc>
        <w:tc>
          <w:tcPr>
            <w:tcW w:w="930" w:type="dxa"/>
            <w:tcBorders>
              <w:tl2br w:val="nil"/>
              <w:tr2bl w:val="nil"/>
            </w:tcBorders>
            <w:shd w:val="clear" w:color="auto" w:fill="auto"/>
            <w:vAlign w:val="center"/>
          </w:tcPr>
          <w:p w14:paraId="5B0C2E9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9</w:t>
            </w:r>
          </w:p>
        </w:tc>
        <w:tc>
          <w:tcPr>
            <w:tcW w:w="885" w:type="dxa"/>
            <w:tcBorders>
              <w:tl2br w:val="nil"/>
              <w:tr2bl w:val="nil"/>
            </w:tcBorders>
            <w:shd w:val="clear" w:color="auto" w:fill="auto"/>
            <w:noWrap/>
            <w:vAlign w:val="center"/>
          </w:tcPr>
          <w:p w14:paraId="0773551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3CCAD5D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6C6B64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70FDA3F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2A8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FA2F9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383B4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袖珍椰子</w:t>
            </w:r>
          </w:p>
        </w:tc>
        <w:tc>
          <w:tcPr>
            <w:tcW w:w="930" w:type="dxa"/>
            <w:tcBorders>
              <w:tl2br w:val="nil"/>
              <w:tr2bl w:val="nil"/>
            </w:tcBorders>
            <w:shd w:val="clear" w:color="auto" w:fill="auto"/>
            <w:vAlign w:val="center"/>
          </w:tcPr>
          <w:p w14:paraId="248E8F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6C34E0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363949C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57BC971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5A7A67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6155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5A609B6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A1A94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龙须铁</w:t>
            </w:r>
          </w:p>
        </w:tc>
        <w:tc>
          <w:tcPr>
            <w:tcW w:w="930" w:type="dxa"/>
            <w:tcBorders>
              <w:tl2br w:val="nil"/>
              <w:tr2bl w:val="nil"/>
            </w:tcBorders>
            <w:shd w:val="clear" w:color="auto" w:fill="auto"/>
            <w:vAlign w:val="center"/>
          </w:tcPr>
          <w:p w14:paraId="33037D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9</w:t>
            </w:r>
          </w:p>
        </w:tc>
        <w:tc>
          <w:tcPr>
            <w:tcW w:w="885" w:type="dxa"/>
            <w:tcBorders>
              <w:tl2br w:val="nil"/>
              <w:tr2bl w:val="nil"/>
            </w:tcBorders>
            <w:shd w:val="clear" w:color="auto" w:fill="auto"/>
            <w:noWrap/>
            <w:vAlign w:val="center"/>
          </w:tcPr>
          <w:p w14:paraId="36CC4D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D456C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5852DFE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100</w:t>
            </w:r>
          </w:p>
        </w:tc>
        <w:tc>
          <w:tcPr>
            <w:tcW w:w="1700" w:type="dxa"/>
            <w:vMerge w:val="continue"/>
            <w:tcBorders>
              <w:tl2br w:val="nil"/>
              <w:tr2bl w:val="nil"/>
            </w:tcBorders>
            <w:shd w:val="clear" w:color="auto" w:fill="auto"/>
            <w:noWrap/>
            <w:vAlign w:val="center"/>
          </w:tcPr>
          <w:p w14:paraId="154EF5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AE8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D0B7D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9FDC72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大龙须铁</w:t>
            </w:r>
          </w:p>
        </w:tc>
        <w:tc>
          <w:tcPr>
            <w:tcW w:w="930" w:type="dxa"/>
            <w:tcBorders>
              <w:tl2br w:val="nil"/>
              <w:tr2bl w:val="nil"/>
            </w:tcBorders>
            <w:shd w:val="clear" w:color="auto" w:fill="auto"/>
            <w:vAlign w:val="center"/>
          </w:tcPr>
          <w:p w14:paraId="56427F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2AC3E55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3DE77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0D506E1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1B9963E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051F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77E5292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683446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竹柏</w:t>
            </w:r>
          </w:p>
        </w:tc>
        <w:tc>
          <w:tcPr>
            <w:tcW w:w="930" w:type="dxa"/>
            <w:tcBorders>
              <w:tl2br w:val="nil"/>
              <w:tr2bl w:val="nil"/>
            </w:tcBorders>
            <w:shd w:val="clear" w:color="auto" w:fill="auto"/>
            <w:vAlign w:val="center"/>
          </w:tcPr>
          <w:p w14:paraId="42CBAB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885" w:type="dxa"/>
            <w:tcBorders>
              <w:tl2br w:val="nil"/>
              <w:tr2bl w:val="nil"/>
            </w:tcBorders>
            <w:shd w:val="clear" w:color="auto" w:fill="auto"/>
            <w:noWrap/>
            <w:vAlign w:val="center"/>
          </w:tcPr>
          <w:p w14:paraId="2B61AC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CC6410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40344E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04BB46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2C80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C51564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BE28B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多肉</w:t>
            </w:r>
          </w:p>
        </w:tc>
        <w:tc>
          <w:tcPr>
            <w:tcW w:w="930" w:type="dxa"/>
            <w:tcBorders>
              <w:tl2br w:val="nil"/>
              <w:tr2bl w:val="nil"/>
            </w:tcBorders>
            <w:shd w:val="clear" w:color="auto" w:fill="auto"/>
            <w:vAlign w:val="center"/>
          </w:tcPr>
          <w:p w14:paraId="3D11E3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6A3263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6B62AE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2B9C9B7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6675ED5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7B31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3A1E62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2117039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君子兰</w:t>
            </w:r>
          </w:p>
        </w:tc>
        <w:tc>
          <w:tcPr>
            <w:tcW w:w="930" w:type="dxa"/>
            <w:tcBorders>
              <w:tl2br w:val="nil"/>
              <w:tr2bl w:val="nil"/>
            </w:tcBorders>
            <w:shd w:val="clear" w:color="auto" w:fill="auto"/>
            <w:vAlign w:val="center"/>
          </w:tcPr>
          <w:p w14:paraId="26B465C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85" w:type="dxa"/>
            <w:tcBorders>
              <w:tl2br w:val="nil"/>
              <w:tr2bl w:val="nil"/>
            </w:tcBorders>
            <w:shd w:val="clear" w:color="auto" w:fill="auto"/>
            <w:noWrap/>
            <w:vAlign w:val="center"/>
          </w:tcPr>
          <w:p w14:paraId="5DA853A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37248B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636C39F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continue"/>
            <w:tcBorders>
              <w:tl2br w:val="nil"/>
              <w:tr2bl w:val="nil"/>
            </w:tcBorders>
            <w:shd w:val="clear" w:color="auto" w:fill="auto"/>
            <w:noWrap/>
            <w:vAlign w:val="center"/>
          </w:tcPr>
          <w:p w14:paraId="7C2774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31BE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78B666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2CDC39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天堂鸟</w:t>
            </w:r>
          </w:p>
        </w:tc>
        <w:tc>
          <w:tcPr>
            <w:tcW w:w="930" w:type="dxa"/>
            <w:tcBorders>
              <w:tl2br w:val="nil"/>
              <w:tr2bl w:val="nil"/>
            </w:tcBorders>
            <w:shd w:val="clear" w:color="auto" w:fill="auto"/>
            <w:vAlign w:val="center"/>
          </w:tcPr>
          <w:p w14:paraId="031C33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0D3356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5FDFC8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49521C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148D28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6CED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0A9B9C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FC27D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小天堂鸟</w:t>
            </w:r>
          </w:p>
        </w:tc>
        <w:tc>
          <w:tcPr>
            <w:tcW w:w="930" w:type="dxa"/>
            <w:tcBorders>
              <w:tl2br w:val="nil"/>
              <w:tr2bl w:val="nil"/>
            </w:tcBorders>
            <w:shd w:val="clear" w:color="auto" w:fill="auto"/>
            <w:vAlign w:val="center"/>
          </w:tcPr>
          <w:p w14:paraId="2B44A2D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641CA08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725D125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4AE68B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1F6B4D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5CA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352F7CC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FF0F58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兰花</w:t>
            </w:r>
          </w:p>
        </w:tc>
        <w:tc>
          <w:tcPr>
            <w:tcW w:w="930" w:type="dxa"/>
            <w:tcBorders>
              <w:tl2br w:val="nil"/>
              <w:tr2bl w:val="nil"/>
            </w:tcBorders>
            <w:shd w:val="clear" w:color="auto" w:fill="auto"/>
            <w:vAlign w:val="center"/>
          </w:tcPr>
          <w:p w14:paraId="18A735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560318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22FEFC2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07335D9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w:t>
            </w:r>
          </w:p>
        </w:tc>
        <w:tc>
          <w:tcPr>
            <w:tcW w:w="1700" w:type="dxa"/>
            <w:vMerge w:val="continue"/>
            <w:tcBorders>
              <w:tl2br w:val="nil"/>
              <w:tr2bl w:val="nil"/>
            </w:tcBorders>
            <w:shd w:val="clear" w:color="auto" w:fill="auto"/>
            <w:noWrap/>
            <w:vAlign w:val="center"/>
          </w:tcPr>
          <w:p w14:paraId="12F2243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256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2D3FA62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F73D6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蝴蝶兰</w:t>
            </w:r>
          </w:p>
        </w:tc>
        <w:tc>
          <w:tcPr>
            <w:tcW w:w="930" w:type="dxa"/>
            <w:tcBorders>
              <w:tl2br w:val="nil"/>
              <w:tr2bl w:val="nil"/>
            </w:tcBorders>
            <w:shd w:val="clear" w:color="auto" w:fill="auto"/>
            <w:vAlign w:val="center"/>
          </w:tcPr>
          <w:p w14:paraId="1F4DABB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2DCE00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1DC25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1FC5C9E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w:t>
            </w:r>
          </w:p>
        </w:tc>
        <w:tc>
          <w:tcPr>
            <w:tcW w:w="1700" w:type="dxa"/>
            <w:vMerge w:val="continue"/>
            <w:tcBorders>
              <w:tl2br w:val="nil"/>
              <w:tr2bl w:val="nil"/>
            </w:tcBorders>
            <w:shd w:val="clear" w:color="auto" w:fill="auto"/>
            <w:noWrap/>
            <w:vAlign w:val="center"/>
          </w:tcPr>
          <w:p w14:paraId="0A9EE1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3B05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04E126C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4414C4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大幸福树</w:t>
            </w:r>
          </w:p>
        </w:tc>
        <w:tc>
          <w:tcPr>
            <w:tcW w:w="930" w:type="dxa"/>
            <w:tcBorders>
              <w:tl2br w:val="nil"/>
              <w:tr2bl w:val="nil"/>
            </w:tcBorders>
            <w:shd w:val="clear" w:color="auto" w:fill="auto"/>
            <w:vAlign w:val="center"/>
          </w:tcPr>
          <w:p w14:paraId="79097E1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p>
        </w:tc>
        <w:tc>
          <w:tcPr>
            <w:tcW w:w="885" w:type="dxa"/>
            <w:tcBorders>
              <w:tl2br w:val="nil"/>
              <w:tr2bl w:val="nil"/>
            </w:tcBorders>
            <w:shd w:val="clear" w:color="auto" w:fill="auto"/>
            <w:noWrap/>
            <w:vAlign w:val="center"/>
          </w:tcPr>
          <w:p w14:paraId="3E6F50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5A157B8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6E5DD5B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450</w:t>
            </w:r>
          </w:p>
        </w:tc>
        <w:tc>
          <w:tcPr>
            <w:tcW w:w="1700" w:type="dxa"/>
            <w:vMerge w:val="continue"/>
            <w:tcBorders>
              <w:tl2br w:val="nil"/>
              <w:tr2bl w:val="nil"/>
            </w:tcBorders>
            <w:shd w:val="clear" w:color="auto" w:fill="auto"/>
            <w:noWrap/>
            <w:vAlign w:val="center"/>
          </w:tcPr>
          <w:p w14:paraId="216061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E0D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tcBorders>
              <w:tl2br w:val="nil"/>
              <w:tr2bl w:val="nil"/>
            </w:tcBorders>
            <w:shd w:val="clear" w:color="auto" w:fill="auto"/>
            <w:vAlign w:val="center"/>
          </w:tcPr>
          <w:p w14:paraId="7CB827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备勤楼</w:t>
            </w:r>
          </w:p>
        </w:tc>
        <w:tc>
          <w:tcPr>
            <w:tcW w:w="2113" w:type="dxa"/>
            <w:tcBorders>
              <w:tl2br w:val="nil"/>
              <w:tr2bl w:val="nil"/>
            </w:tcBorders>
            <w:shd w:val="clear" w:color="auto" w:fill="auto"/>
            <w:vAlign w:val="center"/>
          </w:tcPr>
          <w:p w14:paraId="1174D76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绿宝</w:t>
            </w:r>
          </w:p>
        </w:tc>
        <w:tc>
          <w:tcPr>
            <w:tcW w:w="930" w:type="dxa"/>
            <w:tcBorders>
              <w:tl2br w:val="nil"/>
              <w:tr2bl w:val="nil"/>
            </w:tcBorders>
            <w:shd w:val="clear" w:color="auto" w:fill="auto"/>
            <w:vAlign w:val="center"/>
          </w:tcPr>
          <w:p w14:paraId="647CD4B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1B8003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7603869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6B6231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087964B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r>
      <w:tr w14:paraId="1CC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restart"/>
            <w:tcBorders>
              <w:tl2br w:val="nil"/>
              <w:tr2bl w:val="nil"/>
            </w:tcBorders>
            <w:vAlign w:val="center"/>
          </w:tcPr>
          <w:p w14:paraId="120CEC0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指挥</w:t>
            </w:r>
            <w:r>
              <w:rPr>
                <w:rFonts w:hint="eastAsia" w:ascii="宋体" w:hAnsi="宋体" w:eastAsia="宋体" w:cs="宋体"/>
                <w:color w:val="000000"/>
                <w:sz w:val="24"/>
                <w:szCs w:val="24"/>
                <w:highlight w:val="none"/>
              </w:rPr>
              <w:t>中心</w:t>
            </w:r>
          </w:p>
        </w:tc>
        <w:tc>
          <w:tcPr>
            <w:tcW w:w="2113" w:type="dxa"/>
            <w:tcBorders>
              <w:tl2br w:val="nil"/>
              <w:tr2bl w:val="nil"/>
            </w:tcBorders>
            <w:shd w:val="clear" w:color="auto" w:fill="auto"/>
            <w:vAlign w:val="center"/>
          </w:tcPr>
          <w:p w14:paraId="6FC3077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幸福树</w:t>
            </w:r>
          </w:p>
        </w:tc>
        <w:tc>
          <w:tcPr>
            <w:tcW w:w="930" w:type="dxa"/>
            <w:tcBorders>
              <w:tl2br w:val="nil"/>
              <w:tr2bl w:val="nil"/>
            </w:tcBorders>
            <w:shd w:val="clear" w:color="auto" w:fill="auto"/>
            <w:vAlign w:val="center"/>
          </w:tcPr>
          <w:p w14:paraId="57BD45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85" w:type="dxa"/>
            <w:tcBorders>
              <w:tl2br w:val="nil"/>
              <w:tr2bl w:val="nil"/>
            </w:tcBorders>
            <w:shd w:val="clear" w:color="auto" w:fill="auto"/>
            <w:noWrap/>
            <w:vAlign w:val="center"/>
          </w:tcPr>
          <w:p w14:paraId="5A8A6A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盆</w:t>
            </w:r>
          </w:p>
        </w:tc>
        <w:tc>
          <w:tcPr>
            <w:tcW w:w="1502" w:type="dxa"/>
            <w:tcBorders>
              <w:tl2br w:val="nil"/>
              <w:tr2bl w:val="nil"/>
            </w:tcBorders>
            <w:shd w:val="clear" w:color="auto" w:fill="auto"/>
            <w:noWrap/>
            <w:vAlign w:val="center"/>
          </w:tcPr>
          <w:p w14:paraId="03686BF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大盆</w:t>
            </w:r>
          </w:p>
        </w:tc>
        <w:tc>
          <w:tcPr>
            <w:tcW w:w="1435" w:type="dxa"/>
            <w:tcBorders>
              <w:tl2br w:val="nil"/>
              <w:tr2bl w:val="nil"/>
            </w:tcBorders>
            <w:shd w:val="clear" w:color="auto" w:fill="auto"/>
            <w:noWrap/>
            <w:vAlign w:val="center"/>
          </w:tcPr>
          <w:p w14:paraId="41FB33A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450</w:t>
            </w:r>
          </w:p>
        </w:tc>
        <w:tc>
          <w:tcPr>
            <w:tcW w:w="1700" w:type="dxa"/>
            <w:vMerge w:val="continue"/>
            <w:tcBorders>
              <w:tl2br w:val="nil"/>
              <w:tr2bl w:val="nil"/>
            </w:tcBorders>
            <w:shd w:val="clear" w:color="auto" w:fill="auto"/>
            <w:noWrap/>
            <w:vAlign w:val="center"/>
          </w:tcPr>
          <w:p w14:paraId="1E8545F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B02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2" w:type="dxa"/>
            <w:vMerge w:val="continue"/>
            <w:tcBorders>
              <w:tl2br w:val="nil"/>
              <w:tr2bl w:val="nil"/>
            </w:tcBorders>
            <w:vAlign w:val="center"/>
          </w:tcPr>
          <w:p w14:paraId="785018D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2964C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红掌</w:t>
            </w:r>
          </w:p>
        </w:tc>
        <w:tc>
          <w:tcPr>
            <w:tcW w:w="930" w:type="dxa"/>
            <w:tcBorders>
              <w:tl2br w:val="nil"/>
              <w:tr2bl w:val="nil"/>
            </w:tcBorders>
            <w:shd w:val="clear" w:color="auto" w:fill="auto"/>
            <w:vAlign w:val="center"/>
          </w:tcPr>
          <w:p w14:paraId="34CBE73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885" w:type="dxa"/>
            <w:tcBorders>
              <w:tl2br w:val="nil"/>
              <w:tr2bl w:val="nil"/>
            </w:tcBorders>
            <w:shd w:val="clear" w:color="auto" w:fill="auto"/>
            <w:noWrap/>
            <w:vAlign w:val="center"/>
          </w:tcPr>
          <w:p w14:paraId="7CDCAD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盆</w:t>
            </w:r>
          </w:p>
        </w:tc>
        <w:tc>
          <w:tcPr>
            <w:tcW w:w="1502" w:type="dxa"/>
            <w:tcBorders>
              <w:tl2br w:val="nil"/>
              <w:tr2bl w:val="nil"/>
            </w:tcBorders>
            <w:shd w:val="clear" w:color="auto" w:fill="auto"/>
            <w:noWrap/>
            <w:vAlign w:val="center"/>
          </w:tcPr>
          <w:p w14:paraId="3ACFFAD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小盆</w:t>
            </w:r>
          </w:p>
        </w:tc>
        <w:tc>
          <w:tcPr>
            <w:tcW w:w="1435" w:type="dxa"/>
            <w:tcBorders>
              <w:tl2br w:val="nil"/>
              <w:tr2bl w:val="nil"/>
            </w:tcBorders>
            <w:shd w:val="clear" w:color="auto" w:fill="auto"/>
            <w:noWrap/>
            <w:vAlign w:val="center"/>
          </w:tcPr>
          <w:p w14:paraId="686FC79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5C500D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46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2" w:type="dxa"/>
            <w:vMerge w:val="continue"/>
            <w:tcBorders>
              <w:tl2br w:val="nil"/>
              <w:tr2bl w:val="nil"/>
            </w:tcBorders>
            <w:vAlign w:val="center"/>
          </w:tcPr>
          <w:p w14:paraId="4F8C174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D44BB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白掌</w:t>
            </w:r>
          </w:p>
        </w:tc>
        <w:tc>
          <w:tcPr>
            <w:tcW w:w="930" w:type="dxa"/>
            <w:tcBorders>
              <w:tl2br w:val="nil"/>
              <w:tr2bl w:val="nil"/>
            </w:tcBorders>
            <w:shd w:val="clear" w:color="auto" w:fill="auto"/>
            <w:vAlign w:val="center"/>
          </w:tcPr>
          <w:p w14:paraId="414FDB9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885" w:type="dxa"/>
            <w:tcBorders>
              <w:tl2br w:val="nil"/>
              <w:tr2bl w:val="nil"/>
            </w:tcBorders>
            <w:shd w:val="clear" w:color="auto" w:fill="auto"/>
            <w:noWrap/>
            <w:vAlign w:val="center"/>
          </w:tcPr>
          <w:p w14:paraId="65A7C5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盆</w:t>
            </w:r>
          </w:p>
        </w:tc>
        <w:tc>
          <w:tcPr>
            <w:tcW w:w="1502" w:type="dxa"/>
            <w:tcBorders>
              <w:tl2br w:val="nil"/>
              <w:tr2bl w:val="nil"/>
            </w:tcBorders>
            <w:shd w:val="clear" w:color="auto" w:fill="auto"/>
            <w:noWrap/>
            <w:vAlign w:val="center"/>
          </w:tcPr>
          <w:p w14:paraId="2DBF8C4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盆</w:t>
            </w:r>
          </w:p>
        </w:tc>
        <w:tc>
          <w:tcPr>
            <w:tcW w:w="1435" w:type="dxa"/>
            <w:tcBorders>
              <w:tl2br w:val="nil"/>
              <w:tr2bl w:val="nil"/>
            </w:tcBorders>
            <w:shd w:val="clear" w:color="auto" w:fill="auto"/>
            <w:noWrap/>
            <w:vAlign w:val="center"/>
          </w:tcPr>
          <w:p w14:paraId="70A1BD7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7C335D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38C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000000" w:fill="DAE3F4"/>
            <w:noWrap/>
            <w:vAlign w:val="center"/>
          </w:tcPr>
          <w:p w14:paraId="171821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w:t>
            </w:r>
          </w:p>
        </w:tc>
        <w:tc>
          <w:tcPr>
            <w:tcW w:w="2113" w:type="dxa"/>
            <w:tcBorders>
              <w:tl2br w:val="nil"/>
              <w:tr2bl w:val="nil"/>
            </w:tcBorders>
            <w:shd w:val="clear" w:color="000000" w:fill="DAE3F4"/>
            <w:noWrap/>
            <w:vAlign w:val="center"/>
          </w:tcPr>
          <w:p w14:paraId="26B8CB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000000" w:fill="DAE3F4"/>
            <w:noWrap/>
            <w:vAlign w:val="center"/>
          </w:tcPr>
          <w:p w14:paraId="64D5D73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143</w:t>
            </w:r>
          </w:p>
        </w:tc>
        <w:tc>
          <w:tcPr>
            <w:tcW w:w="885" w:type="dxa"/>
            <w:tcBorders>
              <w:tl2br w:val="nil"/>
              <w:tr2bl w:val="nil"/>
            </w:tcBorders>
            <w:shd w:val="clear" w:color="000000" w:fill="DAE3F4"/>
            <w:noWrap/>
            <w:vAlign w:val="center"/>
          </w:tcPr>
          <w:p w14:paraId="1FBAA2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000000" w:fill="DAE3F4"/>
            <w:noWrap/>
            <w:vAlign w:val="center"/>
          </w:tcPr>
          <w:p w14:paraId="68AE970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1435" w:type="dxa"/>
            <w:tcBorders>
              <w:tl2br w:val="nil"/>
              <w:tr2bl w:val="nil"/>
            </w:tcBorders>
            <w:shd w:val="clear" w:color="000000" w:fill="DAE3F4"/>
            <w:noWrap/>
            <w:vAlign w:val="center"/>
          </w:tcPr>
          <w:p w14:paraId="1FBCCB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1700" w:type="dxa"/>
            <w:tcBorders>
              <w:tl2br w:val="nil"/>
              <w:tr2bl w:val="nil"/>
            </w:tcBorders>
            <w:shd w:val="clear" w:color="000000" w:fill="DAE3F4"/>
            <w:noWrap/>
            <w:vAlign w:val="center"/>
          </w:tcPr>
          <w:p w14:paraId="563384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ECA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noWrap/>
            <w:vAlign w:val="center"/>
          </w:tcPr>
          <w:p w14:paraId="510DB1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大盆</w:t>
            </w:r>
          </w:p>
        </w:tc>
        <w:tc>
          <w:tcPr>
            <w:tcW w:w="2113" w:type="dxa"/>
            <w:tcBorders>
              <w:tl2br w:val="nil"/>
              <w:tr2bl w:val="nil"/>
            </w:tcBorders>
            <w:shd w:val="clear" w:color="auto" w:fill="auto"/>
            <w:noWrap/>
            <w:vAlign w:val="center"/>
          </w:tcPr>
          <w:p w14:paraId="2EE6EA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auto" w:fill="auto"/>
            <w:noWrap/>
            <w:vAlign w:val="center"/>
          </w:tcPr>
          <w:p w14:paraId="0C63127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885" w:type="dxa"/>
            <w:tcBorders>
              <w:tl2br w:val="nil"/>
              <w:tr2bl w:val="nil"/>
            </w:tcBorders>
            <w:shd w:val="clear" w:color="auto" w:fill="auto"/>
            <w:noWrap/>
            <w:vAlign w:val="center"/>
          </w:tcPr>
          <w:p w14:paraId="78A755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4F9385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高度160-220cm</w:t>
            </w:r>
          </w:p>
        </w:tc>
        <w:tc>
          <w:tcPr>
            <w:tcW w:w="1435" w:type="dxa"/>
            <w:tcBorders>
              <w:tl2br w:val="nil"/>
              <w:tr2bl w:val="nil"/>
            </w:tcBorders>
            <w:shd w:val="clear" w:color="auto" w:fill="auto"/>
            <w:noWrap/>
            <w:vAlign w:val="center"/>
          </w:tcPr>
          <w:p w14:paraId="155CE8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c>
          <w:tcPr>
            <w:tcW w:w="1700" w:type="dxa"/>
            <w:tcBorders>
              <w:tl2br w:val="nil"/>
              <w:tr2bl w:val="nil"/>
            </w:tcBorders>
            <w:shd w:val="clear" w:color="auto" w:fill="auto"/>
            <w:noWrap/>
            <w:vAlign w:val="center"/>
          </w:tcPr>
          <w:p w14:paraId="0464BA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r>
      <w:tr w14:paraId="643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noWrap/>
            <w:vAlign w:val="center"/>
          </w:tcPr>
          <w:p w14:paraId="542FCB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2113" w:type="dxa"/>
            <w:tcBorders>
              <w:tl2br w:val="nil"/>
              <w:tr2bl w:val="nil"/>
            </w:tcBorders>
            <w:shd w:val="clear" w:color="auto" w:fill="auto"/>
            <w:noWrap/>
            <w:vAlign w:val="center"/>
          </w:tcPr>
          <w:p w14:paraId="1FE41A3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auto" w:fill="auto"/>
            <w:noWrap/>
            <w:vAlign w:val="center"/>
          </w:tcPr>
          <w:p w14:paraId="2829D78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32</w:t>
            </w:r>
          </w:p>
        </w:tc>
        <w:tc>
          <w:tcPr>
            <w:tcW w:w="885" w:type="dxa"/>
            <w:tcBorders>
              <w:tl2br w:val="nil"/>
              <w:tr2bl w:val="nil"/>
            </w:tcBorders>
            <w:shd w:val="clear" w:color="auto" w:fill="auto"/>
            <w:noWrap/>
            <w:vAlign w:val="center"/>
          </w:tcPr>
          <w:p w14:paraId="342021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19FBE25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高度60-159cm</w:t>
            </w:r>
          </w:p>
        </w:tc>
        <w:tc>
          <w:tcPr>
            <w:tcW w:w="1435" w:type="dxa"/>
            <w:tcBorders>
              <w:tl2br w:val="nil"/>
              <w:tr2bl w:val="nil"/>
            </w:tcBorders>
            <w:shd w:val="clear" w:color="auto" w:fill="auto"/>
            <w:noWrap/>
            <w:vAlign w:val="center"/>
          </w:tcPr>
          <w:p w14:paraId="3545A1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c>
          <w:tcPr>
            <w:tcW w:w="1700" w:type="dxa"/>
            <w:tcBorders>
              <w:tl2br w:val="nil"/>
              <w:tr2bl w:val="nil"/>
            </w:tcBorders>
            <w:shd w:val="clear" w:color="auto" w:fill="auto"/>
            <w:noWrap/>
            <w:vAlign w:val="center"/>
          </w:tcPr>
          <w:p w14:paraId="0B0B081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r>
      <w:tr w14:paraId="5B7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noWrap/>
            <w:vAlign w:val="center"/>
          </w:tcPr>
          <w:p w14:paraId="237B9BD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2113" w:type="dxa"/>
            <w:tcBorders>
              <w:tl2br w:val="nil"/>
              <w:tr2bl w:val="nil"/>
            </w:tcBorders>
            <w:shd w:val="clear" w:color="auto" w:fill="auto"/>
            <w:noWrap/>
            <w:vAlign w:val="center"/>
          </w:tcPr>
          <w:p w14:paraId="02CEC2B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auto" w:fill="auto"/>
            <w:noWrap/>
            <w:vAlign w:val="center"/>
          </w:tcPr>
          <w:p w14:paraId="2AF255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79</w:t>
            </w:r>
          </w:p>
        </w:tc>
        <w:tc>
          <w:tcPr>
            <w:tcW w:w="885" w:type="dxa"/>
            <w:tcBorders>
              <w:tl2br w:val="nil"/>
              <w:tr2bl w:val="nil"/>
            </w:tcBorders>
            <w:shd w:val="clear" w:color="auto" w:fill="auto"/>
            <w:noWrap/>
            <w:vAlign w:val="center"/>
          </w:tcPr>
          <w:p w14:paraId="34F078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55E9F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高度30-59cm</w:t>
            </w:r>
          </w:p>
        </w:tc>
        <w:tc>
          <w:tcPr>
            <w:tcW w:w="1435" w:type="dxa"/>
            <w:tcBorders>
              <w:tl2br w:val="nil"/>
              <w:tr2bl w:val="nil"/>
            </w:tcBorders>
            <w:shd w:val="clear" w:color="auto" w:fill="auto"/>
            <w:noWrap/>
            <w:vAlign w:val="center"/>
          </w:tcPr>
          <w:p w14:paraId="225CEAD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c>
          <w:tcPr>
            <w:tcW w:w="1700" w:type="dxa"/>
            <w:tcBorders>
              <w:tl2br w:val="nil"/>
              <w:tr2bl w:val="nil"/>
            </w:tcBorders>
            <w:shd w:val="clear" w:color="auto" w:fill="auto"/>
            <w:noWrap/>
            <w:vAlign w:val="center"/>
          </w:tcPr>
          <w:p w14:paraId="6E8B73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bl>
    <w:p w14:paraId="35C0A06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10.2厂区及员工生活区绿化修剪服务</w:t>
      </w:r>
    </w:p>
    <w:p w14:paraId="193CB4C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10.2.1服务周期内完成对厂区及员工生活区草坪、地被、灌木修剪15次,大树修剪2次。每次服务具体时间以</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通知为准。</w:t>
      </w:r>
    </w:p>
    <w:p w14:paraId="196DD62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10.2.2单次绿化修剪工作量：在作业人员为8人的情况下，单次修剪天数约5天。</w:t>
      </w:r>
    </w:p>
    <w:p w14:paraId="09CD7D0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10.2.3中标人作业人员应按规范操作园林修剪养护设备，否则造成的人身伤害或经济损失由中标人承担。</w:t>
      </w:r>
    </w:p>
    <w:p w14:paraId="5927652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项号15</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10.2.4中标人必须能按照合同的规定在承包期限内按时对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厂区及员工生活区室外绿植进行绿化修剪服务及部分连带保洁服务，并负责完成绿化修剪及部分连带保洁服务所需设备、材料的包装和运输。</w:t>
      </w:r>
    </w:p>
    <w:p w14:paraId="54CDEB0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10.2.5在修剪过程中，中标人严格执行</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标准及规范，及时完成修剪、卫生清理工作。</w:t>
      </w:r>
    </w:p>
    <w:p w14:paraId="7B93C96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10.2.6修剪时间规定：作业时间为上午8</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30—11</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30；下午14</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30—17</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30。遇有节假日或重大活动、检查、考评等按委托方要求延长时间，但不增加任何费用。</w:t>
      </w:r>
    </w:p>
    <w:p w14:paraId="1CF068B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10.2.7中标人作业所需的工具、材料、设备由中标人自行解决，并符合国家标准，否则由此产生的一切经济损失、人身伤害及法律责任由中标人承担。</w:t>
      </w:r>
    </w:p>
    <w:p w14:paraId="1420DFF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10.2.8作业人员要求：作业人员应身体健康、无严重疾病和肢体缺陷，及时高效按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要求开展作业。未参加任何非法组织或非法活动</w:t>
      </w:r>
    </w:p>
    <w:p w14:paraId="00609EB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10.2.9日常修剪园林器械操作工指能熟练操作油锯、绿篱剪、割草机等园林修剪设备的技工。</w:t>
      </w:r>
    </w:p>
    <w:p w14:paraId="1F06473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10.2.10文明施工，不得扰民施工；</w:t>
      </w:r>
    </w:p>
    <w:p w14:paraId="4418E41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10.2.11及时清理施工现场的作业垃圾，要求日产日清，并负责清运出到</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单位之外适宜地点环保处理。</w:t>
      </w:r>
    </w:p>
    <w:p w14:paraId="075BC05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10.2.12进入厂区或员工生活区后所有作业人员应无条件服从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管理，不得擅自离开</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管理人员视线范围，有特殊情况需请示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管理人员，允许后方可进行。</w:t>
      </w:r>
    </w:p>
    <w:p w14:paraId="670E1F5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10.2.13绿地绿化日常养护要求：绿植叶片叶色正常、枝干树干挺直，修剪应根据树种习性、设计意图、养护季节、景观效果为原则，达到均衡树势、花繁叶茂的目的。</w:t>
      </w:r>
    </w:p>
    <w:p w14:paraId="02442DB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10.2.14造型灌木形状轮廓清晰，表面平整，圆润、不露空缺、不露枝干。每次修剪应保持形状轮廓线条清晰、表面平整、圆滑，原则上不改变原有设计。</w:t>
      </w:r>
    </w:p>
    <w:p w14:paraId="2E690133">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11、垃圾清运（2026年1月4日进场服务）</w:t>
      </w:r>
    </w:p>
    <w:p w14:paraId="2EA8D95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单位产生的垃圾类型及情况：</w:t>
      </w:r>
    </w:p>
    <w:p w14:paraId="2FEE45A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11.1.1</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单位垃圾类型主要分为生产垃圾、生活垃圾、泔水及医疗垃圾，其中：</w:t>
      </w:r>
    </w:p>
    <w:p w14:paraId="5A35344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11.1.2办公区每日产生生活垃圾约5桶，员工生活区每日产生生活垃圾约65桶，桶以240升环卫垃圾桶为准，生活垃圾总共约70桶；</w:t>
      </w:r>
    </w:p>
    <w:p w14:paraId="6868272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11.1.3厂区生产垃圾日均产生量约3吨；</w:t>
      </w:r>
    </w:p>
    <w:p w14:paraId="6B85E3E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11.1.4办公区每日产生泔水约3桶，员工生活区约30桶泔水；</w:t>
      </w:r>
    </w:p>
    <w:p w14:paraId="3ACB3DC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11.1.5员工生活区医院每周产生医疗垃圾约8大袋。</w:t>
      </w:r>
    </w:p>
    <w:p w14:paraId="18C884E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11.2清运具体要求：</w:t>
      </w:r>
    </w:p>
    <w:p w14:paraId="68EC3A0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11.2.1办公区生活垃圾清运：中标人作业人员每日驾驶压缩式垃圾车清运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办公区生活垃圾一趟。</w:t>
      </w:r>
    </w:p>
    <w:p w14:paraId="7581688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11.2.2员工生活区生活垃圾清运：员工生活区生活垃圾位于各栋员工楼（11栋），生活垃圾每日清运1次，如遇节假日或开账日等特殊时间清运两次。中标人开展生活垃圾清运工作，须使用专业压缩式垃圾车并固定作业车辆不得随意更换，便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w:t>
      </w:r>
    </w:p>
    <w:p w14:paraId="6D88C4D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11.2.3厂区生产垃圾清运：厂区生产垃圾，一般指布料、棉、纸皮、线壳等，具备一定回收价值，集中放置各个厂房门口共计六处，每周除罪犯教育日和休息日外，每日清运1次。中标人开展生产垃圾清运工作应使用固定作业车辆不得随意更换，便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w:t>
      </w:r>
    </w:p>
    <w:p w14:paraId="6058B7F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11.2.4医疗垃圾清运：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将医疗垃圾放置于员工生活区医院医疗垃圾集中堆放点，中标人应将医疗垃圾委托具备回收处理资质的公司清运，每周1趟。</w:t>
      </w:r>
    </w:p>
    <w:p w14:paraId="0D3B9A4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11.2.5中标人将</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公司食堂、武警食堂和各员工生活区泔水清运出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单位并按国家有关规定做好无害化处理。</w:t>
      </w:r>
    </w:p>
    <w:p w14:paraId="147F63A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11.2.6每日进入厂区及员工生活区时间段：员工生活区生活垃圾及泔水清运：每日上午9:00-10:30；厂区生产垃圾清运：出工日上午9:00-12:00。办公区生活垃圾：每日9:00前完成；医疗垃圾清运：每周三。</w:t>
      </w:r>
    </w:p>
    <w:p w14:paraId="07DEEBA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11.2.7中标人进入厂区及员工生活区人员及车辆应按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提供相应证件，包括但不限于身份证复印件（原件备查），行驶证复印件（原件备查），授权书，无犯罪记录承诺函，并签订外协人员管理协议。进入厂区及员工生活区时应携带身份证及行驶证原件，无条件配合</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安全检查。</w:t>
      </w:r>
    </w:p>
    <w:p w14:paraId="283C96A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11.2.8中标人作业人员应身体健康，无既往病史，熟悉设备使用，按规范标准作业。</w:t>
      </w:r>
    </w:p>
    <w:p w14:paraId="30253AF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11.2.9中标人装卸完垃圾后，应对现场进行打扫，并将垃圾桶归位。</w:t>
      </w:r>
    </w:p>
    <w:p w14:paraId="1A24880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11.2.10中标人进入厂区及员工生活区人员由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安排管理人员跟带，中标人应服从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现场管理，不得以任何理由脱离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管控。</w:t>
      </w:r>
    </w:p>
    <w:p w14:paraId="35B7274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11.2.11中标人应将垃圾清运出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公司并严格按照国家法律法规和城市垃圾处理要求处置，因未按相关规定正确处置垃圾所产生的一切后果及法律责任由中标人承担。</w:t>
      </w:r>
    </w:p>
    <w:p w14:paraId="5536E08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11.2.12中标人不得在</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单位范围内分拣或转运垃圾。</w:t>
      </w:r>
    </w:p>
    <w:p w14:paraId="30F0F8D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11.2.13因</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单位迎接检查等需要，中标人须无条件配合按照</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要求增加垃圾清运次数。</w:t>
      </w:r>
    </w:p>
    <w:p w14:paraId="69BD7BB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项号16</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11.2.14招标人</w:t>
      </w:r>
      <w:r>
        <w:rPr>
          <w:rFonts w:hint="eastAsia" w:ascii="宋体" w:hAnsi="宋体" w:cs="宋体"/>
          <w:color w:val="auto"/>
          <w:kern w:val="0"/>
          <w:sz w:val="24"/>
          <w:szCs w:val="24"/>
          <w:highlight w:val="none"/>
          <w:shd w:val="clear" w:color="auto" w:fill="FFFFFF"/>
          <w:lang w:val="en-US" w:eastAsia="zh-CN" w:bidi="ar-SA"/>
        </w:rPr>
        <w:t>的环卫</w:t>
      </w:r>
      <w:r>
        <w:rPr>
          <w:rFonts w:hint="eastAsia" w:ascii="宋体" w:hAnsi="宋体" w:eastAsia="宋体" w:cs="宋体"/>
          <w:color w:val="auto"/>
          <w:kern w:val="0"/>
          <w:sz w:val="24"/>
          <w:szCs w:val="24"/>
          <w:highlight w:val="none"/>
          <w:shd w:val="clear" w:color="auto" w:fill="FFFFFF"/>
          <w:lang w:val="en-US" w:eastAsia="zh-CN" w:bidi="ar-SA"/>
        </w:rPr>
        <w:t>垃圾桶</w:t>
      </w:r>
      <w:r>
        <w:rPr>
          <w:rFonts w:hint="eastAsia" w:ascii="宋体" w:hAnsi="宋体" w:cs="宋体"/>
          <w:color w:val="auto"/>
          <w:kern w:val="0"/>
          <w:sz w:val="24"/>
          <w:szCs w:val="24"/>
          <w:highlight w:val="none"/>
          <w:shd w:val="clear" w:color="auto" w:fill="FFFFFF"/>
          <w:lang w:val="en-US" w:eastAsia="zh-CN" w:bidi="ar-SA"/>
        </w:rPr>
        <w:t>、泔水桶、医疗垃圾桶</w:t>
      </w:r>
      <w:r>
        <w:rPr>
          <w:rFonts w:hint="eastAsia" w:ascii="宋体" w:hAnsi="宋体" w:eastAsia="宋体" w:cs="宋体"/>
          <w:color w:val="auto"/>
          <w:kern w:val="0"/>
          <w:sz w:val="24"/>
          <w:szCs w:val="24"/>
          <w:highlight w:val="none"/>
          <w:shd w:val="clear" w:color="auto" w:fill="FFFFFF"/>
          <w:lang w:val="en-US" w:eastAsia="zh-CN" w:bidi="ar-SA"/>
        </w:rPr>
        <w:t>有损耗的由中标人按照原有型号</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规格</w:t>
      </w:r>
      <w:r>
        <w:rPr>
          <w:rFonts w:hint="eastAsia" w:ascii="宋体" w:hAnsi="宋体" w:cs="宋体"/>
          <w:color w:val="auto"/>
          <w:kern w:val="0"/>
          <w:sz w:val="24"/>
          <w:szCs w:val="24"/>
          <w:highlight w:val="none"/>
          <w:shd w:val="clear" w:color="auto" w:fill="FFFFFF"/>
          <w:lang w:val="en-US" w:eastAsia="zh-CN" w:bidi="ar-SA"/>
        </w:rPr>
        <w:t>、材质进行</w:t>
      </w:r>
      <w:r>
        <w:rPr>
          <w:rFonts w:hint="eastAsia" w:ascii="宋体" w:hAnsi="宋体" w:eastAsia="宋体" w:cs="宋体"/>
          <w:color w:val="auto"/>
          <w:kern w:val="0"/>
          <w:sz w:val="24"/>
          <w:szCs w:val="24"/>
          <w:highlight w:val="none"/>
          <w:shd w:val="clear" w:color="auto" w:fill="FFFFFF"/>
          <w:lang w:val="en-US" w:eastAsia="zh-CN" w:bidi="ar-SA"/>
        </w:rPr>
        <w:t>更换。</w:t>
      </w:r>
    </w:p>
    <w:p w14:paraId="60F7BAB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11.3垃圾清运流程：</w:t>
      </w:r>
    </w:p>
    <w:p w14:paraId="2519385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11.3.1生活垃圾清运：</w:t>
      </w:r>
    </w:p>
    <w:p w14:paraId="29DA273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每日上午9:00前压缩式垃圾车到达</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单位将办公区垃圾清运完毕；</w:t>
      </w:r>
    </w:p>
    <w:p w14:paraId="29BD747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管理人员跟带垃圾车进入厂区及员工生活区至各个生活垃圾堆放点；</w:t>
      </w:r>
    </w:p>
    <w:p w14:paraId="68556DD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压缩式垃圾车对员工生活区已装桶的生活垃圾进行装车，若有纸箱纸皮等无法装入环卫垃圾桶的垃圾由中标人作业人员搬运装车；</w:t>
      </w:r>
    </w:p>
    <w:p w14:paraId="526ADB2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员工生活区生活垃圾清运完毕，</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管理人员跟带压缩式垃圾车离开员工生活区，压缩式垃圾车直接驶离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w:t>
      </w:r>
    </w:p>
    <w:p w14:paraId="7EA4183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11.3.2生产垃圾清运：</w:t>
      </w:r>
    </w:p>
    <w:p w14:paraId="0ACC01D2">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出工日9:00生产垃圾清运车到达</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w:t>
      </w:r>
    </w:p>
    <w:p w14:paraId="1842EE0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管理人员跟带车辆进入厂区及员工生活区；</w:t>
      </w:r>
    </w:p>
    <w:p w14:paraId="10DF176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依次对六处生产垃圾集中堆放点的生产垃圾进行清运，由中标人作业人员对生产垃圾进行装车；</w:t>
      </w:r>
    </w:p>
    <w:p w14:paraId="0C6577F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生产垃圾清运完毕，</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管理人员跟带车辆出厂区，车辆直接驶离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w:t>
      </w:r>
    </w:p>
    <w:p w14:paraId="0F7D106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11.3.3医疗垃圾清运：</w:t>
      </w:r>
    </w:p>
    <w:p w14:paraId="2F4AB99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管理人员将医疗垃圾集中至员工生活区集中堆放点，中标人接到清运要求后当天进入厂区及员工生活区将医疗垃圾交予有医疗垃圾处理资质的机构按有关规定进行处理。</w:t>
      </w:r>
    </w:p>
    <w:p w14:paraId="60F2043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11.3.4泔水清运：</w:t>
      </w:r>
    </w:p>
    <w:p w14:paraId="377D222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每日晚餐时间过后由中标人到公司食堂及武警食堂进行清运。每日上午9:00作业车辆进入厂区及员工生活区清运泔水。泔水清运出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单位后按市政要求进行处理。</w:t>
      </w:r>
    </w:p>
    <w:p w14:paraId="5BD6DF69">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12、人员基本要求</w:t>
      </w:r>
    </w:p>
    <w:tbl>
      <w:tblPr>
        <w:tblStyle w:val="29"/>
        <w:tblW w:w="5359" w:type="pct"/>
        <w:jc w:val="center"/>
        <w:tblLayout w:type="autofit"/>
        <w:tblCellMar>
          <w:top w:w="0" w:type="dxa"/>
          <w:left w:w="108" w:type="dxa"/>
          <w:bottom w:w="0" w:type="dxa"/>
          <w:right w:w="108" w:type="dxa"/>
        </w:tblCellMar>
      </w:tblPr>
      <w:tblGrid>
        <w:gridCol w:w="1199"/>
        <w:gridCol w:w="1864"/>
        <w:gridCol w:w="793"/>
        <w:gridCol w:w="3429"/>
        <w:gridCol w:w="1684"/>
        <w:gridCol w:w="1487"/>
      </w:tblGrid>
      <w:tr w14:paraId="217E6647">
        <w:trPr>
          <w:trHeight w:val="20" w:hRule="atLeast"/>
          <w:jc w:val="center"/>
        </w:trPr>
        <w:tc>
          <w:tcPr>
            <w:tcW w:w="573" w:type="pct"/>
            <w:tcBorders>
              <w:top w:val="single" w:color="auto" w:sz="8" w:space="0"/>
              <w:left w:val="single" w:color="auto" w:sz="8" w:space="0"/>
              <w:bottom w:val="single" w:color="auto" w:sz="8" w:space="0"/>
              <w:right w:val="single" w:color="auto" w:sz="8" w:space="0"/>
            </w:tcBorders>
            <w:shd w:val="clear" w:color="auto" w:fill="auto"/>
            <w:vAlign w:val="center"/>
          </w:tcPr>
          <w:p w14:paraId="5C72A9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891" w:type="pct"/>
            <w:tcBorders>
              <w:top w:val="single" w:color="auto" w:sz="8" w:space="0"/>
              <w:left w:val="nil"/>
              <w:bottom w:val="single" w:color="auto" w:sz="8" w:space="0"/>
              <w:right w:val="single" w:color="auto" w:sz="8" w:space="0"/>
            </w:tcBorders>
            <w:shd w:val="clear" w:color="auto" w:fill="auto"/>
            <w:vAlign w:val="center"/>
          </w:tcPr>
          <w:p w14:paraId="4EF8B1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tc>
        <w:tc>
          <w:tcPr>
            <w:tcW w:w="379" w:type="pct"/>
            <w:tcBorders>
              <w:top w:val="single" w:color="auto" w:sz="8" w:space="0"/>
              <w:left w:val="nil"/>
              <w:bottom w:val="single" w:color="auto" w:sz="8" w:space="0"/>
              <w:right w:val="single" w:color="auto" w:sz="8" w:space="0"/>
            </w:tcBorders>
            <w:shd w:val="clear" w:color="auto" w:fill="auto"/>
            <w:vAlign w:val="center"/>
          </w:tcPr>
          <w:p w14:paraId="07B037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人数</w:t>
            </w:r>
          </w:p>
        </w:tc>
        <w:tc>
          <w:tcPr>
            <w:tcW w:w="1639" w:type="pct"/>
            <w:tcBorders>
              <w:top w:val="single" w:color="auto" w:sz="8" w:space="0"/>
              <w:left w:val="nil"/>
              <w:bottom w:val="single" w:color="auto" w:sz="8" w:space="0"/>
              <w:right w:val="single" w:color="auto" w:sz="8" w:space="0"/>
            </w:tcBorders>
            <w:shd w:val="clear" w:color="auto" w:fill="auto"/>
            <w:vAlign w:val="center"/>
          </w:tcPr>
          <w:p w14:paraId="546691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资质要求（以入职时的年龄为准）</w:t>
            </w:r>
          </w:p>
        </w:tc>
        <w:tc>
          <w:tcPr>
            <w:tcW w:w="805" w:type="pct"/>
            <w:tcBorders>
              <w:top w:val="single" w:color="auto" w:sz="8" w:space="0"/>
              <w:left w:val="nil"/>
              <w:bottom w:val="single" w:color="auto" w:sz="8" w:space="0"/>
              <w:right w:val="single" w:color="auto" w:sz="8" w:space="0"/>
            </w:tcBorders>
            <w:shd w:val="clear" w:color="auto" w:fill="auto"/>
            <w:vAlign w:val="center"/>
          </w:tcPr>
          <w:p w14:paraId="63F3AF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工资测算标准（含五险）</w:t>
            </w:r>
          </w:p>
        </w:tc>
        <w:tc>
          <w:tcPr>
            <w:tcW w:w="711" w:type="pct"/>
            <w:tcBorders>
              <w:top w:val="single" w:color="auto" w:sz="8" w:space="0"/>
              <w:left w:val="nil"/>
              <w:bottom w:val="single" w:color="auto" w:sz="8" w:space="0"/>
              <w:right w:val="single" w:color="auto" w:sz="8" w:space="0"/>
            </w:tcBorders>
            <w:shd w:val="clear" w:color="auto" w:fill="auto"/>
            <w:vAlign w:val="center"/>
          </w:tcPr>
          <w:p w14:paraId="21C68D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各岗位</w:t>
            </w:r>
            <w:r>
              <w:rPr>
                <w:rFonts w:hint="eastAsia" w:ascii="宋体" w:hAnsi="宋体" w:cs="宋体"/>
                <w:b/>
                <w:color w:val="auto"/>
                <w:sz w:val="24"/>
                <w:szCs w:val="24"/>
                <w:highlight w:val="none"/>
                <w:lang w:eastAsia="zh-CN"/>
              </w:rPr>
              <w:t>每月五险限额（含个人及单位缴纳部分）</w:t>
            </w:r>
          </w:p>
        </w:tc>
      </w:tr>
      <w:tr w14:paraId="10C725C1">
        <w:tblPrEx>
          <w:tblCellMar>
            <w:top w:w="0" w:type="dxa"/>
            <w:left w:w="108" w:type="dxa"/>
            <w:bottom w:w="0" w:type="dxa"/>
            <w:right w:w="108" w:type="dxa"/>
          </w:tblCellMar>
        </w:tblPrEx>
        <w:trPr>
          <w:trHeight w:val="20" w:hRule="atLeast"/>
          <w:jc w:val="center"/>
        </w:trPr>
        <w:tc>
          <w:tcPr>
            <w:tcW w:w="573" w:type="pct"/>
            <w:tcBorders>
              <w:top w:val="nil"/>
              <w:left w:val="single" w:color="auto" w:sz="8" w:space="0"/>
              <w:bottom w:val="single" w:color="auto" w:sz="8" w:space="0"/>
              <w:right w:val="single" w:color="auto" w:sz="8" w:space="0"/>
            </w:tcBorders>
            <w:shd w:val="clear" w:color="auto" w:fill="auto"/>
            <w:vAlign w:val="center"/>
          </w:tcPr>
          <w:p w14:paraId="660DDD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物业经理</w:t>
            </w:r>
          </w:p>
        </w:tc>
        <w:tc>
          <w:tcPr>
            <w:tcW w:w="891" w:type="pct"/>
            <w:tcBorders>
              <w:top w:val="nil"/>
              <w:left w:val="nil"/>
              <w:bottom w:val="single" w:color="auto" w:sz="8" w:space="0"/>
              <w:right w:val="single" w:color="auto" w:sz="8" w:space="0"/>
            </w:tcBorders>
            <w:shd w:val="clear" w:color="auto" w:fill="auto"/>
            <w:vAlign w:val="center"/>
          </w:tcPr>
          <w:p w14:paraId="222F3B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物业经理</w:t>
            </w:r>
          </w:p>
        </w:tc>
        <w:tc>
          <w:tcPr>
            <w:tcW w:w="379" w:type="pct"/>
            <w:tcBorders>
              <w:top w:val="nil"/>
              <w:left w:val="nil"/>
              <w:bottom w:val="single" w:color="auto" w:sz="8" w:space="0"/>
              <w:right w:val="single" w:color="auto" w:sz="8" w:space="0"/>
            </w:tcBorders>
            <w:shd w:val="clear" w:color="auto" w:fill="auto"/>
            <w:vAlign w:val="center"/>
          </w:tcPr>
          <w:p w14:paraId="3DDB5C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9" w:type="pct"/>
            <w:tcBorders>
              <w:top w:val="nil"/>
              <w:left w:val="nil"/>
              <w:bottom w:val="single" w:color="auto" w:sz="8" w:space="0"/>
              <w:right w:val="single" w:color="auto" w:sz="8" w:space="0"/>
            </w:tcBorders>
            <w:shd w:val="clear" w:color="auto" w:fill="auto"/>
            <w:vAlign w:val="center"/>
          </w:tcPr>
          <w:p w14:paraId="17D988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以下，大专及以上文凭，熟练使用办公软件。</w:t>
            </w:r>
          </w:p>
        </w:tc>
        <w:tc>
          <w:tcPr>
            <w:tcW w:w="805" w:type="pct"/>
            <w:tcBorders>
              <w:top w:val="nil"/>
              <w:left w:val="nil"/>
              <w:bottom w:val="single" w:color="auto" w:sz="8" w:space="0"/>
              <w:right w:val="single" w:color="auto" w:sz="8" w:space="0"/>
            </w:tcBorders>
            <w:shd w:val="clear" w:color="auto" w:fill="auto"/>
            <w:vAlign w:val="center"/>
          </w:tcPr>
          <w:p w14:paraId="1D9C47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9000元</w:t>
            </w:r>
          </w:p>
        </w:tc>
        <w:tc>
          <w:tcPr>
            <w:tcW w:w="1487" w:type="dxa"/>
            <w:tcBorders>
              <w:top w:val="nil"/>
              <w:left w:val="nil"/>
              <w:bottom w:val="single" w:color="auto" w:sz="8" w:space="0"/>
              <w:right w:val="single" w:color="auto" w:sz="8" w:space="0"/>
            </w:tcBorders>
            <w:shd w:val="clear" w:color="auto" w:fill="auto"/>
            <w:vAlign w:val="center"/>
          </w:tcPr>
          <w:p w14:paraId="073A3062">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2570</w:t>
            </w:r>
          </w:p>
        </w:tc>
      </w:tr>
      <w:tr w14:paraId="5FEBE3E8">
        <w:tblPrEx>
          <w:tblCellMar>
            <w:top w:w="0" w:type="dxa"/>
            <w:left w:w="108" w:type="dxa"/>
            <w:bottom w:w="0" w:type="dxa"/>
            <w:right w:w="108" w:type="dxa"/>
          </w:tblCellMar>
        </w:tblPrEx>
        <w:trPr>
          <w:trHeight w:val="20" w:hRule="atLeast"/>
          <w:jc w:val="center"/>
        </w:trPr>
        <w:tc>
          <w:tcPr>
            <w:tcW w:w="573" w:type="pct"/>
            <w:vMerge w:val="restart"/>
            <w:tcBorders>
              <w:top w:val="nil"/>
              <w:left w:val="single" w:color="auto" w:sz="8" w:space="0"/>
              <w:bottom w:val="single" w:color="000000" w:sz="8" w:space="0"/>
              <w:right w:val="single" w:color="auto" w:sz="8" w:space="0"/>
            </w:tcBorders>
            <w:shd w:val="clear" w:color="auto" w:fill="auto"/>
            <w:vAlign w:val="center"/>
          </w:tcPr>
          <w:p w14:paraId="142AFA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安全保卫</w:t>
            </w:r>
          </w:p>
        </w:tc>
        <w:tc>
          <w:tcPr>
            <w:tcW w:w="891" w:type="pct"/>
            <w:tcBorders>
              <w:top w:val="nil"/>
              <w:left w:val="nil"/>
              <w:bottom w:val="single" w:color="auto" w:sz="8" w:space="0"/>
              <w:right w:val="single" w:color="auto" w:sz="8" w:space="0"/>
            </w:tcBorders>
            <w:shd w:val="clear" w:color="auto" w:fill="auto"/>
            <w:vAlign w:val="center"/>
          </w:tcPr>
          <w:p w14:paraId="630401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保安队长</w:t>
            </w:r>
          </w:p>
        </w:tc>
        <w:tc>
          <w:tcPr>
            <w:tcW w:w="379" w:type="pct"/>
            <w:tcBorders>
              <w:top w:val="nil"/>
              <w:left w:val="nil"/>
              <w:bottom w:val="single" w:color="auto" w:sz="8" w:space="0"/>
              <w:right w:val="single" w:color="auto" w:sz="8" w:space="0"/>
            </w:tcBorders>
            <w:shd w:val="clear" w:color="auto" w:fill="auto"/>
            <w:vAlign w:val="center"/>
          </w:tcPr>
          <w:p w14:paraId="00EEEA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9" w:type="pct"/>
            <w:tcBorders>
              <w:top w:val="nil"/>
              <w:left w:val="nil"/>
              <w:bottom w:val="single" w:color="auto" w:sz="8" w:space="0"/>
              <w:right w:val="single" w:color="auto" w:sz="8" w:space="0"/>
            </w:tcBorders>
            <w:shd w:val="clear" w:color="auto" w:fill="auto"/>
            <w:vAlign w:val="center"/>
          </w:tcPr>
          <w:p w14:paraId="6EDF58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以下，若有退伍证可适当放宽，初中及以上文凭。</w:t>
            </w:r>
          </w:p>
        </w:tc>
        <w:tc>
          <w:tcPr>
            <w:tcW w:w="805" w:type="pct"/>
            <w:tcBorders>
              <w:top w:val="nil"/>
              <w:left w:val="nil"/>
              <w:bottom w:val="single" w:color="auto" w:sz="8" w:space="0"/>
              <w:right w:val="single" w:color="auto" w:sz="8" w:space="0"/>
            </w:tcBorders>
            <w:shd w:val="clear" w:color="auto" w:fill="auto"/>
            <w:vAlign w:val="center"/>
          </w:tcPr>
          <w:p w14:paraId="558CBB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5600元</w:t>
            </w:r>
          </w:p>
        </w:tc>
        <w:tc>
          <w:tcPr>
            <w:tcW w:w="1487" w:type="dxa"/>
            <w:tcBorders>
              <w:top w:val="nil"/>
              <w:left w:val="nil"/>
              <w:bottom w:val="single" w:color="auto" w:sz="8" w:space="0"/>
              <w:right w:val="single" w:color="auto" w:sz="8" w:space="0"/>
            </w:tcBorders>
            <w:shd w:val="clear" w:color="auto" w:fill="auto"/>
            <w:vAlign w:val="center"/>
          </w:tcPr>
          <w:p w14:paraId="334AE5EA">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1605</w:t>
            </w:r>
          </w:p>
        </w:tc>
      </w:tr>
      <w:tr w14:paraId="04D2F40A">
        <w:tblPrEx>
          <w:tblCellMar>
            <w:top w:w="0" w:type="dxa"/>
            <w:left w:w="108" w:type="dxa"/>
            <w:bottom w:w="0" w:type="dxa"/>
            <w:right w:w="108" w:type="dxa"/>
          </w:tblCellMar>
        </w:tblPrEx>
        <w:trPr>
          <w:trHeight w:val="20" w:hRule="atLeast"/>
          <w:jc w:val="center"/>
        </w:trPr>
        <w:tc>
          <w:tcPr>
            <w:tcW w:w="573" w:type="pct"/>
            <w:vMerge w:val="continue"/>
            <w:tcBorders>
              <w:top w:val="nil"/>
              <w:left w:val="single" w:color="auto" w:sz="8" w:space="0"/>
              <w:bottom w:val="single" w:color="000000" w:sz="8" w:space="0"/>
              <w:right w:val="single" w:color="auto" w:sz="8" w:space="0"/>
            </w:tcBorders>
            <w:vAlign w:val="center"/>
          </w:tcPr>
          <w:p w14:paraId="30A085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6E6661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w:t>
            </w:r>
          </w:p>
        </w:tc>
        <w:tc>
          <w:tcPr>
            <w:tcW w:w="379" w:type="pct"/>
            <w:tcBorders>
              <w:top w:val="nil"/>
              <w:left w:val="nil"/>
              <w:bottom w:val="single" w:color="auto" w:sz="8" w:space="0"/>
              <w:right w:val="single" w:color="auto" w:sz="8" w:space="0"/>
            </w:tcBorders>
            <w:shd w:val="clear" w:color="auto" w:fill="auto"/>
            <w:vAlign w:val="center"/>
          </w:tcPr>
          <w:p w14:paraId="2070C7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39" w:type="pct"/>
            <w:tcBorders>
              <w:top w:val="nil"/>
              <w:left w:val="nil"/>
              <w:bottom w:val="single" w:color="auto" w:sz="8" w:space="0"/>
              <w:right w:val="single" w:color="auto" w:sz="8" w:space="0"/>
            </w:tcBorders>
            <w:shd w:val="clear" w:color="auto" w:fill="auto"/>
            <w:vAlign w:val="center"/>
          </w:tcPr>
          <w:p w14:paraId="775231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以下，若有退伍证可适当放宽，初中及以上文凭。</w:t>
            </w:r>
          </w:p>
        </w:tc>
        <w:tc>
          <w:tcPr>
            <w:tcW w:w="805" w:type="pct"/>
            <w:tcBorders>
              <w:top w:val="nil"/>
              <w:left w:val="nil"/>
              <w:bottom w:val="single" w:color="auto" w:sz="8" w:space="0"/>
              <w:right w:val="single" w:color="auto" w:sz="8" w:space="0"/>
            </w:tcBorders>
            <w:shd w:val="clear" w:color="auto" w:fill="auto"/>
            <w:vAlign w:val="center"/>
          </w:tcPr>
          <w:p w14:paraId="0A7D3A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5300元</w:t>
            </w:r>
          </w:p>
        </w:tc>
        <w:tc>
          <w:tcPr>
            <w:tcW w:w="1487" w:type="dxa"/>
            <w:tcBorders>
              <w:top w:val="nil"/>
              <w:left w:val="nil"/>
              <w:bottom w:val="single" w:color="auto" w:sz="8" w:space="0"/>
              <w:right w:val="single" w:color="auto" w:sz="8" w:space="0"/>
            </w:tcBorders>
            <w:shd w:val="clear" w:color="auto" w:fill="auto"/>
            <w:vAlign w:val="center"/>
          </w:tcPr>
          <w:p w14:paraId="0853F34F">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1525</w:t>
            </w:r>
          </w:p>
        </w:tc>
      </w:tr>
      <w:tr w14:paraId="79BBD98D">
        <w:tblPrEx>
          <w:tblCellMar>
            <w:top w:w="0" w:type="dxa"/>
            <w:left w:w="108" w:type="dxa"/>
            <w:bottom w:w="0" w:type="dxa"/>
            <w:right w:w="108" w:type="dxa"/>
          </w:tblCellMar>
        </w:tblPrEx>
        <w:trPr>
          <w:trHeight w:val="20" w:hRule="atLeast"/>
          <w:jc w:val="center"/>
        </w:trPr>
        <w:tc>
          <w:tcPr>
            <w:tcW w:w="573" w:type="pct"/>
            <w:vMerge w:val="restart"/>
            <w:tcBorders>
              <w:top w:val="nil"/>
              <w:left w:val="single" w:color="auto" w:sz="8" w:space="0"/>
              <w:bottom w:val="single" w:color="000000" w:sz="8" w:space="0"/>
              <w:right w:val="single" w:color="auto" w:sz="8" w:space="0"/>
            </w:tcBorders>
            <w:shd w:val="clear" w:color="auto" w:fill="auto"/>
            <w:vAlign w:val="center"/>
          </w:tcPr>
          <w:p w14:paraId="4AB8D5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会务杂务</w:t>
            </w:r>
          </w:p>
        </w:tc>
        <w:tc>
          <w:tcPr>
            <w:tcW w:w="891" w:type="pct"/>
            <w:tcBorders>
              <w:top w:val="nil"/>
              <w:left w:val="nil"/>
              <w:bottom w:val="single" w:color="auto" w:sz="8" w:space="0"/>
              <w:right w:val="single" w:color="auto" w:sz="8" w:space="0"/>
            </w:tcBorders>
            <w:shd w:val="clear" w:color="auto" w:fill="auto"/>
            <w:vAlign w:val="center"/>
          </w:tcPr>
          <w:p w14:paraId="0C7288C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文员组长</w:t>
            </w:r>
          </w:p>
        </w:tc>
        <w:tc>
          <w:tcPr>
            <w:tcW w:w="379" w:type="pct"/>
            <w:tcBorders>
              <w:top w:val="nil"/>
              <w:left w:val="nil"/>
              <w:bottom w:val="single" w:color="auto" w:sz="8" w:space="0"/>
              <w:right w:val="single" w:color="auto" w:sz="8" w:space="0"/>
            </w:tcBorders>
            <w:shd w:val="clear" w:color="auto" w:fill="auto"/>
            <w:vAlign w:val="center"/>
          </w:tcPr>
          <w:p w14:paraId="672EE9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9" w:type="pct"/>
            <w:tcBorders>
              <w:top w:val="nil"/>
              <w:left w:val="nil"/>
              <w:bottom w:val="single" w:color="auto" w:sz="8" w:space="0"/>
              <w:right w:val="single" w:color="auto" w:sz="8" w:space="0"/>
            </w:tcBorders>
            <w:shd w:val="clear" w:color="auto" w:fill="auto"/>
            <w:vAlign w:val="center"/>
          </w:tcPr>
          <w:p w14:paraId="489AAE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以下，熟练使用办公软件。</w:t>
            </w:r>
          </w:p>
        </w:tc>
        <w:tc>
          <w:tcPr>
            <w:tcW w:w="805" w:type="pct"/>
            <w:tcBorders>
              <w:top w:val="nil"/>
              <w:left w:val="nil"/>
              <w:bottom w:val="single" w:color="auto" w:sz="8" w:space="0"/>
              <w:right w:val="single" w:color="auto" w:sz="8" w:space="0"/>
            </w:tcBorders>
            <w:shd w:val="clear" w:color="auto" w:fill="auto"/>
            <w:vAlign w:val="center"/>
          </w:tcPr>
          <w:p w14:paraId="34A1AF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6500元</w:t>
            </w:r>
          </w:p>
        </w:tc>
        <w:tc>
          <w:tcPr>
            <w:tcW w:w="1487" w:type="dxa"/>
            <w:tcBorders>
              <w:top w:val="nil"/>
              <w:left w:val="nil"/>
              <w:bottom w:val="single" w:color="auto" w:sz="8" w:space="0"/>
              <w:right w:val="single" w:color="auto" w:sz="8" w:space="0"/>
            </w:tcBorders>
            <w:shd w:val="clear" w:color="auto" w:fill="auto"/>
            <w:vAlign w:val="center"/>
          </w:tcPr>
          <w:p w14:paraId="27A3D081">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1855</w:t>
            </w:r>
          </w:p>
        </w:tc>
      </w:tr>
      <w:tr w14:paraId="0DD45BCC">
        <w:tblPrEx>
          <w:tblCellMar>
            <w:top w:w="0" w:type="dxa"/>
            <w:left w:w="108" w:type="dxa"/>
            <w:bottom w:w="0" w:type="dxa"/>
            <w:right w:w="108" w:type="dxa"/>
          </w:tblCellMar>
        </w:tblPrEx>
        <w:trPr>
          <w:trHeight w:val="20" w:hRule="atLeast"/>
          <w:jc w:val="center"/>
        </w:trPr>
        <w:tc>
          <w:tcPr>
            <w:tcW w:w="573" w:type="pct"/>
            <w:vMerge w:val="continue"/>
            <w:tcBorders>
              <w:top w:val="nil"/>
              <w:left w:val="single" w:color="auto" w:sz="8" w:space="0"/>
              <w:bottom w:val="single" w:color="000000" w:sz="8" w:space="0"/>
              <w:right w:val="single" w:color="auto" w:sz="8" w:space="0"/>
            </w:tcBorders>
            <w:vAlign w:val="center"/>
          </w:tcPr>
          <w:p w14:paraId="061D8B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0005A2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文员</w:t>
            </w:r>
          </w:p>
        </w:tc>
        <w:tc>
          <w:tcPr>
            <w:tcW w:w="379" w:type="pct"/>
            <w:tcBorders>
              <w:top w:val="nil"/>
              <w:left w:val="nil"/>
              <w:bottom w:val="single" w:color="auto" w:sz="8" w:space="0"/>
              <w:right w:val="single" w:color="auto" w:sz="8" w:space="0"/>
            </w:tcBorders>
            <w:shd w:val="clear" w:color="auto" w:fill="auto"/>
            <w:vAlign w:val="center"/>
          </w:tcPr>
          <w:p w14:paraId="0430AC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639" w:type="pct"/>
            <w:tcBorders>
              <w:top w:val="nil"/>
              <w:left w:val="nil"/>
              <w:bottom w:val="single" w:color="auto" w:sz="8" w:space="0"/>
              <w:right w:val="single" w:color="auto" w:sz="8" w:space="0"/>
            </w:tcBorders>
            <w:shd w:val="clear" w:color="auto" w:fill="auto"/>
            <w:vAlign w:val="center"/>
          </w:tcPr>
          <w:p w14:paraId="6636B1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以下，高中及以上文凭。</w:t>
            </w:r>
          </w:p>
        </w:tc>
        <w:tc>
          <w:tcPr>
            <w:tcW w:w="805" w:type="pct"/>
            <w:tcBorders>
              <w:top w:val="nil"/>
              <w:left w:val="nil"/>
              <w:bottom w:val="single" w:color="auto" w:sz="8" w:space="0"/>
              <w:right w:val="single" w:color="auto" w:sz="8" w:space="0"/>
            </w:tcBorders>
            <w:shd w:val="clear" w:color="auto" w:fill="auto"/>
            <w:vAlign w:val="center"/>
          </w:tcPr>
          <w:p w14:paraId="1DCC22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5200元</w:t>
            </w:r>
          </w:p>
        </w:tc>
        <w:tc>
          <w:tcPr>
            <w:tcW w:w="1487" w:type="dxa"/>
            <w:tcBorders>
              <w:top w:val="nil"/>
              <w:left w:val="nil"/>
              <w:bottom w:val="single" w:color="auto" w:sz="8" w:space="0"/>
              <w:right w:val="single" w:color="auto" w:sz="8" w:space="0"/>
            </w:tcBorders>
            <w:shd w:val="clear" w:color="auto" w:fill="auto"/>
            <w:vAlign w:val="center"/>
          </w:tcPr>
          <w:p w14:paraId="22CE69ED">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3CFE16BC">
        <w:tblPrEx>
          <w:tblCellMar>
            <w:top w:w="0" w:type="dxa"/>
            <w:left w:w="108" w:type="dxa"/>
            <w:bottom w:w="0" w:type="dxa"/>
            <w:right w:w="108" w:type="dxa"/>
          </w:tblCellMar>
        </w:tblPrEx>
        <w:trPr>
          <w:trHeight w:val="20" w:hRule="atLeast"/>
          <w:jc w:val="center"/>
        </w:trPr>
        <w:tc>
          <w:tcPr>
            <w:tcW w:w="573" w:type="pct"/>
            <w:vMerge w:val="continue"/>
            <w:tcBorders>
              <w:top w:val="nil"/>
              <w:left w:val="single" w:color="auto" w:sz="8" w:space="0"/>
              <w:bottom w:val="single" w:color="000000" w:sz="8" w:space="0"/>
              <w:right w:val="single" w:color="auto" w:sz="8" w:space="0"/>
            </w:tcBorders>
            <w:vAlign w:val="center"/>
          </w:tcPr>
          <w:p w14:paraId="3036AB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08D42F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杂工</w:t>
            </w:r>
          </w:p>
        </w:tc>
        <w:tc>
          <w:tcPr>
            <w:tcW w:w="379" w:type="pct"/>
            <w:tcBorders>
              <w:top w:val="nil"/>
              <w:left w:val="nil"/>
              <w:bottom w:val="single" w:color="auto" w:sz="8" w:space="0"/>
              <w:right w:val="single" w:color="auto" w:sz="8" w:space="0"/>
            </w:tcBorders>
            <w:shd w:val="clear" w:color="auto" w:fill="auto"/>
            <w:vAlign w:val="center"/>
          </w:tcPr>
          <w:p w14:paraId="0B0AB8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639" w:type="pct"/>
            <w:tcBorders>
              <w:top w:val="nil"/>
              <w:left w:val="nil"/>
              <w:bottom w:val="single" w:color="auto" w:sz="8" w:space="0"/>
              <w:right w:val="single" w:color="auto" w:sz="8" w:space="0"/>
            </w:tcBorders>
            <w:shd w:val="clear" w:color="auto" w:fill="auto"/>
            <w:vAlign w:val="center"/>
          </w:tcPr>
          <w:p w14:paraId="08053A3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w:t>
            </w:r>
          </w:p>
        </w:tc>
        <w:tc>
          <w:tcPr>
            <w:tcW w:w="805" w:type="pct"/>
            <w:tcBorders>
              <w:top w:val="nil"/>
              <w:left w:val="nil"/>
              <w:bottom w:val="single" w:color="auto" w:sz="8" w:space="0"/>
              <w:right w:val="single" w:color="auto" w:sz="8" w:space="0"/>
            </w:tcBorders>
            <w:shd w:val="clear" w:color="auto" w:fill="auto"/>
            <w:vAlign w:val="center"/>
          </w:tcPr>
          <w:p w14:paraId="6E6A9E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4300元</w:t>
            </w:r>
          </w:p>
        </w:tc>
        <w:tc>
          <w:tcPr>
            <w:tcW w:w="1487" w:type="dxa"/>
            <w:tcBorders>
              <w:top w:val="nil"/>
              <w:left w:val="nil"/>
              <w:bottom w:val="single" w:color="auto" w:sz="8" w:space="0"/>
              <w:right w:val="single" w:color="auto" w:sz="8" w:space="0"/>
            </w:tcBorders>
            <w:shd w:val="clear" w:color="auto" w:fill="auto"/>
            <w:vAlign w:val="center"/>
          </w:tcPr>
          <w:p w14:paraId="2D2C1F6D">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0C570240">
        <w:tblPrEx>
          <w:tblCellMar>
            <w:top w:w="0" w:type="dxa"/>
            <w:left w:w="108" w:type="dxa"/>
            <w:bottom w:w="0" w:type="dxa"/>
            <w:right w:w="108" w:type="dxa"/>
          </w:tblCellMar>
        </w:tblPrEx>
        <w:trPr>
          <w:trHeight w:val="20" w:hRule="atLeast"/>
          <w:jc w:val="center"/>
        </w:trPr>
        <w:tc>
          <w:tcPr>
            <w:tcW w:w="573" w:type="pct"/>
            <w:tcBorders>
              <w:top w:val="nil"/>
              <w:left w:val="single" w:color="auto" w:sz="8" w:space="0"/>
              <w:bottom w:val="single" w:color="auto" w:sz="8" w:space="0"/>
              <w:right w:val="single" w:color="auto" w:sz="8" w:space="0"/>
            </w:tcBorders>
            <w:shd w:val="clear" w:color="auto" w:fill="auto"/>
            <w:vAlign w:val="center"/>
          </w:tcPr>
          <w:p w14:paraId="4103F6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洗衣房</w:t>
            </w:r>
          </w:p>
        </w:tc>
        <w:tc>
          <w:tcPr>
            <w:tcW w:w="891" w:type="pct"/>
            <w:tcBorders>
              <w:top w:val="nil"/>
              <w:left w:val="nil"/>
              <w:bottom w:val="single" w:color="auto" w:sz="8" w:space="0"/>
              <w:right w:val="single" w:color="auto" w:sz="8" w:space="0"/>
            </w:tcBorders>
            <w:shd w:val="clear" w:color="auto" w:fill="auto"/>
            <w:vAlign w:val="center"/>
          </w:tcPr>
          <w:p w14:paraId="521235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洗衣房工人</w:t>
            </w:r>
          </w:p>
        </w:tc>
        <w:tc>
          <w:tcPr>
            <w:tcW w:w="379" w:type="pct"/>
            <w:tcBorders>
              <w:top w:val="nil"/>
              <w:left w:val="nil"/>
              <w:bottom w:val="single" w:color="auto" w:sz="8" w:space="0"/>
              <w:right w:val="single" w:color="auto" w:sz="8" w:space="0"/>
            </w:tcBorders>
            <w:shd w:val="clear" w:color="auto" w:fill="auto"/>
            <w:vAlign w:val="center"/>
          </w:tcPr>
          <w:p w14:paraId="19D99A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9" w:type="pct"/>
            <w:tcBorders>
              <w:top w:val="nil"/>
              <w:left w:val="nil"/>
              <w:bottom w:val="single" w:color="auto" w:sz="8" w:space="0"/>
              <w:right w:val="single" w:color="auto" w:sz="8" w:space="0"/>
            </w:tcBorders>
            <w:shd w:val="clear" w:color="auto" w:fill="auto"/>
            <w:vAlign w:val="center"/>
          </w:tcPr>
          <w:p w14:paraId="5A907E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以下，初中及以上文凭。</w:t>
            </w:r>
          </w:p>
        </w:tc>
        <w:tc>
          <w:tcPr>
            <w:tcW w:w="805" w:type="pct"/>
            <w:tcBorders>
              <w:top w:val="nil"/>
              <w:left w:val="nil"/>
              <w:bottom w:val="single" w:color="auto" w:sz="8" w:space="0"/>
              <w:right w:val="single" w:color="auto" w:sz="8" w:space="0"/>
            </w:tcBorders>
            <w:shd w:val="clear" w:color="auto" w:fill="auto"/>
            <w:vAlign w:val="center"/>
          </w:tcPr>
          <w:p w14:paraId="36BF13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4200元</w:t>
            </w:r>
          </w:p>
        </w:tc>
        <w:tc>
          <w:tcPr>
            <w:tcW w:w="1487" w:type="dxa"/>
            <w:tcBorders>
              <w:top w:val="nil"/>
              <w:left w:val="nil"/>
              <w:bottom w:val="single" w:color="auto" w:sz="8" w:space="0"/>
              <w:right w:val="single" w:color="auto" w:sz="8" w:space="0"/>
            </w:tcBorders>
            <w:shd w:val="clear" w:color="auto" w:fill="auto"/>
            <w:vAlign w:val="center"/>
          </w:tcPr>
          <w:p w14:paraId="5784AEE3">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7BDC30E1">
        <w:tblPrEx>
          <w:tblCellMar>
            <w:top w:w="0" w:type="dxa"/>
            <w:left w:w="108" w:type="dxa"/>
            <w:bottom w:w="0" w:type="dxa"/>
            <w:right w:w="108" w:type="dxa"/>
          </w:tblCellMar>
        </w:tblPrEx>
        <w:trPr>
          <w:trHeight w:val="20" w:hRule="atLeast"/>
          <w:jc w:val="center"/>
        </w:trPr>
        <w:tc>
          <w:tcPr>
            <w:tcW w:w="573" w:type="pct"/>
            <w:tcBorders>
              <w:top w:val="nil"/>
              <w:left w:val="single" w:color="auto" w:sz="8" w:space="0"/>
              <w:bottom w:val="single" w:color="auto" w:sz="8" w:space="0"/>
              <w:right w:val="single" w:color="auto" w:sz="8" w:space="0"/>
            </w:tcBorders>
            <w:shd w:val="clear" w:color="auto" w:fill="auto"/>
            <w:vAlign w:val="center"/>
          </w:tcPr>
          <w:p w14:paraId="321100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w:t>
            </w:r>
          </w:p>
        </w:tc>
        <w:tc>
          <w:tcPr>
            <w:tcW w:w="891" w:type="pct"/>
            <w:tcBorders>
              <w:top w:val="nil"/>
              <w:left w:val="nil"/>
              <w:bottom w:val="single" w:color="auto" w:sz="8" w:space="0"/>
              <w:right w:val="single" w:color="auto" w:sz="8" w:space="0"/>
            </w:tcBorders>
            <w:shd w:val="clear" w:color="auto" w:fill="auto"/>
            <w:vAlign w:val="center"/>
          </w:tcPr>
          <w:p w14:paraId="19FBC5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tc>
        <w:tc>
          <w:tcPr>
            <w:tcW w:w="379" w:type="pct"/>
            <w:tcBorders>
              <w:top w:val="nil"/>
              <w:left w:val="nil"/>
              <w:bottom w:val="single" w:color="auto" w:sz="8" w:space="0"/>
              <w:right w:val="single" w:color="auto" w:sz="8" w:space="0"/>
            </w:tcBorders>
            <w:shd w:val="clear" w:color="auto" w:fill="auto"/>
            <w:vAlign w:val="center"/>
          </w:tcPr>
          <w:p w14:paraId="4127E8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39" w:type="pct"/>
            <w:tcBorders>
              <w:top w:val="nil"/>
              <w:left w:val="nil"/>
              <w:bottom w:val="single" w:color="auto" w:sz="8" w:space="0"/>
              <w:right w:val="single" w:color="auto" w:sz="8" w:space="0"/>
            </w:tcBorders>
            <w:shd w:val="clear" w:color="auto" w:fill="auto"/>
            <w:vAlign w:val="center"/>
          </w:tcPr>
          <w:p w14:paraId="5B946F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55周岁以下。</w:t>
            </w:r>
          </w:p>
        </w:tc>
        <w:tc>
          <w:tcPr>
            <w:tcW w:w="805" w:type="pct"/>
            <w:tcBorders>
              <w:top w:val="nil"/>
              <w:left w:val="nil"/>
              <w:bottom w:val="single" w:color="auto" w:sz="8" w:space="0"/>
              <w:right w:val="single" w:color="auto" w:sz="8" w:space="0"/>
            </w:tcBorders>
            <w:shd w:val="clear" w:color="auto" w:fill="auto"/>
            <w:vAlign w:val="center"/>
          </w:tcPr>
          <w:p w14:paraId="57AE99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4200元</w:t>
            </w:r>
          </w:p>
        </w:tc>
        <w:tc>
          <w:tcPr>
            <w:tcW w:w="1487" w:type="dxa"/>
            <w:tcBorders>
              <w:top w:val="nil"/>
              <w:left w:val="nil"/>
              <w:bottom w:val="single" w:color="auto" w:sz="8" w:space="0"/>
              <w:right w:val="single" w:color="auto" w:sz="8" w:space="0"/>
            </w:tcBorders>
            <w:shd w:val="clear" w:color="auto" w:fill="auto"/>
            <w:vAlign w:val="center"/>
          </w:tcPr>
          <w:p w14:paraId="319495F0">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60D0C8E1">
        <w:tblPrEx>
          <w:tblCellMar>
            <w:top w:w="0" w:type="dxa"/>
            <w:left w:w="108" w:type="dxa"/>
            <w:bottom w:w="0" w:type="dxa"/>
            <w:right w:w="108" w:type="dxa"/>
          </w:tblCellMar>
        </w:tblPrEx>
        <w:trPr>
          <w:trHeight w:val="20" w:hRule="atLeast"/>
          <w:jc w:val="center"/>
        </w:trPr>
        <w:tc>
          <w:tcPr>
            <w:tcW w:w="573" w:type="pct"/>
            <w:vMerge w:val="restart"/>
            <w:tcBorders>
              <w:top w:val="nil"/>
              <w:left w:val="single" w:color="auto" w:sz="8" w:space="0"/>
              <w:right w:val="single" w:color="auto" w:sz="8" w:space="0"/>
            </w:tcBorders>
            <w:shd w:val="clear" w:color="auto" w:fill="auto"/>
            <w:vAlign w:val="center"/>
          </w:tcPr>
          <w:p w14:paraId="37DA1F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水电管理</w:t>
            </w:r>
          </w:p>
        </w:tc>
        <w:tc>
          <w:tcPr>
            <w:tcW w:w="891" w:type="pct"/>
            <w:tcBorders>
              <w:top w:val="nil"/>
              <w:left w:val="nil"/>
              <w:bottom w:val="single" w:color="auto" w:sz="8" w:space="0"/>
              <w:right w:val="single" w:color="auto" w:sz="8" w:space="0"/>
            </w:tcBorders>
            <w:shd w:val="clear" w:color="auto" w:fill="auto"/>
            <w:vAlign w:val="center"/>
          </w:tcPr>
          <w:p w14:paraId="69C873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水电</w:t>
            </w:r>
            <w:r>
              <w:rPr>
                <w:rFonts w:hint="eastAsia" w:ascii="宋体" w:hAnsi="宋体" w:eastAsia="宋体" w:cs="宋体"/>
                <w:color w:val="auto"/>
                <w:sz w:val="24"/>
                <w:szCs w:val="24"/>
                <w:highlight w:val="none"/>
                <w:lang w:eastAsia="zh-CN"/>
              </w:rPr>
              <w:t>班长</w:t>
            </w:r>
          </w:p>
        </w:tc>
        <w:tc>
          <w:tcPr>
            <w:tcW w:w="379" w:type="pct"/>
            <w:tcBorders>
              <w:top w:val="nil"/>
              <w:left w:val="nil"/>
              <w:bottom w:val="single" w:color="auto" w:sz="8" w:space="0"/>
              <w:right w:val="single" w:color="auto" w:sz="8" w:space="0"/>
            </w:tcBorders>
            <w:shd w:val="clear" w:color="auto" w:fill="auto"/>
            <w:vAlign w:val="center"/>
          </w:tcPr>
          <w:p w14:paraId="2F5F9A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639" w:type="pct"/>
            <w:tcBorders>
              <w:top w:val="nil"/>
              <w:left w:val="nil"/>
              <w:bottom w:val="single" w:color="auto" w:sz="8" w:space="0"/>
              <w:right w:val="single" w:color="auto" w:sz="8" w:space="0"/>
            </w:tcBorders>
            <w:shd w:val="clear" w:color="auto" w:fill="auto"/>
            <w:vAlign w:val="center"/>
          </w:tcPr>
          <w:p w14:paraId="5CE6C4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以下，初中及以上文凭。</w:t>
            </w:r>
          </w:p>
        </w:tc>
        <w:tc>
          <w:tcPr>
            <w:tcW w:w="805" w:type="pct"/>
            <w:tcBorders>
              <w:top w:val="nil"/>
              <w:left w:val="nil"/>
              <w:bottom w:val="single" w:color="auto" w:sz="8" w:space="0"/>
              <w:right w:val="single" w:color="auto" w:sz="8" w:space="0"/>
            </w:tcBorders>
            <w:shd w:val="clear" w:color="auto" w:fill="auto"/>
            <w:vAlign w:val="center"/>
          </w:tcPr>
          <w:p w14:paraId="18677C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5800元</w:t>
            </w:r>
          </w:p>
        </w:tc>
        <w:tc>
          <w:tcPr>
            <w:tcW w:w="1487" w:type="dxa"/>
            <w:tcBorders>
              <w:top w:val="nil"/>
              <w:left w:val="nil"/>
              <w:bottom w:val="single" w:color="auto" w:sz="8" w:space="0"/>
              <w:right w:val="single" w:color="auto" w:sz="8" w:space="0"/>
            </w:tcBorders>
            <w:shd w:val="clear" w:color="auto" w:fill="auto"/>
            <w:vAlign w:val="center"/>
          </w:tcPr>
          <w:p w14:paraId="5ACD2E01">
            <w:pPr>
              <w:keepNext w:val="0"/>
              <w:keepLines w:val="0"/>
              <w:widowControl w:val="0"/>
              <w:suppressLineNumbers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1685</w:t>
            </w:r>
          </w:p>
        </w:tc>
      </w:tr>
      <w:tr w14:paraId="4BF9B253">
        <w:tblPrEx>
          <w:tblCellMar>
            <w:top w:w="0" w:type="dxa"/>
            <w:left w:w="108" w:type="dxa"/>
            <w:bottom w:w="0" w:type="dxa"/>
            <w:right w:w="108" w:type="dxa"/>
          </w:tblCellMar>
        </w:tblPrEx>
        <w:trPr>
          <w:trHeight w:val="20" w:hRule="atLeast"/>
          <w:jc w:val="center"/>
        </w:trPr>
        <w:tc>
          <w:tcPr>
            <w:tcW w:w="573" w:type="pct"/>
            <w:vMerge w:val="continue"/>
            <w:tcBorders>
              <w:left w:val="single" w:color="auto" w:sz="8" w:space="0"/>
              <w:bottom w:val="single" w:color="auto" w:sz="8" w:space="0"/>
              <w:right w:val="single" w:color="auto" w:sz="8" w:space="0"/>
            </w:tcBorders>
            <w:shd w:val="clear" w:color="auto" w:fill="auto"/>
            <w:vAlign w:val="center"/>
          </w:tcPr>
          <w:p w14:paraId="4EC331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0CD76B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水电工</w:t>
            </w:r>
          </w:p>
        </w:tc>
        <w:tc>
          <w:tcPr>
            <w:tcW w:w="379" w:type="pct"/>
            <w:tcBorders>
              <w:top w:val="nil"/>
              <w:left w:val="nil"/>
              <w:bottom w:val="single" w:color="auto" w:sz="8" w:space="0"/>
              <w:right w:val="single" w:color="auto" w:sz="8" w:space="0"/>
            </w:tcBorders>
            <w:shd w:val="clear" w:color="auto" w:fill="auto"/>
            <w:vAlign w:val="center"/>
          </w:tcPr>
          <w:p w14:paraId="00DD55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39" w:type="pct"/>
            <w:tcBorders>
              <w:top w:val="nil"/>
              <w:left w:val="nil"/>
              <w:bottom w:val="single" w:color="auto" w:sz="8" w:space="0"/>
              <w:right w:val="single" w:color="auto" w:sz="8" w:space="0"/>
            </w:tcBorders>
            <w:shd w:val="clear" w:color="auto" w:fill="auto"/>
            <w:vAlign w:val="center"/>
          </w:tcPr>
          <w:p w14:paraId="6B39A6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以下，初中及以上文凭。</w:t>
            </w:r>
          </w:p>
        </w:tc>
        <w:tc>
          <w:tcPr>
            <w:tcW w:w="805" w:type="pct"/>
            <w:tcBorders>
              <w:top w:val="nil"/>
              <w:left w:val="nil"/>
              <w:bottom w:val="single" w:color="auto" w:sz="8" w:space="0"/>
              <w:right w:val="single" w:color="auto" w:sz="8" w:space="0"/>
            </w:tcBorders>
            <w:shd w:val="clear" w:color="auto" w:fill="auto"/>
            <w:vAlign w:val="center"/>
          </w:tcPr>
          <w:p w14:paraId="3C70E9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5300元</w:t>
            </w:r>
          </w:p>
        </w:tc>
        <w:tc>
          <w:tcPr>
            <w:tcW w:w="1487" w:type="dxa"/>
            <w:tcBorders>
              <w:top w:val="nil"/>
              <w:left w:val="nil"/>
              <w:bottom w:val="single" w:color="auto" w:sz="8" w:space="0"/>
              <w:right w:val="single" w:color="auto" w:sz="8" w:space="0"/>
            </w:tcBorders>
            <w:shd w:val="clear" w:color="auto" w:fill="auto"/>
            <w:vAlign w:val="center"/>
          </w:tcPr>
          <w:p w14:paraId="522AA6F1">
            <w:pPr>
              <w:keepNext w:val="0"/>
              <w:keepLines w:val="0"/>
              <w:widowControl w:val="0"/>
              <w:suppressLineNumbers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1525</w:t>
            </w:r>
          </w:p>
        </w:tc>
      </w:tr>
      <w:tr w14:paraId="49CE48C1">
        <w:tblPrEx>
          <w:tblCellMar>
            <w:top w:w="0" w:type="dxa"/>
            <w:left w:w="108" w:type="dxa"/>
            <w:bottom w:w="0" w:type="dxa"/>
            <w:right w:w="108" w:type="dxa"/>
          </w:tblCellMar>
        </w:tblPrEx>
        <w:trPr>
          <w:trHeight w:val="601" w:hRule="atLeast"/>
          <w:jc w:val="center"/>
        </w:trPr>
        <w:tc>
          <w:tcPr>
            <w:tcW w:w="573"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FC1C4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消控服务</w:t>
            </w:r>
          </w:p>
        </w:tc>
        <w:tc>
          <w:tcPr>
            <w:tcW w:w="891" w:type="pct"/>
            <w:tcBorders>
              <w:top w:val="single" w:color="auto" w:sz="8" w:space="0"/>
              <w:left w:val="single" w:color="auto" w:sz="8" w:space="0"/>
              <w:bottom w:val="single" w:color="auto" w:sz="8" w:space="0"/>
              <w:right w:val="single" w:color="auto" w:sz="8" w:space="0"/>
            </w:tcBorders>
            <w:shd w:val="clear" w:color="auto" w:fill="auto"/>
            <w:vAlign w:val="center"/>
          </w:tcPr>
          <w:p w14:paraId="5F1F22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消防控制室</w:t>
            </w:r>
          </w:p>
          <w:p w14:paraId="2E93B0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值班人员</w:t>
            </w:r>
          </w:p>
        </w:tc>
        <w:tc>
          <w:tcPr>
            <w:tcW w:w="379" w:type="pct"/>
            <w:tcBorders>
              <w:top w:val="single" w:color="auto" w:sz="8" w:space="0"/>
              <w:left w:val="single" w:color="auto" w:sz="8" w:space="0"/>
              <w:bottom w:val="single" w:color="auto" w:sz="8" w:space="0"/>
              <w:right w:val="single" w:color="auto" w:sz="8" w:space="0"/>
            </w:tcBorders>
            <w:shd w:val="clear" w:color="auto" w:fill="auto"/>
            <w:vAlign w:val="center"/>
          </w:tcPr>
          <w:p w14:paraId="1AFEFC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39" w:type="pct"/>
            <w:tcBorders>
              <w:top w:val="single" w:color="auto" w:sz="8" w:space="0"/>
              <w:left w:val="single" w:color="auto" w:sz="8" w:space="0"/>
              <w:bottom w:val="single" w:color="auto" w:sz="8" w:space="0"/>
              <w:right w:val="single" w:color="auto" w:sz="8" w:space="0"/>
            </w:tcBorders>
            <w:shd w:val="clear" w:color="auto" w:fill="auto"/>
            <w:vAlign w:val="center"/>
          </w:tcPr>
          <w:p w14:paraId="7B5B78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男，50周岁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以下，消防部队转业具上岗资格可适当放宽。</w:t>
            </w:r>
          </w:p>
        </w:tc>
        <w:tc>
          <w:tcPr>
            <w:tcW w:w="805" w:type="pct"/>
            <w:tcBorders>
              <w:top w:val="single" w:color="auto" w:sz="8" w:space="0"/>
              <w:left w:val="single" w:color="auto" w:sz="8" w:space="0"/>
              <w:bottom w:val="single" w:color="auto" w:sz="8" w:space="0"/>
              <w:right w:val="single" w:color="auto" w:sz="8" w:space="0"/>
            </w:tcBorders>
            <w:shd w:val="clear" w:color="auto" w:fill="auto"/>
            <w:vAlign w:val="center"/>
          </w:tcPr>
          <w:p w14:paraId="3AA8DBF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5300元</w:t>
            </w:r>
          </w:p>
        </w:tc>
        <w:tc>
          <w:tcPr>
            <w:tcW w:w="1487" w:type="dxa"/>
            <w:tcBorders>
              <w:top w:val="single" w:color="auto" w:sz="8" w:space="0"/>
              <w:left w:val="single" w:color="auto" w:sz="8" w:space="0"/>
              <w:bottom w:val="single" w:color="auto" w:sz="8" w:space="0"/>
              <w:right w:val="single" w:color="auto" w:sz="8" w:space="0"/>
            </w:tcBorders>
            <w:shd w:val="clear" w:color="auto" w:fill="auto"/>
            <w:vAlign w:val="center"/>
          </w:tcPr>
          <w:p w14:paraId="238225CE">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1525</w:t>
            </w:r>
          </w:p>
        </w:tc>
      </w:tr>
      <w:tr w14:paraId="1A0572DE">
        <w:tblPrEx>
          <w:tblCellMar>
            <w:top w:w="0" w:type="dxa"/>
            <w:left w:w="108" w:type="dxa"/>
            <w:bottom w:w="0" w:type="dxa"/>
            <w:right w:w="108" w:type="dxa"/>
          </w:tblCellMar>
        </w:tblPrEx>
        <w:trPr>
          <w:trHeight w:val="553" w:hRule="atLeast"/>
          <w:jc w:val="center"/>
        </w:trPr>
        <w:tc>
          <w:tcPr>
            <w:tcW w:w="57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370A0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single" w:color="auto" w:sz="8" w:space="0"/>
              <w:left w:val="single" w:color="auto" w:sz="8" w:space="0"/>
              <w:bottom w:val="single" w:color="auto" w:sz="8" w:space="0"/>
              <w:right w:val="single" w:color="auto" w:sz="8" w:space="0"/>
            </w:tcBorders>
            <w:shd w:val="clear" w:color="auto" w:fill="auto"/>
            <w:vAlign w:val="center"/>
          </w:tcPr>
          <w:p w14:paraId="37ECC9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消防车驾驶员</w:t>
            </w:r>
          </w:p>
        </w:tc>
        <w:tc>
          <w:tcPr>
            <w:tcW w:w="379" w:type="pct"/>
            <w:tcBorders>
              <w:top w:val="single" w:color="auto" w:sz="8" w:space="0"/>
              <w:left w:val="single" w:color="auto" w:sz="8" w:space="0"/>
              <w:bottom w:val="single" w:color="auto" w:sz="8" w:space="0"/>
              <w:right w:val="single" w:color="auto" w:sz="8" w:space="0"/>
            </w:tcBorders>
            <w:shd w:val="clear" w:color="auto" w:fill="auto"/>
            <w:vAlign w:val="center"/>
          </w:tcPr>
          <w:p w14:paraId="212E67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9" w:type="pct"/>
            <w:tcBorders>
              <w:top w:val="single" w:color="auto" w:sz="8" w:space="0"/>
              <w:left w:val="single" w:color="auto" w:sz="8" w:space="0"/>
              <w:bottom w:val="single" w:color="auto" w:sz="8" w:space="0"/>
              <w:right w:val="single" w:color="auto" w:sz="8" w:space="0"/>
            </w:tcBorders>
            <w:shd w:val="clear" w:color="auto" w:fill="auto"/>
            <w:vAlign w:val="center"/>
          </w:tcPr>
          <w:p w14:paraId="2289772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男，50周岁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以下，消防部队转业具上岗资格可适当放宽。</w:t>
            </w:r>
          </w:p>
        </w:tc>
        <w:tc>
          <w:tcPr>
            <w:tcW w:w="805" w:type="pct"/>
            <w:tcBorders>
              <w:top w:val="single" w:color="auto" w:sz="8" w:space="0"/>
              <w:left w:val="single" w:color="auto" w:sz="8" w:space="0"/>
              <w:bottom w:val="single" w:color="auto" w:sz="8" w:space="0"/>
              <w:right w:val="single" w:color="auto" w:sz="8" w:space="0"/>
            </w:tcBorders>
            <w:shd w:val="clear" w:color="auto" w:fill="auto"/>
            <w:vAlign w:val="center"/>
          </w:tcPr>
          <w:p w14:paraId="0671E7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6000元</w:t>
            </w:r>
          </w:p>
        </w:tc>
        <w:tc>
          <w:tcPr>
            <w:tcW w:w="1487" w:type="dxa"/>
            <w:tcBorders>
              <w:top w:val="single" w:color="auto" w:sz="8" w:space="0"/>
              <w:left w:val="single" w:color="auto" w:sz="8" w:space="0"/>
              <w:bottom w:val="single" w:color="auto" w:sz="8" w:space="0"/>
              <w:right w:val="single" w:color="auto" w:sz="8" w:space="0"/>
            </w:tcBorders>
            <w:shd w:val="clear" w:color="auto" w:fill="auto"/>
            <w:vAlign w:val="center"/>
          </w:tcPr>
          <w:p w14:paraId="7DF2E931">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1725</w:t>
            </w:r>
          </w:p>
        </w:tc>
      </w:tr>
    </w:tbl>
    <w:p w14:paraId="30EE5F2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12.1</w:t>
      </w:r>
      <w:r>
        <w:rPr>
          <w:rFonts w:hint="eastAsia" w:ascii="宋体" w:hAnsi="宋体" w:cs="宋体"/>
          <w:color w:val="auto"/>
          <w:kern w:val="0"/>
          <w:sz w:val="24"/>
          <w:szCs w:val="24"/>
          <w:highlight w:val="none"/>
          <w:shd w:val="clear" w:color="auto" w:fill="FFFFFF"/>
          <w:lang w:val="en-US" w:eastAsia="zh-CN" w:bidi="ar-SA"/>
        </w:rPr>
        <w:t>中标人应按照上表中的岗位要求配置相应人数的物业员工，不得减少岗位人数，未经甲方同意，不得在各岗位之间调剂人数。</w:t>
      </w:r>
      <w:r>
        <w:rPr>
          <w:rFonts w:hint="eastAsia" w:ascii="宋体" w:hAnsi="宋体" w:eastAsia="宋体" w:cs="宋体"/>
          <w:color w:val="auto"/>
          <w:kern w:val="0"/>
          <w:sz w:val="24"/>
          <w:szCs w:val="24"/>
          <w:highlight w:val="none"/>
          <w:shd w:val="clear" w:color="auto" w:fill="FFFFFF"/>
          <w:lang w:val="en-US" w:eastAsia="zh-CN" w:bidi="ar-SA"/>
        </w:rPr>
        <w:t>以上所有人员上岗前应经过</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审核，</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根据合同审核通过后方能上岗服务。服务期间更换人员的同样需要经过</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审核。</w:t>
      </w:r>
    </w:p>
    <w:p w14:paraId="4D0BFFD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i w:val="0"/>
          <w:iCs w:val="0"/>
          <w:color w:val="auto"/>
          <w:kern w:val="0"/>
          <w:sz w:val="24"/>
          <w:szCs w:val="24"/>
          <w:highlight w:val="none"/>
          <w:u w:val="none"/>
          <w:shd w:val="clear" w:color="auto" w:fill="FFFFFF"/>
          <w:lang w:val="en-US" w:eastAsia="zh-CN" w:bidi="ar-SA"/>
        </w:rPr>
        <w:t>12.2招标人对</w:t>
      </w:r>
      <w:r>
        <w:rPr>
          <w:rFonts w:hint="eastAsia" w:ascii="宋体" w:hAnsi="宋体" w:eastAsia="宋体" w:cs="宋体"/>
          <w:i w:val="0"/>
          <w:iCs w:val="0"/>
          <w:color w:val="auto"/>
          <w:kern w:val="0"/>
          <w:sz w:val="24"/>
          <w:szCs w:val="24"/>
          <w:highlight w:val="none"/>
          <w:u w:val="none"/>
          <w:shd w:val="clear" w:color="auto" w:fill="FFFFFF"/>
          <w:lang w:val="en-US" w:eastAsia="zh-CN" w:bidi="ar-SA"/>
        </w:rPr>
        <w:t>项目预算</w:t>
      </w:r>
      <w:r>
        <w:rPr>
          <w:rFonts w:hint="eastAsia" w:ascii="宋体" w:hAnsi="宋体" w:cs="宋体"/>
          <w:i w:val="0"/>
          <w:iCs w:val="0"/>
          <w:color w:val="auto"/>
          <w:kern w:val="0"/>
          <w:sz w:val="24"/>
          <w:szCs w:val="24"/>
          <w:highlight w:val="none"/>
          <w:u w:val="none"/>
          <w:shd w:val="clear" w:color="auto" w:fill="FFFFFF"/>
          <w:lang w:val="en-US" w:eastAsia="zh-CN" w:bidi="ar-SA"/>
        </w:rPr>
        <w:t>进行</w:t>
      </w:r>
      <w:r>
        <w:rPr>
          <w:rFonts w:hint="eastAsia" w:ascii="宋体" w:hAnsi="宋体" w:eastAsia="宋体" w:cs="宋体"/>
          <w:i w:val="0"/>
          <w:iCs w:val="0"/>
          <w:color w:val="auto"/>
          <w:kern w:val="0"/>
          <w:sz w:val="24"/>
          <w:szCs w:val="24"/>
          <w:highlight w:val="none"/>
          <w:u w:val="none"/>
          <w:shd w:val="clear" w:color="auto" w:fill="FFFFFF"/>
          <w:lang w:val="en-US" w:eastAsia="zh-CN" w:bidi="ar-SA"/>
        </w:rPr>
        <w:t>测算时</w:t>
      </w:r>
      <w:r>
        <w:rPr>
          <w:rFonts w:hint="eastAsia" w:ascii="宋体" w:hAnsi="宋体" w:cs="宋体"/>
          <w:i w:val="0"/>
          <w:iCs w:val="0"/>
          <w:color w:val="auto"/>
          <w:kern w:val="0"/>
          <w:sz w:val="24"/>
          <w:szCs w:val="24"/>
          <w:highlight w:val="none"/>
          <w:u w:val="none"/>
          <w:shd w:val="clear" w:color="auto" w:fill="FFFFFF"/>
          <w:lang w:val="en-US" w:eastAsia="zh-CN" w:bidi="ar-SA"/>
        </w:rPr>
        <w:t>将</w:t>
      </w:r>
      <w:r>
        <w:rPr>
          <w:rFonts w:hint="eastAsia" w:ascii="宋体" w:hAnsi="宋体" w:eastAsia="宋体" w:cs="宋体"/>
          <w:i w:val="0"/>
          <w:iCs w:val="0"/>
          <w:color w:val="auto"/>
          <w:kern w:val="0"/>
          <w:sz w:val="24"/>
          <w:szCs w:val="24"/>
          <w:highlight w:val="none"/>
          <w:u w:val="none"/>
          <w:shd w:val="clear" w:color="auto" w:fill="FFFFFF"/>
          <w:lang w:val="en-US" w:eastAsia="zh-CN" w:bidi="ar-SA"/>
        </w:rPr>
        <w:t>绿化修剪养护</w:t>
      </w:r>
      <w:r>
        <w:rPr>
          <w:rFonts w:hint="eastAsia" w:ascii="宋体" w:hAnsi="宋体" w:cs="宋体"/>
          <w:i w:val="0"/>
          <w:iCs w:val="0"/>
          <w:color w:val="auto"/>
          <w:kern w:val="0"/>
          <w:sz w:val="24"/>
          <w:szCs w:val="24"/>
          <w:highlight w:val="none"/>
          <w:u w:val="none"/>
          <w:shd w:val="clear" w:color="auto" w:fill="FFFFFF"/>
          <w:lang w:val="en-US" w:eastAsia="zh-CN" w:bidi="ar-SA"/>
        </w:rPr>
        <w:t>、</w:t>
      </w:r>
      <w:r>
        <w:rPr>
          <w:rFonts w:hint="eastAsia" w:ascii="宋体" w:hAnsi="宋体" w:eastAsia="宋体" w:cs="宋体"/>
          <w:i w:val="0"/>
          <w:iCs w:val="0"/>
          <w:color w:val="auto"/>
          <w:kern w:val="0"/>
          <w:sz w:val="24"/>
          <w:szCs w:val="24"/>
          <w:highlight w:val="none"/>
          <w:u w:val="none"/>
          <w:shd w:val="clear" w:color="auto" w:fill="FFFFFF"/>
          <w:lang w:val="en-US" w:eastAsia="zh-CN" w:bidi="ar-SA"/>
        </w:rPr>
        <w:t>家电维修</w:t>
      </w:r>
      <w:r>
        <w:rPr>
          <w:rFonts w:hint="eastAsia" w:ascii="宋体" w:hAnsi="宋体" w:cs="宋体"/>
          <w:i w:val="0"/>
          <w:iCs w:val="0"/>
          <w:color w:val="auto"/>
          <w:kern w:val="0"/>
          <w:sz w:val="24"/>
          <w:szCs w:val="24"/>
          <w:highlight w:val="none"/>
          <w:u w:val="none"/>
          <w:shd w:val="clear" w:color="auto" w:fill="FFFFFF"/>
          <w:lang w:val="en-US" w:eastAsia="zh-CN" w:bidi="ar-SA"/>
        </w:rPr>
        <w:t>、电梯维保和垃圾清运等4</w:t>
      </w:r>
      <w:r>
        <w:rPr>
          <w:rFonts w:hint="eastAsia" w:ascii="宋体" w:hAnsi="宋体" w:eastAsia="宋体" w:cs="宋体"/>
          <w:i w:val="0"/>
          <w:iCs w:val="0"/>
          <w:color w:val="auto"/>
          <w:kern w:val="0"/>
          <w:sz w:val="24"/>
          <w:szCs w:val="24"/>
          <w:highlight w:val="none"/>
          <w:u w:val="none"/>
          <w:shd w:val="clear" w:color="auto" w:fill="FFFFFF"/>
          <w:lang w:val="en-US" w:eastAsia="zh-CN" w:bidi="ar-SA"/>
        </w:rPr>
        <w:t>项服务内容</w:t>
      </w:r>
      <w:r>
        <w:rPr>
          <w:rFonts w:hint="eastAsia" w:ascii="宋体" w:hAnsi="宋体" w:cs="宋体"/>
          <w:i w:val="0"/>
          <w:iCs w:val="0"/>
          <w:color w:val="auto"/>
          <w:kern w:val="0"/>
          <w:sz w:val="24"/>
          <w:szCs w:val="24"/>
          <w:highlight w:val="none"/>
          <w:u w:val="none"/>
          <w:shd w:val="clear" w:color="auto" w:fill="FFFFFF"/>
          <w:lang w:val="en-US" w:eastAsia="zh-CN" w:bidi="ar-SA"/>
        </w:rPr>
        <w:t>按项目费(也综合考虑了人员工资、社会保险费、物料投入等成本因素）单独进行</w:t>
      </w:r>
      <w:r>
        <w:rPr>
          <w:rFonts w:hint="eastAsia" w:ascii="宋体" w:hAnsi="宋体" w:eastAsia="宋体" w:cs="宋体"/>
          <w:i w:val="0"/>
          <w:iCs w:val="0"/>
          <w:color w:val="auto"/>
          <w:kern w:val="0"/>
          <w:sz w:val="24"/>
          <w:szCs w:val="24"/>
          <w:highlight w:val="none"/>
          <w:u w:val="none"/>
          <w:shd w:val="clear" w:color="auto" w:fill="FFFFFF"/>
          <w:lang w:val="en-US" w:eastAsia="zh-CN" w:bidi="ar-SA"/>
        </w:rPr>
        <w:t>测算，</w:t>
      </w:r>
      <w:r>
        <w:rPr>
          <w:rFonts w:hint="eastAsia" w:ascii="宋体" w:hAnsi="宋体" w:cs="宋体"/>
          <w:i w:val="0"/>
          <w:iCs w:val="0"/>
          <w:color w:val="auto"/>
          <w:kern w:val="0"/>
          <w:sz w:val="24"/>
          <w:szCs w:val="24"/>
          <w:highlight w:val="none"/>
          <w:u w:val="none"/>
          <w:shd w:val="clear" w:color="auto" w:fill="FFFFFF"/>
          <w:lang w:val="en-US" w:eastAsia="zh-CN" w:bidi="ar-SA"/>
        </w:rPr>
        <w:t>故</w:t>
      </w:r>
      <w:r>
        <w:rPr>
          <w:rFonts w:hint="eastAsia" w:ascii="宋体" w:hAnsi="宋体" w:eastAsia="宋体" w:cs="宋体"/>
          <w:i w:val="0"/>
          <w:iCs w:val="0"/>
          <w:color w:val="auto"/>
          <w:kern w:val="0"/>
          <w:sz w:val="24"/>
          <w:szCs w:val="24"/>
          <w:highlight w:val="none"/>
          <w:u w:val="none"/>
          <w:shd w:val="clear" w:color="auto" w:fill="FFFFFF"/>
          <w:lang w:val="en-US" w:eastAsia="zh-CN" w:bidi="ar-SA"/>
        </w:rPr>
        <w:t>上表中</w:t>
      </w:r>
      <w:r>
        <w:rPr>
          <w:rFonts w:hint="eastAsia" w:ascii="宋体" w:hAnsi="宋体" w:cs="宋体"/>
          <w:i w:val="0"/>
          <w:iCs w:val="0"/>
          <w:color w:val="auto"/>
          <w:kern w:val="0"/>
          <w:sz w:val="24"/>
          <w:szCs w:val="24"/>
          <w:highlight w:val="none"/>
          <w:u w:val="none"/>
          <w:shd w:val="clear" w:color="auto" w:fill="FFFFFF"/>
          <w:lang w:val="en-US" w:eastAsia="zh-CN" w:bidi="ar-SA"/>
        </w:rPr>
        <w:t>不</w:t>
      </w:r>
      <w:r>
        <w:rPr>
          <w:rFonts w:hint="eastAsia" w:ascii="宋体" w:hAnsi="宋体" w:eastAsia="宋体" w:cs="宋体"/>
          <w:i w:val="0"/>
          <w:iCs w:val="0"/>
          <w:color w:val="auto"/>
          <w:kern w:val="0"/>
          <w:sz w:val="24"/>
          <w:szCs w:val="24"/>
          <w:highlight w:val="none"/>
          <w:u w:val="none"/>
          <w:shd w:val="clear" w:color="auto" w:fill="FFFFFF"/>
          <w:lang w:val="en-US" w:eastAsia="zh-CN" w:bidi="ar-SA"/>
        </w:rPr>
        <w:t>包含家电维修工、绿化工</w:t>
      </w:r>
      <w:r>
        <w:rPr>
          <w:rFonts w:hint="eastAsia" w:ascii="宋体" w:hAnsi="宋体" w:cs="宋体"/>
          <w:i w:val="0"/>
          <w:iCs w:val="0"/>
          <w:color w:val="auto"/>
          <w:kern w:val="0"/>
          <w:sz w:val="24"/>
          <w:szCs w:val="24"/>
          <w:highlight w:val="none"/>
          <w:u w:val="none"/>
          <w:shd w:val="clear" w:color="auto" w:fill="FFFFFF"/>
          <w:lang w:val="en-US" w:eastAsia="zh-CN" w:bidi="ar-SA"/>
        </w:rPr>
        <w:t>和其他非全职人员的岗位、人数、五险限额等要求，投标人在报价时也要综合考虑上述成本因素，按照</w:t>
      </w:r>
      <w:r>
        <w:rPr>
          <w:rFonts w:hint="eastAsia" w:ascii="宋体" w:hAnsi="宋体" w:eastAsia="宋体" w:cs="宋体"/>
          <w:color w:val="auto"/>
          <w:kern w:val="0"/>
          <w:sz w:val="24"/>
          <w:szCs w:val="24"/>
          <w:highlight w:val="none"/>
          <w:shd w:val="clear" w:color="auto" w:fill="FFFFFF"/>
          <w:lang w:val="en-US" w:eastAsia="zh-CN" w:bidi="ar-SA"/>
        </w:rPr>
        <w:t>《中华人民共和国劳动法》</w:t>
      </w:r>
      <w:r>
        <w:rPr>
          <w:rFonts w:hint="eastAsia" w:ascii="宋体" w:hAnsi="宋体" w:cs="宋体"/>
          <w:color w:val="auto"/>
          <w:kern w:val="0"/>
          <w:sz w:val="24"/>
          <w:szCs w:val="24"/>
          <w:highlight w:val="none"/>
          <w:shd w:val="clear" w:color="auto" w:fill="FFFFFF"/>
          <w:lang w:val="en-US" w:eastAsia="zh-CN" w:bidi="ar-SA"/>
        </w:rPr>
        <w:t>和</w:t>
      </w:r>
      <w:r>
        <w:rPr>
          <w:rFonts w:hint="eastAsia" w:ascii="宋体" w:hAnsi="宋体" w:eastAsia="宋体" w:cs="宋体"/>
          <w:b w:val="0"/>
          <w:bCs w:val="0"/>
          <w:color w:val="auto"/>
          <w:kern w:val="0"/>
          <w:sz w:val="24"/>
          <w:szCs w:val="24"/>
          <w:highlight w:val="none"/>
          <w:u w:val="none"/>
          <w:shd w:val="clear" w:color="auto" w:fill="FFFFFF"/>
          <w:lang w:val="en-US" w:eastAsia="zh-CN" w:bidi="ar-SA"/>
        </w:rPr>
        <w:t>《中华人民共和国社会保险法》</w:t>
      </w:r>
      <w:r>
        <w:rPr>
          <w:rFonts w:hint="eastAsia" w:ascii="宋体" w:hAnsi="宋体" w:eastAsia="宋体" w:cs="宋体"/>
          <w:color w:val="auto"/>
          <w:kern w:val="0"/>
          <w:sz w:val="24"/>
          <w:szCs w:val="24"/>
          <w:highlight w:val="none"/>
          <w:shd w:val="clear" w:color="auto" w:fill="FFFFFF"/>
          <w:lang w:val="en-US" w:eastAsia="zh-CN" w:bidi="ar-SA"/>
        </w:rPr>
        <w:t>等相关法律法规为员工缴纳</w:t>
      </w:r>
      <w:r>
        <w:rPr>
          <w:rFonts w:hint="eastAsia" w:ascii="宋体" w:hAnsi="宋体" w:cs="宋体"/>
          <w:color w:val="auto"/>
          <w:kern w:val="0"/>
          <w:sz w:val="24"/>
          <w:szCs w:val="24"/>
          <w:highlight w:val="none"/>
          <w:shd w:val="clear" w:color="auto" w:fill="FFFFFF"/>
          <w:lang w:val="en-US" w:eastAsia="zh-CN" w:bidi="ar-SA"/>
        </w:rPr>
        <w:t>社会保险，自行承担相关法律责任。</w:t>
      </w:r>
    </w:p>
    <w:p w14:paraId="3FA0A05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本项目预算已包含上表中37名物业员工社会保险费（五险）共计1030080元（含个人及单位缴纳部分），中标人应按照不低于宁德当地最低社保金额标准为本项目上表中37名物业员工缴纳社会保险费（五险），投标人应将社会保险费（五险）考虑在报价内，社会保险费为不可竞争费用，投标报价时必须足额列入。若中标人未按《中华人民共和国劳动法》</w:t>
      </w:r>
      <w:r>
        <w:rPr>
          <w:rFonts w:hint="eastAsia" w:ascii="宋体" w:hAnsi="宋体" w:cs="宋体"/>
          <w:color w:val="auto"/>
          <w:kern w:val="0"/>
          <w:sz w:val="24"/>
          <w:szCs w:val="24"/>
          <w:highlight w:val="none"/>
          <w:shd w:val="clear" w:color="auto" w:fill="FFFFFF"/>
          <w:lang w:val="en-US" w:eastAsia="zh-CN" w:bidi="ar-SA"/>
        </w:rPr>
        <w:t>和</w:t>
      </w:r>
      <w:r>
        <w:rPr>
          <w:rFonts w:hint="eastAsia" w:ascii="宋体" w:hAnsi="宋体" w:eastAsia="宋体" w:cs="宋体"/>
          <w:b w:val="0"/>
          <w:bCs w:val="0"/>
          <w:color w:val="auto"/>
          <w:kern w:val="0"/>
          <w:sz w:val="24"/>
          <w:szCs w:val="24"/>
          <w:highlight w:val="none"/>
          <w:u w:val="none"/>
          <w:shd w:val="clear" w:color="auto" w:fill="FFFFFF"/>
          <w:lang w:val="en-US" w:eastAsia="zh-CN" w:bidi="ar-SA"/>
        </w:rPr>
        <w:t>《中华人民共和国社会保险法》</w:t>
      </w:r>
      <w:r>
        <w:rPr>
          <w:rFonts w:hint="eastAsia" w:ascii="宋体" w:hAnsi="宋体" w:eastAsia="宋体" w:cs="宋体"/>
          <w:color w:val="auto"/>
          <w:kern w:val="0"/>
          <w:sz w:val="24"/>
          <w:szCs w:val="24"/>
          <w:highlight w:val="none"/>
          <w:shd w:val="clear" w:color="auto" w:fill="FFFFFF"/>
          <w:lang w:val="en-US" w:eastAsia="zh-CN" w:bidi="ar-SA"/>
        </w:rPr>
        <w:t>等相关法律法规为本项目员工缴纳五险应自行承担相应法律责任。</w:t>
      </w:r>
    </w:p>
    <w:p w14:paraId="3973003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r>
        <w:rPr>
          <w:rFonts w:hint="eastAsia" w:ascii="宋体" w:hAnsi="宋体"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按照“</w:t>
      </w:r>
      <w:r>
        <w:rPr>
          <w:rFonts w:hint="eastAsia" w:ascii="宋体" w:hAnsi="宋体" w:cs="宋体"/>
          <w:color w:val="auto"/>
          <w:kern w:val="0"/>
          <w:sz w:val="24"/>
          <w:szCs w:val="24"/>
          <w:highlight w:val="none"/>
          <w:shd w:val="clear" w:color="auto" w:fill="FFFFFF"/>
          <w:lang w:val="en-US" w:eastAsia="zh-CN" w:bidi="ar-SA"/>
        </w:rPr>
        <w:t>岗位限制、</w:t>
      </w:r>
      <w:r>
        <w:rPr>
          <w:rFonts w:hint="eastAsia" w:ascii="宋体" w:hAnsi="宋体" w:eastAsia="宋体" w:cs="宋体"/>
          <w:color w:val="auto"/>
          <w:kern w:val="0"/>
          <w:sz w:val="24"/>
          <w:szCs w:val="24"/>
          <w:highlight w:val="none"/>
          <w:shd w:val="clear" w:color="auto" w:fill="FFFFFF"/>
          <w:lang w:val="en-US" w:eastAsia="zh-CN" w:bidi="ar-SA"/>
        </w:rPr>
        <w:t>实报实销、限额控制”原则，上表中37名物业员工社会保险费（五险）</w:t>
      </w:r>
      <w:r>
        <w:rPr>
          <w:rFonts w:hint="eastAsia" w:ascii="宋体" w:hAnsi="宋体" w:cs="宋体"/>
          <w:color w:val="auto"/>
          <w:kern w:val="0"/>
          <w:sz w:val="24"/>
          <w:szCs w:val="24"/>
          <w:highlight w:val="none"/>
          <w:shd w:val="clear" w:color="auto" w:fill="FFFFFF"/>
          <w:lang w:val="en-US" w:eastAsia="zh-CN" w:bidi="ar-SA"/>
        </w:rPr>
        <w:t>结算按照以下要求进行：一是每月各员工</w:t>
      </w:r>
      <w:r>
        <w:rPr>
          <w:rFonts w:hint="eastAsia" w:ascii="宋体" w:hAnsi="宋体" w:eastAsia="宋体" w:cs="宋体"/>
          <w:color w:val="auto"/>
          <w:kern w:val="0"/>
          <w:sz w:val="24"/>
          <w:szCs w:val="24"/>
          <w:highlight w:val="none"/>
          <w:shd w:val="clear" w:color="auto" w:fill="FFFFFF"/>
          <w:lang w:val="en-US" w:eastAsia="zh-CN" w:bidi="ar-SA"/>
        </w:rPr>
        <w:t>社会保险费（五险）在</w:t>
      </w:r>
      <w:r>
        <w:rPr>
          <w:rFonts w:hint="eastAsia" w:ascii="宋体" w:hAnsi="宋体" w:cs="宋体"/>
          <w:color w:val="auto"/>
          <w:kern w:val="0"/>
          <w:sz w:val="24"/>
          <w:szCs w:val="24"/>
          <w:highlight w:val="none"/>
          <w:shd w:val="clear" w:color="auto" w:fill="FFFFFF"/>
          <w:lang w:val="en-US" w:eastAsia="zh-CN" w:bidi="ar-SA"/>
        </w:rPr>
        <w:t>“对应岗位</w:t>
      </w:r>
      <w:r>
        <w:rPr>
          <w:rFonts w:hint="eastAsia" w:ascii="宋体" w:hAnsi="宋体" w:eastAsia="宋体" w:cs="宋体"/>
          <w:color w:val="auto"/>
          <w:kern w:val="0"/>
          <w:sz w:val="24"/>
          <w:szCs w:val="24"/>
          <w:highlight w:val="none"/>
          <w:shd w:val="clear" w:color="auto" w:fill="FFFFFF"/>
          <w:lang w:val="en-US" w:eastAsia="zh-CN" w:bidi="ar-SA"/>
        </w:rPr>
        <w:t>限额、对应岗位人数不突破</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的情况下向招标人据实结算</w:t>
      </w:r>
      <w:r>
        <w:rPr>
          <w:rFonts w:hint="eastAsia" w:ascii="宋体" w:hAnsi="宋体" w:cs="宋体"/>
          <w:color w:val="auto"/>
          <w:kern w:val="0"/>
          <w:sz w:val="24"/>
          <w:szCs w:val="24"/>
          <w:highlight w:val="none"/>
          <w:shd w:val="clear" w:color="auto" w:fill="FFFFFF"/>
          <w:lang w:val="en-US" w:eastAsia="zh-CN" w:bidi="ar-SA"/>
        </w:rPr>
        <w:t>；二是社会保险费</w:t>
      </w:r>
      <w:r>
        <w:rPr>
          <w:rFonts w:hint="eastAsia" w:ascii="宋体" w:hAnsi="宋体" w:eastAsia="宋体" w:cs="宋体"/>
          <w:color w:val="auto"/>
          <w:kern w:val="0"/>
          <w:sz w:val="24"/>
          <w:szCs w:val="24"/>
          <w:highlight w:val="none"/>
          <w:shd w:val="clear" w:color="auto" w:fill="FFFFFF"/>
          <w:lang w:val="en-US" w:eastAsia="zh-CN" w:bidi="ar-SA"/>
        </w:rPr>
        <w:t>（五险）</w:t>
      </w:r>
      <w:r>
        <w:rPr>
          <w:rFonts w:hint="eastAsia" w:ascii="宋体" w:hAnsi="宋体" w:cs="宋体"/>
          <w:color w:val="auto"/>
          <w:kern w:val="0"/>
          <w:sz w:val="24"/>
          <w:szCs w:val="24"/>
          <w:highlight w:val="none"/>
          <w:shd w:val="clear" w:color="auto" w:fill="FFFFFF"/>
          <w:lang w:val="en-US" w:eastAsia="zh-CN" w:bidi="ar-SA"/>
        </w:rPr>
        <w:t>月结算</w:t>
      </w:r>
      <w:r>
        <w:rPr>
          <w:rFonts w:hint="eastAsia" w:ascii="宋体" w:hAnsi="宋体" w:eastAsia="宋体" w:cs="宋体"/>
          <w:color w:val="auto"/>
          <w:kern w:val="0"/>
          <w:sz w:val="24"/>
          <w:szCs w:val="24"/>
          <w:highlight w:val="none"/>
          <w:shd w:val="clear" w:color="auto" w:fill="FFFFFF"/>
          <w:lang w:val="en-US" w:eastAsia="zh-CN" w:bidi="ar-SA"/>
        </w:rPr>
        <w:t>限额</w:t>
      </w:r>
      <w:r>
        <w:rPr>
          <w:rFonts w:hint="eastAsia" w:ascii="宋体" w:hAnsi="宋体" w:cs="宋体"/>
          <w:color w:val="auto"/>
          <w:kern w:val="0"/>
          <w:sz w:val="24"/>
          <w:szCs w:val="24"/>
          <w:highlight w:val="none"/>
          <w:shd w:val="clear" w:color="auto" w:fill="FFFFFF"/>
          <w:lang w:val="en-US" w:eastAsia="zh-CN" w:bidi="ar-SA"/>
        </w:rPr>
        <w:t>为</w:t>
      </w:r>
      <w:r>
        <w:rPr>
          <w:rFonts w:hint="eastAsia" w:ascii="宋体" w:hAnsi="宋体" w:eastAsia="宋体" w:cs="宋体"/>
          <w:color w:val="auto"/>
          <w:kern w:val="0"/>
          <w:sz w:val="24"/>
          <w:szCs w:val="24"/>
          <w:highlight w:val="none"/>
          <w:shd w:val="clear" w:color="auto" w:fill="FFFFFF"/>
          <w:lang w:val="en-US" w:eastAsia="zh-CN" w:bidi="ar-SA"/>
        </w:rPr>
        <w:t>42920元</w:t>
      </w:r>
      <w:r>
        <w:rPr>
          <w:rFonts w:hint="eastAsia" w:ascii="宋体" w:hAnsi="宋体" w:cs="宋体"/>
          <w:color w:val="auto"/>
          <w:kern w:val="0"/>
          <w:sz w:val="24"/>
          <w:szCs w:val="24"/>
          <w:highlight w:val="none"/>
          <w:shd w:val="clear" w:color="auto" w:fill="FFFFFF"/>
          <w:lang w:val="en-US" w:eastAsia="zh-CN" w:bidi="ar-SA"/>
        </w:rPr>
        <w:t>；三是</w:t>
      </w:r>
      <w:r>
        <w:rPr>
          <w:rFonts w:hint="eastAsia" w:ascii="宋体" w:hAnsi="宋体" w:eastAsia="宋体" w:cs="宋体"/>
          <w:color w:val="auto"/>
          <w:kern w:val="0"/>
          <w:sz w:val="24"/>
          <w:szCs w:val="24"/>
          <w:highlight w:val="none"/>
          <w:shd w:val="clear" w:color="auto" w:fill="FFFFFF"/>
          <w:lang w:val="en-US" w:eastAsia="zh-CN" w:bidi="ar-SA"/>
        </w:rPr>
        <w:t>合同期内</w:t>
      </w:r>
      <w:r>
        <w:rPr>
          <w:rFonts w:hint="eastAsia" w:ascii="宋体" w:hAnsi="宋体" w:cs="宋体"/>
          <w:color w:val="auto"/>
          <w:kern w:val="0"/>
          <w:sz w:val="24"/>
          <w:szCs w:val="24"/>
          <w:highlight w:val="none"/>
          <w:shd w:val="clear" w:color="auto" w:fill="FFFFFF"/>
          <w:lang w:val="en-US" w:eastAsia="zh-CN" w:bidi="ar-SA"/>
        </w:rPr>
        <w:t>社会保险费</w:t>
      </w:r>
      <w:r>
        <w:rPr>
          <w:rFonts w:hint="eastAsia" w:ascii="宋体" w:hAnsi="宋体" w:eastAsia="宋体" w:cs="宋体"/>
          <w:color w:val="auto"/>
          <w:kern w:val="0"/>
          <w:sz w:val="24"/>
          <w:szCs w:val="24"/>
          <w:highlight w:val="none"/>
          <w:shd w:val="clear" w:color="auto" w:fill="FFFFFF"/>
          <w:lang w:val="en-US" w:eastAsia="zh-CN" w:bidi="ar-SA"/>
        </w:rPr>
        <w:t>（五险）</w:t>
      </w:r>
      <w:r>
        <w:rPr>
          <w:rFonts w:hint="eastAsia" w:ascii="宋体" w:hAnsi="宋体" w:cs="宋体"/>
          <w:color w:val="auto"/>
          <w:kern w:val="0"/>
          <w:sz w:val="24"/>
          <w:szCs w:val="24"/>
          <w:highlight w:val="none"/>
          <w:shd w:val="clear" w:color="auto" w:fill="FFFFFF"/>
          <w:lang w:val="en-US" w:eastAsia="zh-CN" w:bidi="ar-SA"/>
        </w:rPr>
        <w:t>总限额为</w:t>
      </w:r>
      <w:r>
        <w:rPr>
          <w:rFonts w:hint="eastAsia" w:ascii="宋体" w:hAnsi="宋体" w:eastAsia="宋体" w:cs="宋体"/>
          <w:color w:val="auto"/>
          <w:kern w:val="0"/>
          <w:sz w:val="24"/>
          <w:szCs w:val="24"/>
          <w:highlight w:val="none"/>
          <w:shd w:val="clear" w:color="auto" w:fill="FFFFFF"/>
          <w:lang w:val="en-US" w:eastAsia="zh-CN" w:bidi="ar-SA"/>
        </w:rPr>
        <w:t>1030080元</w:t>
      </w:r>
      <w:r>
        <w:rPr>
          <w:rFonts w:hint="eastAsia" w:ascii="宋体" w:hAnsi="宋体" w:cs="宋体"/>
          <w:color w:val="auto"/>
          <w:kern w:val="0"/>
          <w:sz w:val="24"/>
          <w:szCs w:val="24"/>
          <w:highlight w:val="none"/>
          <w:shd w:val="clear" w:color="auto" w:fill="FFFFFF"/>
          <w:lang w:val="en-US" w:eastAsia="zh-CN" w:bidi="ar-SA"/>
        </w:rPr>
        <w:t>；四是每月员工对应岗位</w:t>
      </w:r>
      <w:r>
        <w:rPr>
          <w:rFonts w:hint="eastAsia" w:ascii="宋体" w:hAnsi="宋体" w:eastAsia="宋体" w:cs="宋体"/>
          <w:color w:val="auto"/>
          <w:kern w:val="0"/>
          <w:sz w:val="24"/>
          <w:szCs w:val="24"/>
          <w:highlight w:val="none"/>
          <w:shd w:val="clear" w:color="auto" w:fill="FFFFFF"/>
          <w:lang w:val="en-US" w:eastAsia="zh-CN" w:bidi="ar-SA"/>
        </w:rPr>
        <w:t>限额</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月限额和</w:t>
      </w:r>
      <w:r>
        <w:rPr>
          <w:rFonts w:hint="eastAsia" w:ascii="宋体" w:hAnsi="宋体" w:cs="宋体"/>
          <w:color w:val="auto"/>
          <w:kern w:val="0"/>
          <w:sz w:val="24"/>
          <w:szCs w:val="24"/>
          <w:highlight w:val="none"/>
          <w:shd w:val="clear" w:color="auto" w:fill="FFFFFF"/>
          <w:lang w:val="en-US" w:eastAsia="zh-CN" w:bidi="ar-SA"/>
        </w:rPr>
        <w:t>合同期总限额</w:t>
      </w:r>
      <w:r>
        <w:rPr>
          <w:rFonts w:hint="eastAsia" w:ascii="宋体" w:hAnsi="宋体" w:eastAsia="宋体" w:cs="宋体"/>
          <w:color w:val="auto"/>
          <w:kern w:val="0"/>
          <w:sz w:val="24"/>
          <w:szCs w:val="24"/>
          <w:highlight w:val="none"/>
          <w:shd w:val="clear" w:color="auto" w:fill="FFFFFF"/>
          <w:lang w:val="en-US" w:eastAsia="zh-CN" w:bidi="ar-SA"/>
        </w:rPr>
        <w:t>如有超支部分费用，均由中标人自行承担</w:t>
      </w:r>
      <w:r>
        <w:rPr>
          <w:rFonts w:hint="eastAsia" w:ascii="宋体" w:hAnsi="宋体" w:cs="宋体"/>
          <w:color w:val="auto"/>
          <w:kern w:val="0"/>
          <w:sz w:val="24"/>
          <w:szCs w:val="24"/>
          <w:highlight w:val="none"/>
          <w:shd w:val="clear" w:color="auto" w:fill="FFFFFF"/>
          <w:lang w:val="en-US" w:eastAsia="zh-CN" w:bidi="ar-SA"/>
        </w:rPr>
        <w:t>；五是</w:t>
      </w:r>
      <w:r>
        <w:rPr>
          <w:rFonts w:hint="eastAsia" w:ascii="宋体" w:hAnsi="宋体" w:eastAsia="宋体" w:cs="宋体"/>
          <w:color w:val="auto"/>
          <w:kern w:val="0"/>
          <w:sz w:val="24"/>
          <w:szCs w:val="24"/>
          <w:highlight w:val="none"/>
          <w:shd w:val="clear" w:color="auto" w:fill="FFFFFF"/>
          <w:lang w:val="en-US" w:eastAsia="zh-CN" w:bidi="ar-SA"/>
        </w:rPr>
        <w:t>上表中37名物业员工社会保险费（五险）</w:t>
      </w:r>
      <w:r>
        <w:rPr>
          <w:rFonts w:hint="eastAsia" w:ascii="宋体" w:hAnsi="宋体" w:cs="宋体"/>
          <w:color w:val="auto"/>
          <w:kern w:val="0"/>
          <w:sz w:val="24"/>
          <w:szCs w:val="24"/>
          <w:highlight w:val="none"/>
          <w:shd w:val="clear" w:color="auto" w:fill="FFFFFF"/>
          <w:lang w:val="en-US" w:eastAsia="zh-CN" w:bidi="ar-SA"/>
        </w:rPr>
        <w:t>结算后，每月员工对应岗位</w:t>
      </w:r>
      <w:r>
        <w:rPr>
          <w:rFonts w:hint="eastAsia" w:ascii="宋体" w:hAnsi="宋体" w:eastAsia="宋体" w:cs="宋体"/>
          <w:color w:val="auto"/>
          <w:kern w:val="0"/>
          <w:sz w:val="24"/>
          <w:szCs w:val="24"/>
          <w:highlight w:val="none"/>
          <w:shd w:val="clear" w:color="auto" w:fill="FFFFFF"/>
          <w:lang w:val="en-US" w:eastAsia="zh-CN" w:bidi="ar-SA"/>
        </w:rPr>
        <w:t>限额</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月限额和</w:t>
      </w:r>
      <w:r>
        <w:rPr>
          <w:rFonts w:hint="eastAsia" w:ascii="宋体" w:hAnsi="宋体" w:cs="宋体"/>
          <w:color w:val="auto"/>
          <w:kern w:val="0"/>
          <w:sz w:val="24"/>
          <w:szCs w:val="24"/>
          <w:highlight w:val="none"/>
          <w:shd w:val="clear" w:color="auto" w:fill="FFFFFF"/>
          <w:lang w:val="en-US" w:eastAsia="zh-CN" w:bidi="ar-SA"/>
        </w:rPr>
        <w:t>合同期总限额如有剩余部分均归招标人所有，中标人无权主张。</w:t>
      </w:r>
    </w:p>
    <w:p w14:paraId="0A11B0A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中标人应在当月服务结束的10个工作日内提交材料申请结算社会保险费（五险）。结算时须提供上表中37名物业员工真实有效的社会保险费（五险）缴纳凭证（税收完税证明），未提供的，招标人不予结算相应社会保险费（五险）。若中标人因故当月未及时为员工缴纳社会保险（五险）的，应于40日内补缴并说明原因，招标人在12.3条款中规定的限额内据实结算补缴费用。若中标人未在40日内补缴，后续产生的补缴费用</w:t>
      </w:r>
      <w:r>
        <w:rPr>
          <w:rFonts w:hint="default" w:ascii="宋体" w:hAnsi="宋体" w:cs="宋体"/>
          <w:color w:val="auto"/>
          <w:kern w:val="0"/>
          <w:sz w:val="24"/>
          <w:szCs w:val="24"/>
          <w:highlight w:val="none"/>
          <w:shd w:val="clear" w:color="auto" w:fill="FFFFFF"/>
          <w:lang w:eastAsia="zh-CN" w:bidi="ar-SA"/>
        </w:rPr>
        <w:t>（</w:t>
      </w:r>
      <w:r>
        <w:rPr>
          <w:rFonts w:hint="eastAsia" w:ascii="宋体" w:hAnsi="宋体" w:cs="宋体"/>
          <w:color w:val="auto"/>
          <w:kern w:val="0"/>
          <w:sz w:val="24"/>
          <w:szCs w:val="24"/>
          <w:highlight w:val="none"/>
          <w:shd w:val="clear" w:color="auto" w:fill="FFFFFF"/>
          <w:lang w:val="en-US" w:eastAsia="zh-Hans" w:bidi="ar-SA"/>
        </w:rPr>
        <w:t>补缴的社会保险费及其产生的滞纳金等</w:t>
      </w:r>
      <w:r>
        <w:rPr>
          <w:rFonts w:hint="default" w:ascii="宋体" w:hAnsi="宋体" w:cs="宋体"/>
          <w:color w:val="auto"/>
          <w:kern w:val="0"/>
          <w:sz w:val="24"/>
          <w:szCs w:val="24"/>
          <w:highlight w:val="none"/>
          <w:shd w:val="clear" w:color="auto" w:fill="FFFFFF"/>
          <w:lang w:eastAsia="zh-CN" w:bidi="ar-SA"/>
        </w:rPr>
        <w:t>）</w:t>
      </w:r>
      <w:r>
        <w:rPr>
          <w:rFonts w:hint="eastAsia" w:ascii="宋体" w:hAnsi="宋体" w:eastAsia="宋体" w:cs="宋体"/>
          <w:color w:val="auto"/>
          <w:kern w:val="0"/>
          <w:sz w:val="24"/>
          <w:szCs w:val="24"/>
          <w:highlight w:val="none"/>
          <w:shd w:val="clear" w:color="auto" w:fill="FFFFFF"/>
          <w:lang w:val="en-US" w:eastAsia="zh-CN" w:bidi="ar-SA"/>
        </w:rPr>
        <w:t>由中标人自行承担。</w:t>
      </w:r>
    </w:p>
    <w:p w14:paraId="2E4381AF">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cs="宋体"/>
          <w:color w:val="auto"/>
          <w:kern w:val="0"/>
          <w:sz w:val="24"/>
          <w:szCs w:val="24"/>
          <w:highlight w:val="none"/>
          <w:u w:val="single"/>
          <w:shd w:val="clear" w:color="auto" w:fill="FFFFFF"/>
          <w:lang w:val="en-US" w:eastAsia="zh-CN" w:bidi="ar-SA"/>
        </w:rPr>
      </w:pPr>
      <w:r>
        <w:rPr>
          <w:rFonts w:hint="eastAsia" w:ascii="宋体" w:hAnsi="宋体" w:eastAsia="宋体" w:cs="宋体"/>
          <w:b/>
          <w:bCs/>
          <w:color w:val="auto"/>
          <w:kern w:val="0"/>
          <w:sz w:val="24"/>
          <w:szCs w:val="24"/>
          <w:highlight w:val="none"/>
          <w:u w:val="single"/>
          <w:shd w:val="clear" w:color="auto" w:fill="FFFFFF"/>
          <w:lang w:val="en-US" w:eastAsia="zh-CN" w:bidi="ar-SA"/>
        </w:rPr>
        <w:t>12.</w:t>
      </w:r>
      <w:r>
        <w:rPr>
          <w:rFonts w:hint="eastAsia" w:ascii="宋体" w:hAnsi="宋体" w:cs="宋体"/>
          <w:b/>
          <w:bCs/>
          <w:color w:val="auto"/>
          <w:kern w:val="0"/>
          <w:sz w:val="24"/>
          <w:szCs w:val="24"/>
          <w:highlight w:val="none"/>
          <w:u w:val="single"/>
          <w:shd w:val="clear" w:color="auto" w:fill="FFFFFF"/>
          <w:lang w:val="en-US" w:eastAsia="zh-CN" w:bidi="ar-SA"/>
        </w:rPr>
        <w:t>6</w:t>
      </w:r>
      <w:r>
        <w:rPr>
          <w:rFonts w:hint="eastAsia" w:ascii="宋体" w:hAnsi="宋体" w:eastAsia="宋体" w:cs="宋体"/>
          <w:b/>
          <w:bCs/>
          <w:color w:val="auto"/>
          <w:kern w:val="0"/>
          <w:sz w:val="24"/>
          <w:szCs w:val="24"/>
          <w:highlight w:val="none"/>
          <w:u w:val="single"/>
          <w:shd w:val="clear" w:color="auto" w:fill="FFFFFF"/>
          <w:lang w:val="en-US" w:eastAsia="zh-CN" w:bidi="ar-SA"/>
        </w:rPr>
        <w:t>投标人须在投标文件（技术商务部分）中出具承诺书（</w:t>
      </w:r>
      <w:r>
        <w:rPr>
          <w:rFonts w:hint="eastAsia" w:ascii="宋体" w:hAnsi="宋体" w:cs="宋体"/>
          <w:b/>
          <w:bCs/>
          <w:color w:val="auto"/>
          <w:kern w:val="0"/>
          <w:sz w:val="24"/>
          <w:szCs w:val="24"/>
          <w:highlight w:val="none"/>
          <w:u w:val="single"/>
          <w:shd w:val="clear" w:color="auto" w:fill="FFFFFF"/>
          <w:lang w:val="en-US" w:eastAsia="zh-CN" w:bidi="ar-SA"/>
        </w:rPr>
        <w:t>承诺内容见招标文件附件</w:t>
      </w:r>
      <w:r>
        <w:rPr>
          <w:rFonts w:hint="eastAsia" w:ascii="宋体" w:hAnsi="宋体" w:eastAsia="宋体" w:cs="宋体"/>
          <w:b/>
          <w:bCs/>
          <w:color w:val="auto"/>
          <w:kern w:val="0"/>
          <w:sz w:val="24"/>
          <w:szCs w:val="24"/>
          <w:highlight w:val="none"/>
          <w:u w:val="single"/>
          <w:shd w:val="clear" w:color="auto" w:fill="FFFFFF"/>
          <w:lang w:val="en-US" w:eastAsia="zh-CN" w:bidi="ar-SA"/>
        </w:rPr>
        <w:t>），承诺严格按照《中华人民共和国劳动法》</w:t>
      </w:r>
      <w:r>
        <w:rPr>
          <w:rFonts w:hint="default" w:ascii="宋体" w:hAnsi="宋体" w:cs="宋体"/>
          <w:b/>
          <w:bCs/>
          <w:color w:val="auto"/>
          <w:kern w:val="0"/>
          <w:sz w:val="24"/>
          <w:szCs w:val="24"/>
          <w:highlight w:val="none"/>
          <w:u w:val="single"/>
          <w:shd w:val="clear" w:color="auto" w:fill="FFFFFF"/>
          <w:lang w:eastAsia="zh-CN" w:bidi="ar-SA"/>
        </w:rPr>
        <w:t>、《</w:t>
      </w:r>
      <w:r>
        <w:rPr>
          <w:rFonts w:hint="eastAsia" w:ascii="宋体" w:hAnsi="宋体" w:cs="宋体"/>
          <w:b/>
          <w:bCs/>
          <w:color w:val="auto"/>
          <w:kern w:val="0"/>
          <w:sz w:val="24"/>
          <w:szCs w:val="24"/>
          <w:highlight w:val="none"/>
          <w:u w:val="single"/>
          <w:shd w:val="clear" w:color="auto" w:fill="FFFFFF"/>
          <w:lang w:val="en-US" w:eastAsia="zh-Hans" w:bidi="ar-SA"/>
        </w:rPr>
        <w:t>中华人民共和国劳动合同法</w:t>
      </w:r>
      <w:r>
        <w:rPr>
          <w:rFonts w:hint="default" w:ascii="宋体" w:hAnsi="宋体" w:cs="宋体"/>
          <w:b/>
          <w:bCs/>
          <w:color w:val="auto"/>
          <w:kern w:val="0"/>
          <w:sz w:val="24"/>
          <w:szCs w:val="24"/>
          <w:highlight w:val="none"/>
          <w:u w:val="single"/>
          <w:shd w:val="clear" w:color="auto" w:fill="FFFFFF"/>
          <w:lang w:eastAsia="zh-CN" w:bidi="ar-SA"/>
        </w:rPr>
        <w:t>》</w:t>
      </w:r>
      <w:r>
        <w:rPr>
          <w:rFonts w:hint="eastAsia" w:ascii="宋体" w:hAnsi="宋体" w:cs="宋体"/>
          <w:b/>
          <w:bCs/>
          <w:color w:val="auto"/>
          <w:kern w:val="0"/>
          <w:sz w:val="24"/>
          <w:szCs w:val="24"/>
          <w:highlight w:val="none"/>
          <w:u w:val="single"/>
          <w:shd w:val="clear" w:color="auto" w:fill="FFFFFF"/>
          <w:lang w:val="en-US" w:eastAsia="zh-Hans" w:bidi="ar-SA"/>
        </w:rPr>
        <w:t>及</w:t>
      </w:r>
      <w:r>
        <w:rPr>
          <w:rFonts w:hint="eastAsia" w:ascii="宋体" w:hAnsi="宋体" w:eastAsia="宋体" w:cs="宋体"/>
          <w:b/>
          <w:bCs/>
          <w:color w:val="auto"/>
          <w:kern w:val="0"/>
          <w:sz w:val="24"/>
          <w:szCs w:val="24"/>
          <w:highlight w:val="none"/>
          <w:u w:val="single"/>
          <w:shd w:val="clear" w:color="auto" w:fill="FFFFFF"/>
          <w:lang w:val="en-US" w:eastAsia="zh-CN" w:bidi="ar-SA"/>
        </w:rPr>
        <w:t>《中华人民共和国社会保险法》等国家法律法规</w:t>
      </w:r>
      <w:r>
        <w:rPr>
          <w:rFonts w:hint="eastAsia" w:ascii="宋体" w:hAnsi="宋体" w:cs="宋体"/>
          <w:b/>
          <w:bCs/>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u w:val="single"/>
          <w:shd w:val="clear" w:color="auto" w:fill="FFFFFF"/>
          <w:lang w:val="en-US" w:eastAsia="zh-CN" w:bidi="ar-SA"/>
        </w:rPr>
        <w:t>地方政策规定</w:t>
      </w:r>
      <w:r>
        <w:rPr>
          <w:rFonts w:hint="eastAsia" w:ascii="宋体" w:hAnsi="宋体" w:cs="宋体"/>
          <w:b/>
          <w:bCs/>
          <w:color w:val="auto"/>
          <w:kern w:val="0"/>
          <w:sz w:val="24"/>
          <w:szCs w:val="24"/>
          <w:highlight w:val="none"/>
          <w:u w:val="single"/>
          <w:shd w:val="clear" w:color="auto" w:fill="FFFFFF"/>
          <w:lang w:val="en-US" w:eastAsia="zh-CN" w:bidi="ar-SA"/>
        </w:rPr>
        <w:t>及招标文件要求</w:t>
      </w:r>
      <w:r>
        <w:rPr>
          <w:rFonts w:hint="eastAsia" w:ascii="宋体" w:hAnsi="宋体" w:eastAsia="宋体" w:cs="宋体"/>
          <w:b/>
          <w:bCs/>
          <w:color w:val="auto"/>
          <w:kern w:val="0"/>
          <w:sz w:val="24"/>
          <w:szCs w:val="24"/>
          <w:highlight w:val="none"/>
          <w:u w:val="single"/>
          <w:shd w:val="clear" w:color="auto" w:fill="FFFFFF"/>
          <w:lang w:val="en-US" w:eastAsia="zh-CN" w:bidi="ar-SA"/>
        </w:rPr>
        <w:t>为本项目37名物业员工及时、足额缴纳社会保险（五险）</w:t>
      </w:r>
      <w:r>
        <w:rPr>
          <w:rFonts w:hint="eastAsia" w:ascii="宋体" w:hAnsi="宋体" w:cs="宋体"/>
          <w:b/>
          <w:bCs/>
          <w:color w:val="auto"/>
          <w:kern w:val="0"/>
          <w:sz w:val="24"/>
          <w:szCs w:val="24"/>
          <w:highlight w:val="none"/>
          <w:u w:val="single"/>
          <w:shd w:val="clear" w:color="auto" w:fill="FFFFFF"/>
          <w:lang w:val="en-US" w:eastAsia="zh-CN" w:bidi="ar-SA"/>
        </w:rPr>
        <w:t>，否则视为无效投标</w:t>
      </w:r>
      <w:r>
        <w:rPr>
          <w:rFonts w:hint="eastAsia" w:ascii="宋体" w:hAnsi="宋体" w:eastAsia="宋体" w:cs="宋体"/>
          <w:b/>
          <w:bCs/>
          <w:color w:val="auto"/>
          <w:kern w:val="0"/>
          <w:sz w:val="24"/>
          <w:szCs w:val="24"/>
          <w:highlight w:val="none"/>
          <w:u w:val="single"/>
          <w:shd w:val="clear" w:color="auto" w:fill="FFFFFF"/>
          <w:lang w:val="en-US" w:eastAsia="zh-CN" w:bidi="ar-SA"/>
        </w:rPr>
        <w:t>。</w:t>
      </w:r>
    </w:p>
    <w:p w14:paraId="204F417E">
      <w:pPr>
        <w:pStyle w:val="97"/>
        <w:spacing w:line="400" w:lineRule="exact"/>
        <w:ind w:firstLine="420"/>
        <w:rPr>
          <w:rFonts w:ascii="宋体" w:hAnsi="宋体" w:cs="宋体"/>
          <w:b/>
          <w:bCs/>
          <w:snapToGrid w:val="0"/>
          <w:color w:val="auto"/>
          <w:sz w:val="24"/>
          <w:szCs w:val="24"/>
          <w:highlight w:val="none"/>
          <w:lang w:val="zh-CN"/>
        </w:rPr>
      </w:pPr>
      <w:bookmarkStart w:id="19" w:name="_Toc31285"/>
      <w:bookmarkStart w:id="20" w:name="_Toc2687"/>
      <w:r>
        <w:rPr>
          <w:rFonts w:hint="eastAsia" w:ascii="宋体" w:hAnsi="宋体" w:cs="宋体"/>
          <w:b/>
          <w:bCs/>
          <w:snapToGrid w:val="0"/>
          <w:color w:val="auto"/>
          <w:sz w:val="24"/>
          <w:szCs w:val="24"/>
          <w:highlight w:val="none"/>
          <w:lang w:val="zh-CN"/>
        </w:rPr>
        <w:t>★</w:t>
      </w:r>
      <w:r>
        <w:rPr>
          <w:rFonts w:hint="eastAsia" w:ascii="宋体" w:hAnsi="宋体" w:eastAsia="宋体" w:cs="宋体"/>
          <w:b/>
          <w:bCs/>
          <w:color w:val="auto"/>
          <w:kern w:val="0"/>
          <w:sz w:val="24"/>
          <w:szCs w:val="24"/>
          <w:highlight w:val="none"/>
          <w:lang w:val="en-US" w:eastAsia="zh-CN" w:bidi="ar-SA"/>
        </w:rPr>
        <w:t>以上技术参数未标注“【项号】”的均为本项目基本要求，为不允许负偏离的实质性要求，若有负偏离或未响应的按无效投标处理。</w:t>
      </w:r>
    </w:p>
    <w:p w14:paraId="7A78C40C">
      <w:pPr>
        <w:pStyle w:val="25"/>
        <w:spacing w:before="75" w:beforeAutospacing="0" w:after="75" w:afterAutospacing="0"/>
        <w:outlineLvl w:val="1"/>
        <w:rPr>
          <w:rStyle w:val="32"/>
          <w:rFonts w:hint="eastAsia" w:cs="宋体"/>
          <w:color w:val="auto"/>
          <w:highlight w:val="none"/>
        </w:rPr>
      </w:pPr>
    </w:p>
    <w:p w14:paraId="7168462D">
      <w:pPr>
        <w:pStyle w:val="25"/>
        <w:spacing w:before="75" w:beforeAutospacing="0" w:after="75" w:afterAutospacing="0"/>
        <w:outlineLvl w:val="1"/>
        <w:rPr>
          <w:rStyle w:val="32"/>
          <w:rFonts w:cs="宋体"/>
          <w:color w:val="auto"/>
          <w:highlight w:val="none"/>
        </w:rPr>
      </w:pPr>
      <w:bookmarkStart w:id="21" w:name="_Toc9686"/>
      <w:r>
        <w:rPr>
          <w:rStyle w:val="32"/>
          <w:rFonts w:hint="eastAsia" w:cs="宋体"/>
          <w:color w:val="auto"/>
          <w:highlight w:val="none"/>
        </w:rPr>
        <w:t>三、商务条件（以下内容为不允许负偏离的实质性要求）</w:t>
      </w:r>
      <w:bookmarkEnd w:id="19"/>
      <w:bookmarkEnd w:id="20"/>
      <w:bookmarkEnd w:id="21"/>
    </w:p>
    <w:p w14:paraId="1603C4B3">
      <w:pPr>
        <w:spacing w:line="400" w:lineRule="exact"/>
        <w:rPr>
          <w:rFonts w:ascii="宋体" w:hAnsi="宋体" w:cs="宋体"/>
          <w:b/>
          <w:bCs/>
          <w:color w:val="auto"/>
          <w:sz w:val="24"/>
          <w:szCs w:val="24"/>
          <w:highlight w:val="none"/>
        </w:rPr>
      </w:pPr>
      <w:bookmarkStart w:id="22" w:name="_Toc21204"/>
      <w:r>
        <w:rPr>
          <w:rFonts w:hint="eastAsia" w:ascii="宋体" w:hAnsi="宋体" w:cs="宋体"/>
          <w:b/>
          <w:bCs/>
          <w:color w:val="auto"/>
          <w:sz w:val="24"/>
          <w:szCs w:val="24"/>
          <w:highlight w:val="none"/>
        </w:rPr>
        <w:t>1、交付地点：</w:t>
      </w:r>
      <w:bookmarkEnd w:id="22"/>
      <w:r>
        <w:rPr>
          <w:rFonts w:hint="eastAsia" w:ascii="宋体" w:hAnsi="宋体" w:cs="宋体"/>
          <w:b/>
          <w:bCs/>
          <w:color w:val="auto"/>
          <w:sz w:val="24"/>
          <w:szCs w:val="24"/>
          <w:highlight w:val="none"/>
          <w:lang w:val="zh-CN" w:eastAsia="zh-CN"/>
        </w:rPr>
        <w:t>福建省宁德市蕉城区金涵乡南洋厝17号</w:t>
      </w:r>
      <w:r>
        <w:rPr>
          <w:rFonts w:hint="eastAsia" w:ascii="宋体" w:hAnsi="宋体" w:cs="宋体"/>
          <w:b/>
          <w:bCs/>
          <w:color w:val="auto"/>
          <w:sz w:val="24"/>
          <w:szCs w:val="24"/>
          <w:highlight w:val="none"/>
        </w:rPr>
        <w:t>。</w:t>
      </w:r>
    </w:p>
    <w:p w14:paraId="0228671F">
      <w:pPr>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2、交付时间：</w:t>
      </w:r>
      <w:r>
        <w:rPr>
          <w:rFonts w:hint="eastAsia" w:ascii="宋体" w:hAnsi="宋体" w:eastAsia="宋体" w:cs="宋体"/>
          <w:b/>
          <w:bCs/>
          <w:color w:val="auto"/>
          <w:sz w:val="24"/>
          <w:szCs w:val="24"/>
          <w:highlight w:val="none"/>
          <w:lang w:val="zh-CN"/>
        </w:rPr>
        <w:t>2年，2025年12月1日至2027年11月30日，或以采购人通知的服务起止时间为准</w:t>
      </w:r>
      <w:r>
        <w:rPr>
          <w:rFonts w:hint="eastAsia" w:ascii="宋体" w:hAnsi="宋体" w:cs="宋体"/>
          <w:b/>
          <w:bCs/>
          <w:color w:val="auto"/>
          <w:sz w:val="24"/>
          <w:szCs w:val="24"/>
          <w:highlight w:val="none"/>
        </w:rPr>
        <w:t>。</w:t>
      </w:r>
    </w:p>
    <w:p w14:paraId="50D1D5D5">
      <w:pPr>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3、交付条件：</w:t>
      </w:r>
      <w:r>
        <w:rPr>
          <w:rFonts w:hint="eastAsia" w:ascii="宋体" w:hAnsi="宋体" w:cs="宋体"/>
          <w:b/>
          <w:bCs/>
          <w:snapToGrid w:val="0"/>
          <w:color w:val="auto"/>
          <w:kern w:val="0"/>
          <w:sz w:val="24"/>
          <w:szCs w:val="24"/>
          <w:highlight w:val="none"/>
          <w:lang w:val="zh-CN"/>
        </w:rPr>
        <w:t>满足国家相关标准、行业标准及招标文件要求，具备验收条件，</w:t>
      </w:r>
      <w:r>
        <w:rPr>
          <w:rFonts w:hint="eastAsia" w:ascii="宋体" w:hAnsi="宋体" w:cs="宋体"/>
          <w:b/>
          <w:bCs/>
          <w:snapToGrid w:val="0"/>
          <w:color w:val="auto"/>
          <w:kern w:val="0"/>
          <w:sz w:val="24"/>
          <w:szCs w:val="24"/>
          <w:highlight w:val="none"/>
          <w:lang w:val="zh-CN" w:eastAsia="zh-CN"/>
        </w:rPr>
        <w:t>同上一期物业完成交接</w:t>
      </w:r>
      <w:r>
        <w:rPr>
          <w:rFonts w:hint="eastAsia" w:ascii="宋体" w:hAnsi="宋体" w:cs="宋体"/>
          <w:b/>
          <w:bCs/>
          <w:snapToGrid w:val="0"/>
          <w:color w:val="auto"/>
          <w:kern w:val="0"/>
          <w:sz w:val="24"/>
          <w:szCs w:val="24"/>
          <w:highlight w:val="none"/>
          <w:lang w:val="zh-CN"/>
        </w:rPr>
        <w:t>。</w:t>
      </w:r>
    </w:p>
    <w:p w14:paraId="22B0E114">
      <w:pPr>
        <w:spacing w:line="400" w:lineRule="exact"/>
        <w:rPr>
          <w:rFonts w:ascii="宋体" w:hAnsi="宋体" w:cs="宋体"/>
          <w:b/>
          <w:bCs/>
          <w:color w:val="auto"/>
          <w:kern w:val="0"/>
          <w:sz w:val="24"/>
          <w:highlight w:val="none"/>
        </w:rPr>
      </w:pPr>
      <w:r>
        <w:rPr>
          <w:rFonts w:hint="eastAsia" w:ascii="宋体" w:hAnsi="宋体" w:cs="宋体"/>
          <w:b/>
          <w:bCs/>
          <w:color w:val="auto"/>
          <w:sz w:val="24"/>
          <w:szCs w:val="24"/>
          <w:highlight w:val="none"/>
        </w:rPr>
        <w:t>4、履约保证金：</w:t>
      </w:r>
      <w:r>
        <w:rPr>
          <w:rStyle w:val="32"/>
          <w:rFonts w:hint="eastAsia" w:ascii="宋体" w:hAnsi="宋体" w:eastAsia="宋体" w:cs="宋体"/>
          <w:color w:val="auto"/>
          <w:spacing w:val="0"/>
          <w:sz w:val="24"/>
          <w:szCs w:val="24"/>
          <w:highlight w:val="none"/>
        </w:rPr>
        <w:t>是。履约保证金百分比：5%。说明：</w:t>
      </w:r>
      <w:r>
        <w:rPr>
          <w:rStyle w:val="32"/>
          <w:rFonts w:hint="eastAsia" w:ascii="宋体" w:hAnsi="宋体" w:eastAsia="宋体" w:cs="宋体"/>
          <w:color w:val="auto"/>
          <w:spacing w:val="0"/>
          <w:sz w:val="24"/>
          <w:szCs w:val="24"/>
          <w:highlight w:val="none"/>
          <w:lang w:val="zh-CN" w:eastAsia="zh-CN"/>
        </w:rPr>
        <w:t>中标人需在合同签订前向</w:t>
      </w:r>
      <w:r>
        <w:rPr>
          <w:rStyle w:val="32"/>
          <w:rFonts w:hint="eastAsia" w:ascii="宋体" w:hAnsi="宋体" w:cs="宋体"/>
          <w:color w:val="auto"/>
          <w:spacing w:val="0"/>
          <w:sz w:val="24"/>
          <w:szCs w:val="24"/>
          <w:highlight w:val="none"/>
          <w:lang w:val="zh-CN" w:eastAsia="zh-CN"/>
        </w:rPr>
        <w:t>招标人</w:t>
      </w:r>
      <w:r>
        <w:rPr>
          <w:rStyle w:val="32"/>
          <w:rFonts w:hint="eastAsia" w:ascii="宋体" w:hAnsi="宋体" w:eastAsia="宋体" w:cs="宋体"/>
          <w:color w:val="auto"/>
          <w:spacing w:val="0"/>
          <w:sz w:val="24"/>
          <w:szCs w:val="24"/>
          <w:highlight w:val="none"/>
          <w:lang w:val="zh-CN" w:eastAsia="zh-CN"/>
        </w:rPr>
        <w:t>支付履约保证金</w:t>
      </w:r>
      <w:r>
        <w:rPr>
          <w:rFonts w:hint="eastAsia" w:ascii="宋体" w:hAnsi="宋体" w:eastAsia="宋体" w:cs="宋体"/>
          <w:b/>
          <w:bCs/>
          <w:color w:val="auto"/>
          <w:sz w:val="24"/>
          <w:szCs w:val="24"/>
          <w:highlight w:val="none"/>
        </w:rPr>
        <w:t>须以银行转账、支票、汇票、本票或银行出具的无条件支付保函（保函有效期应覆盖合同有效期，因合同履行中导致需用履约保证金作为补偿或</w:t>
      </w:r>
      <w:r>
        <w:rPr>
          <w:rFonts w:hint="eastAsia" w:ascii="宋体" w:hAnsi="宋体" w:cs="宋体"/>
          <w:b/>
          <w:bCs/>
          <w:color w:val="auto"/>
          <w:sz w:val="24"/>
          <w:szCs w:val="24"/>
          <w:highlight w:val="none"/>
          <w:lang w:eastAsia="zh-CN"/>
        </w:rPr>
        <w:t>支付违约金</w:t>
      </w:r>
      <w:r>
        <w:rPr>
          <w:rFonts w:hint="eastAsia" w:ascii="宋体" w:hAnsi="宋体" w:eastAsia="宋体" w:cs="宋体"/>
          <w:b/>
          <w:bCs/>
          <w:color w:val="auto"/>
          <w:sz w:val="24"/>
          <w:szCs w:val="24"/>
          <w:highlight w:val="none"/>
        </w:rPr>
        <w:t>等情形的，</w:t>
      </w:r>
      <w:r>
        <w:rPr>
          <w:rFonts w:hint="eastAsia" w:ascii="宋体" w:hAnsi="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应以银行电汇、转账等形式向</w:t>
      </w:r>
      <w:r>
        <w:rPr>
          <w:rFonts w:hint="eastAsia" w:ascii="宋体" w:hAnsi="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缴清）等非现金形式向</w:t>
      </w:r>
      <w:r>
        <w:rPr>
          <w:rFonts w:hint="eastAsia" w:ascii="宋体" w:hAnsi="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缴纳履约保证金</w:t>
      </w:r>
      <w:r>
        <w:rPr>
          <w:rStyle w:val="32"/>
          <w:rFonts w:hint="eastAsia" w:ascii="宋体" w:hAnsi="宋体" w:eastAsia="宋体" w:cs="宋体"/>
          <w:color w:val="auto"/>
          <w:spacing w:val="0"/>
          <w:sz w:val="24"/>
          <w:szCs w:val="24"/>
          <w:highlight w:val="none"/>
          <w:lang w:val="zh-CN" w:eastAsia="zh-CN"/>
        </w:rPr>
        <w:t>。履约保证金于合同履行完毕，且无未了结事宜，</w:t>
      </w:r>
      <w:r>
        <w:rPr>
          <w:rStyle w:val="32"/>
          <w:rFonts w:hint="eastAsia" w:ascii="宋体" w:hAnsi="宋体" w:cs="宋体"/>
          <w:color w:val="auto"/>
          <w:spacing w:val="0"/>
          <w:sz w:val="24"/>
          <w:szCs w:val="24"/>
          <w:highlight w:val="none"/>
          <w:lang w:val="zh-CN" w:eastAsia="zh-CN"/>
        </w:rPr>
        <w:t>招标人</w:t>
      </w:r>
      <w:r>
        <w:rPr>
          <w:rStyle w:val="32"/>
          <w:rFonts w:hint="eastAsia" w:ascii="宋体" w:hAnsi="宋体" w:eastAsia="宋体" w:cs="宋体"/>
          <w:color w:val="auto"/>
          <w:spacing w:val="0"/>
          <w:sz w:val="24"/>
          <w:szCs w:val="24"/>
          <w:highlight w:val="none"/>
          <w:lang w:val="zh-CN" w:eastAsia="zh-CN"/>
        </w:rPr>
        <w:t>在收到中标人履约保证金退还申请后30日内无息退还至合同约定的中标人账户。</w:t>
      </w:r>
    </w:p>
    <w:p w14:paraId="5B219716">
      <w:pPr>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5、是否邀请供应商参与验收：否</w:t>
      </w:r>
    </w:p>
    <w:p w14:paraId="04BEBFE8">
      <w:pPr>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6、验收方式数据表格</w:t>
      </w:r>
    </w:p>
    <w:tbl>
      <w:tblPr>
        <w:tblStyle w:val="29"/>
        <w:tblW w:w="0" w:type="auto"/>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8312"/>
      </w:tblGrid>
      <w:tr w14:paraId="2AC3D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275" w:type="dxa"/>
            <w:vAlign w:val="center"/>
          </w:tcPr>
          <w:p w14:paraId="51917361">
            <w:pPr>
              <w:widowControl/>
              <w:spacing w:line="420" w:lineRule="exact"/>
              <w:jc w:val="center"/>
              <w:rPr>
                <w:color w:val="auto"/>
                <w:sz w:val="24"/>
                <w:szCs w:val="24"/>
                <w:highlight w:val="none"/>
              </w:rPr>
            </w:pPr>
            <w:r>
              <w:rPr>
                <w:rFonts w:hint="eastAsia" w:ascii="宋体" w:hAnsi="宋体" w:cs="宋体"/>
                <w:color w:val="auto"/>
                <w:kern w:val="0"/>
                <w:sz w:val="24"/>
                <w:szCs w:val="24"/>
                <w:highlight w:val="none"/>
              </w:rPr>
              <w:t>验收期次</w:t>
            </w:r>
          </w:p>
        </w:tc>
        <w:tc>
          <w:tcPr>
            <w:tcW w:w="8312" w:type="dxa"/>
            <w:vAlign w:val="center"/>
          </w:tcPr>
          <w:p w14:paraId="51D344F2">
            <w:pPr>
              <w:widowControl/>
              <w:spacing w:line="420" w:lineRule="exact"/>
              <w:jc w:val="left"/>
              <w:rPr>
                <w:color w:val="auto"/>
                <w:sz w:val="24"/>
                <w:szCs w:val="24"/>
                <w:highlight w:val="none"/>
              </w:rPr>
            </w:pPr>
            <w:r>
              <w:rPr>
                <w:rFonts w:hint="eastAsia" w:ascii="宋体" w:hAnsi="宋体" w:cs="宋体"/>
                <w:color w:val="auto"/>
                <w:kern w:val="0"/>
                <w:sz w:val="24"/>
                <w:szCs w:val="24"/>
                <w:highlight w:val="none"/>
              </w:rPr>
              <w:t>验收期次说明</w:t>
            </w:r>
          </w:p>
        </w:tc>
      </w:tr>
      <w:tr w14:paraId="24E61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75" w:type="dxa"/>
            <w:vAlign w:val="center"/>
          </w:tcPr>
          <w:p w14:paraId="665B5B83">
            <w:pPr>
              <w:widowControl/>
              <w:spacing w:line="420" w:lineRule="exact"/>
              <w:jc w:val="center"/>
              <w:rPr>
                <w:color w:val="auto"/>
                <w:sz w:val="24"/>
                <w:szCs w:val="24"/>
                <w:highlight w:val="none"/>
              </w:rPr>
            </w:pPr>
            <w:r>
              <w:rPr>
                <w:rFonts w:ascii="宋体" w:hAnsi="宋体" w:cs="宋体"/>
                <w:color w:val="auto"/>
                <w:kern w:val="0"/>
                <w:sz w:val="24"/>
                <w:szCs w:val="24"/>
                <w:highlight w:val="none"/>
              </w:rPr>
              <w:t>1</w:t>
            </w:r>
          </w:p>
        </w:tc>
        <w:tc>
          <w:tcPr>
            <w:tcW w:w="8312" w:type="dxa"/>
            <w:vAlign w:val="center"/>
          </w:tcPr>
          <w:p w14:paraId="5311C95D">
            <w:pPr>
              <w:widowControl/>
              <w:spacing w:line="420" w:lineRule="exact"/>
              <w:jc w:val="left"/>
              <w:rPr>
                <w:color w:val="auto"/>
                <w:sz w:val="24"/>
                <w:szCs w:val="24"/>
                <w:highlight w:val="none"/>
              </w:rPr>
            </w:pPr>
            <w:r>
              <w:rPr>
                <w:rFonts w:hint="eastAsia" w:ascii="宋体" w:hAnsi="宋体" w:eastAsia="宋体" w:cs="宋体"/>
                <w:color w:val="auto"/>
                <w:kern w:val="0"/>
                <w:sz w:val="24"/>
                <w:szCs w:val="24"/>
                <w:highlight w:val="none"/>
                <w:lang w:val="en-US" w:eastAsia="zh-CN"/>
              </w:rPr>
              <w:t>由</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US" w:eastAsia="zh-CN"/>
              </w:rPr>
              <w:t>人按</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US" w:eastAsia="zh-CN"/>
              </w:rPr>
              <w:t>文件规定服务要求、</w:t>
            </w:r>
            <w:r>
              <w:rPr>
                <w:rFonts w:hint="eastAsia" w:ascii="宋体" w:hAnsi="宋体" w:cs="宋体"/>
                <w:color w:val="auto"/>
                <w:kern w:val="0"/>
                <w:sz w:val="24"/>
                <w:szCs w:val="24"/>
                <w:highlight w:val="none"/>
                <w:lang w:val="en-US" w:eastAsia="zh-CN"/>
              </w:rPr>
              <w:t>中标人投标</w:t>
            </w:r>
            <w:r>
              <w:rPr>
                <w:rFonts w:hint="eastAsia" w:ascii="宋体" w:hAnsi="宋体" w:eastAsia="宋体" w:cs="宋体"/>
                <w:color w:val="auto"/>
                <w:kern w:val="0"/>
                <w:sz w:val="24"/>
                <w:szCs w:val="24"/>
                <w:highlight w:val="none"/>
                <w:lang w:val="en-US" w:eastAsia="zh-CN"/>
              </w:rPr>
              <w:t>文件响应情况及合同约定组织验收。分24个月由</w:t>
            </w:r>
            <w:r>
              <w:rPr>
                <w:rFonts w:hint="eastAsia" w:ascii="宋体" w:hAnsi="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val="en-US" w:eastAsia="zh-CN"/>
              </w:rPr>
              <w:t>对物业服务情况进行考核验收</w:t>
            </w:r>
            <w:r>
              <w:rPr>
                <w:rFonts w:hint="eastAsia" w:ascii="宋体" w:hAnsi="宋体" w:cs="宋体"/>
                <w:color w:val="auto"/>
                <w:kern w:val="0"/>
                <w:sz w:val="24"/>
                <w:szCs w:val="24"/>
                <w:highlight w:val="none"/>
                <w:lang w:val="en-US" w:eastAsia="zh-CN"/>
              </w:rPr>
              <w:t>。</w:t>
            </w:r>
          </w:p>
        </w:tc>
      </w:tr>
    </w:tbl>
    <w:p w14:paraId="7B1C5AC6">
      <w:pPr>
        <w:widowControl/>
        <w:spacing w:line="420" w:lineRule="exact"/>
        <w:jc w:val="left"/>
        <w:rPr>
          <w:b/>
          <w:bCs/>
          <w:color w:val="auto"/>
          <w:sz w:val="24"/>
          <w:highlight w:val="none"/>
        </w:rPr>
      </w:pPr>
      <w:r>
        <w:rPr>
          <w:rFonts w:ascii="宋体" w:hAnsi="宋体" w:cs="宋体"/>
          <w:b/>
          <w:bCs/>
          <w:color w:val="auto"/>
          <w:kern w:val="0"/>
          <w:sz w:val="24"/>
          <w:highlight w:val="none"/>
        </w:rPr>
        <w:t>7</w:t>
      </w:r>
      <w:r>
        <w:rPr>
          <w:rFonts w:hint="eastAsia" w:ascii="宋体" w:hAnsi="宋体" w:cs="宋体"/>
          <w:b/>
          <w:bCs/>
          <w:color w:val="auto"/>
          <w:kern w:val="0"/>
          <w:sz w:val="24"/>
          <w:highlight w:val="none"/>
        </w:rPr>
        <w:t>、支付方式数据表格</w:t>
      </w:r>
    </w:p>
    <w:tbl>
      <w:tblPr>
        <w:tblStyle w:val="29"/>
        <w:tblW w:w="9663"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4"/>
        <w:gridCol w:w="1517"/>
        <w:gridCol w:w="6882"/>
      </w:tblGrid>
      <w:tr w14:paraId="22680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264" w:type="dxa"/>
            <w:vAlign w:val="center"/>
          </w:tcPr>
          <w:p w14:paraId="3010BE5F">
            <w:pPr>
              <w:widowControl/>
              <w:spacing w:line="420" w:lineRule="exact"/>
              <w:jc w:val="left"/>
              <w:rPr>
                <w:color w:val="auto"/>
                <w:sz w:val="24"/>
                <w:highlight w:val="none"/>
              </w:rPr>
            </w:pPr>
            <w:r>
              <w:rPr>
                <w:rFonts w:hint="eastAsia" w:ascii="宋体" w:hAnsi="宋体" w:cs="宋体"/>
                <w:color w:val="auto"/>
                <w:kern w:val="0"/>
                <w:sz w:val="24"/>
                <w:highlight w:val="none"/>
              </w:rPr>
              <w:t>支付期次</w:t>
            </w:r>
          </w:p>
        </w:tc>
        <w:tc>
          <w:tcPr>
            <w:tcW w:w="1517" w:type="dxa"/>
            <w:vAlign w:val="center"/>
          </w:tcPr>
          <w:p w14:paraId="16B0B1CE">
            <w:pPr>
              <w:widowControl/>
              <w:spacing w:line="420" w:lineRule="exact"/>
              <w:jc w:val="left"/>
              <w:rPr>
                <w:color w:val="auto"/>
                <w:sz w:val="24"/>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6882" w:type="dxa"/>
            <w:vAlign w:val="center"/>
          </w:tcPr>
          <w:p w14:paraId="3214D95C">
            <w:pPr>
              <w:widowControl/>
              <w:spacing w:line="420" w:lineRule="exact"/>
              <w:jc w:val="left"/>
              <w:rPr>
                <w:color w:val="auto"/>
                <w:sz w:val="24"/>
                <w:highlight w:val="none"/>
              </w:rPr>
            </w:pPr>
            <w:r>
              <w:rPr>
                <w:rFonts w:hint="eastAsia" w:ascii="宋体" w:hAnsi="宋体" w:cs="宋体"/>
                <w:color w:val="auto"/>
                <w:kern w:val="0"/>
                <w:sz w:val="24"/>
                <w:highlight w:val="none"/>
              </w:rPr>
              <w:t>支付期次说明</w:t>
            </w:r>
          </w:p>
        </w:tc>
      </w:tr>
      <w:tr w14:paraId="2576C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64" w:type="dxa"/>
            <w:vAlign w:val="center"/>
          </w:tcPr>
          <w:p w14:paraId="2E75989D">
            <w:pPr>
              <w:spacing w:beforeLines="20" w:line="288" w:lineRule="auto"/>
              <w:ind w:firstLine="420" w:firstLineChars="200"/>
              <w:jc w:val="left"/>
              <w:rPr>
                <w:color w:val="auto"/>
                <w:sz w:val="24"/>
                <w:highlight w:val="none"/>
              </w:rPr>
            </w:pPr>
            <w:r>
              <w:rPr>
                <w:rFonts w:hint="eastAsia" w:ascii="宋体" w:hAnsi="宋体" w:cs="宋体"/>
                <w:color w:val="auto"/>
                <w:kern w:val="0"/>
                <w:szCs w:val="21"/>
                <w:highlight w:val="none"/>
              </w:rPr>
              <w:t>1</w:t>
            </w:r>
          </w:p>
        </w:tc>
        <w:tc>
          <w:tcPr>
            <w:tcW w:w="1517" w:type="dxa"/>
            <w:vAlign w:val="center"/>
          </w:tcPr>
          <w:p w14:paraId="188645C8">
            <w:pPr>
              <w:spacing w:beforeLines="20" w:line="288" w:lineRule="auto"/>
              <w:jc w:val="center"/>
              <w:rPr>
                <w:color w:val="auto"/>
                <w:sz w:val="24"/>
                <w:highlight w:val="none"/>
              </w:rPr>
            </w:pPr>
            <w:r>
              <w:rPr>
                <w:rFonts w:hint="eastAsia" w:ascii="宋体" w:hAnsi="宋体" w:cs="宋体"/>
                <w:color w:val="auto"/>
                <w:kern w:val="0"/>
                <w:sz w:val="24"/>
                <w:szCs w:val="24"/>
                <w:highlight w:val="none"/>
              </w:rPr>
              <w:t>100</w:t>
            </w:r>
          </w:p>
        </w:tc>
        <w:tc>
          <w:tcPr>
            <w:tcW w:w="6882" w:type="dxa"/>
            <w:vAlign w:val="center"/>
          </w:tcPr>
          <w:p w14:paraId="41BAE6E7">
            <w:pPr>
              <w:spacing w:beforeLines="20" w:line="288"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物业服务合同款分为中标物业管理服务费及物业员工社会保险费（五险）1030080元两部分。中标物业管理服务费平均分为24个月按月度</w:t>
            </w:r>
            <w:r>
              <w:rPr>
                <w:rFonts w:hint="eastAsia" w:ascii="宋体" w:hAnsi="宋体" w:eastAsia="宋体" w:cs="宋体"/>
                <w:b w:val="0"/>
                <w:bCs w:val="0"/>
                <w:color w:val="auto"/>
                <w:kern w:val="0"/>
                <w:sz w:val="24"/>
                <w:szCs w:val="20"/>
                <w:highlight w:val="none"/>
                <w:shd w:val="clear" w:color="auto" w:fill="auto"/>
                <w:lang w:val="en-US" w:eastAsia="zh-CN" w:bidi="ar-SA"/>
              </w:rPr>
              <w:t>物业管理考核</w:t>
            </w:r>
            <w:r>
              <w:rPr>
                <w:rFonts w:hint="eastAsia" w:ascii="宋体" w:hAnsi="宋体" w:cs="宋体"/>
                <w:b w:val="0"/>
                <w:bCs w:val="0"/>
                <w:color w:val="auto"/>
                <w:kern w:val="0"/>
                <w:sz w:val="24"/>
                <w:szCs w:val="20"/>
                <w:highlight w:val="none"/>
                <w:shd w:val="clear" w:color="auto" w:fill="auto"/>
                <w:lang w:val="en-US" w:eastAsia="zh-CN" w:bidi="ar-SA"/>
              </w:rPr>
              <w:t>据实结算</w:t>
            </w:r>
            <w:r>
              <w:rPr>
                <w:rFonts w:hint="eastAsia" w:ascii="宋体" w:hAnsi="宋体" w:cs="宋体"/>
                <w:color w:val="auto"/>
                <w:kern w:val="0"/>
                <w:sz w:val="24"/>
                <w:highlight w:val="none"/>
                <w:lang w:val="en-US" w:eastAsia="zh-CN"/>
              </w:rPr>
              <w:t>支付中标人。物业员工社会保险费（五险）费用每月在42920元内据实</w:t>
            </w:r>
            <w:r>
              <w:rPr>
                <w:rFonts w:hint="eastAsia" w:ascii="宋体" w:hAnsi="宋体" w:cs="宋体"/>
                <w:b w:val="0"/>
                <w:bCs w:val="0"/>
                <w:color w:val="auto"/>
                <w:kern w:val="0"/>
                <w:sz w:val="24"/>
                <w:szCs w:val="20"/>
                <w:highlight w:val="none"/>
                <w:shd w:val="clear" w:color="auto" w:fill="auto"/>
                <w:lang w:val="en-US" w:eastAsia="zh-CN" w:bidi="ar-SA"/>
              </w:rPr>
              <w:t>结算</w:t>
            </w:r>
            <w:r>
              <w:rPr>
                <w:rFonts w:hint="eastAsia" w:ascii="宋体" w:hAnsi="宋体" w:cs="宋体"/>
                <w:color w:val="auto"/>
                <w:kern w:val="0"/>
                <w:sz w:val="24"/>
                <w:highlight w:val="none"/>
                <w:lang w:val="en-US" w:eastAsia="zh-CN"/>
              </w:rPr>
              <w:t>。中标人经招标人考核后，于每月结算周期结束后于10个工作日内向招标人提供合法有效的等额增值税专用发票及相关材料，招标人在收到发票及相关材料后10个工作日内支付相应款项。</w:t>
            </w:r>
          </w:p>
          <w:p w14:paraId="0EF0FA8C">
            <w:pPr>
              <w:pStyle w:val="2"/>
              <w:ind w:firstLine="0" w:firstLineChars="0"/>
              <w:rPr>
                <w:rFonts w:hint="default"/>
                <w:color w:val="auto"/>
                <w:highlight w:val="none"/>
                <w:lang w:val="en-US"/>
              </w:rPr>
            </w:pPr>
            <w:r>
              <w:rPr>
                <w:rFonts w:hint="eastAsia" w:ascii="宋体" w:hAnsi="宋体" w:eastAsia="宋体" w:cs="宋体"/>
                <w:b/>
                <w:bCs/>
                <w:color w:val="auto"/>
                <w:kern w:val="0"/>
                <w:sz w:val="24"/>
                <w:highlight w:val="none"/>
                <w:lang w:val="en-US" w:eastAsia="zh-CN"/>
              </w:rPr>
              <w:t>注：中标物业管理服务费=中标金额-物业员工社会保险费（五险）1030080元</w:t>
            </w:r>
          </w:p>
        </w:tc>
      </w:tr>
    </w:tbl>
    <w:p w14:paraId="47872966">
      <w:pPr>
        <w:tabs>
          <w:tab w:val="left" w:pos="-105"/>
          <w:tab w:val="left" w:pos="1050"/>
        </w:tabs>
        <w:spacing w:line="360" w:lineRule="auto"/>
        <w:ind w:firstLine="482" w:firstLineChars="200"/>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8</w:t>
      </w:r>
      <w:r>
        <w:rPr>
          <w:rFonts w:hint="eastAsia" w:ascii="宋体" w:hAnsi="宋体" w:cs="宋体"/>
          <w:b/>
          <w:bCs/>
          <w:snapToGrid w:val="0"/>
          <w:color w:val="auto"/>
          <w:kern w:val="0"/>
          <w:sz w:val="24"/>
          <w:highlight w:val="none"/>
          <w:lang w:val="zh-CN"/>
        </w:rPr>
        <w:t>、中标人要求及违约责任</w:t>
      </w:r>
    </w:p>
    <w:p w14:paraId="5BFA3851">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8.1解除合同违约责任：</w:t>
      </w:r>
    </w:p>
    <w:p w14:paraId="27C1397F">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签订合同后因中标人原因导致本合同无法正常继续履行或提前终止，</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有权不予退还履约保证金。</w:t>
      </w:r>
    </w:p>
    <w:p w14:paraId="218E00AA">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8.2分包转包违约责任：</w:t>
      </w:r>
    </w:p>
    <w:p w14:paraId="37B70E76">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中标人不得将本项目进行分包或转包，如发现经查实，</w:t>
      </w:r>
      <w:r>
        <w:rPr>
          <w:rFonts w:hint="eastAsia" w:ascii="宋体" w:hAnsi="宋体" w:cs="宋体"/>
          <w:snapToGrid w:val="0"/>
          <w:color w:val="auto"/>
          <w:kern w:val="0"/>
          <w:sz w:val="24"/>
          <w:highlight w:val="none"/>
          <w:lang w:val="en-US" w:eastAsia="zh-Hans"/>
        </w:rPr>
        <w:t>招标人</w:t>
      </w:r>
      <w:r>
        <w:rPr>
          <w:rFonts w:hint="eastAsia" w:ascii="宋体" w:hAnsi="宋体" w:eastAsia="宋体" w:cs="宋体"/>
          <w:snapToGrid w:val="0"/>
          <w:color w:val="auto"/>
          <w:kern w:val="0"/>
          <w:sz w:val="24"/>
          <w:highlight w:val="none"/>
          <w:lang w:val="zh-CN" w:eastAsia="zh-CN"/>
        </w:rPr>
        <w:t>有权单方解除合同并不予退还履约保证金。</w:t>
      </w:r>
    </w:p>
    <w:p w14:paraId="20D2EED8">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8.3进入厂区及员工生活区有关违约责任：</w:t>
      </w:r>
    </w:p>
    <w:p w14:paraId="4CB608D4">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中标人进入</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厂区及员工生活区的工作人员必须遵守</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的工作制度和安全规定，无犯罪记录或不良记录等，并需服从</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的指挥，不得为</w:t>
      </w:r>
      <w:r>
        <w:rPr>
          <w:rFonts w:hint="eastAsia" w:ascii="宋体" w:hAnsi="宋体" w:eastAsia="宋体" w:cs="宋体"/>
          <w:snapToGrid w:val="0"/>
          <w:color w:val="auto"/>
          <w:kern w:val="0"/>
          <w:sz w:val="24"/>
          <w:highlight w:val="none"/>
          <w:lang w:val="en-US" w:eastAsia="zh-CN"/>
        </w:rPr>
        <w:t>被监管人员</w:t>
      </w:r>
      <w:r>
        <w:rPr>
          <w:rFonts w:hint="eastAsia" w:ascii="宋体" w:hAnsi="宋体" w:eastAsia="宋体" w:cs="宋体"/>
          <w:snapToGrid w:val="0"/>
          <w:color w:val="auto"/>
          <w:kern w:val="0"/>
          <w:sz w:val="24"/>
          <w:highlight w:val="none"/>
          <w:lang w:val="zh-CN" w:eastAsia="zh-CN"/>
        </w:rPr>
        <w:t>传递信息、现金、手机、毒品、枪支、刀具等违禁品、违规品，若有发现经核查属实的，中标人须马上更换工作人员，并向</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支付20000元的违约金，违约金</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有权直接从服务费用中扣除。造成严重后果的，</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有权解除合同并不退还履约保证金，中标人还应承担相关的法律责任。</w:t>
      </w:r>
    </w:p>
    <w:p w14:paraId="1D410369">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lang w:val="zh-CN" w:eastAsia="zh-CN"/>
        </w:rPr>
        <w:t>诉讼相关费用承担：</w:t>
      </w:r>
    </w:p>
    <w:p w14:paraId="25D9FD63">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若因中标人未履行本合同项下义务导致双方所产生的一切损失（包括但不限于人身财产的损失、律师费、诉讼费、保全费、鉴定费等），均由中标人承担违约和赔偿责任。</w:t>
      </w:r>
    </w:p>
    <w:p w14:paraId="2EE1ED4E">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终止合同条款：</w:t>
      </w:r>
    </w:p>
    <w:p w14:paraId="5D298DE0">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.1在合同履行期间，若遇政府部门或上级单位出台有关该项目的政策调整，继续履行合同违反相关政策文件要求的，</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须提前30日通知中标人终止合同，因此造成的合同解除</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不承担违约责任。</w:t>
      </w:r>
    </w:p>
    <w:p w14:paraId="76AADDA5">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.2在补救违约而采取的任何其他措施未能实现的情况下，即在</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发出的书面违约通知后30天内（或经</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书面确认的更长时间内）中标人仍未纠正其下述任何一种违约行为，</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可向中标人发出书面解约通知，终止全部或部分协议：  </w:t>
      </w:r>
    </w:p>
    <w:p w14:paraId="4B1307B4">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.3如果中标人未能在协议约定的期限内或</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准许的任何延期内进行服务。</w:t>
      </w:r>
    </w:p>
    <w:p w14:paraId="1FEDD11F">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.4中标人未能履行协议项下的任何其它义务。</w:t>
      </w:r>
    </w:p>
    <w:p w14:paraId="469F032F">
      <w:pPr>
        <w:tabs>
          <w:tab w:val="left" w:pos="-105"/>
          <w:tab w:val="left" w:pos="1050"/>
        </w:tabs>
        <w:spacing w:line="360" w:lineRule="auto"/>
        <w:ind w:firstLine="480" w:firstLineChars="200"/>
        <w:rPr>
          <w:rFonts w:hint="default"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8.</w:t>
      </w:r>
      <w:r>
        <w:rPr>
          <w:rFonts w:hint="eastAsia" w:ascii="宋体" w:hAnsi="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lang w:val="zh-CN"/>
        </w:rPr>
        <w:t>除上述具体违约情形外，</w:t>
      </w:r>
      <w:r>
        <w:rPr>
          <w:rFonts w:hint="eastAsia" w:ascii="宋体" w:hAnsi="宋体" w:eastAsia="宋体" w:cs="宋体"/>
          <w:snapToGrid w:val="0"/>
          <w:color w:val="auto"/>
          <w:kern w:val="0"/>
          <w:sz w:val="24"/>
          <w:highlight w:val="none"/>
          <w:lang w:val="en-US" w:eastAsia="zh-CN"/>
        </w:rPr>
        <w:t>中标人</w:t>
      </w:r>
      <w:r>
        <w:rPr>
          <w:rFonts w:hint="eastAsia" w:ascii="宋体" w:hAnsi="宋体" w:eastAsia="宋体" w:cs="宋体"/>
          <w:snapToGrid w:val="0"/>
          <w:color w:val="auto"/>
          <w:kern w:val="0"/>
          <w:sz w:val="24"/>
          <w:highlight w:val="none"/>
          <w:lang w:val="zh-CN"/>
        </w:rPr>
        <w:t>出现违反</w:t>
      </w:r>
      <w:r>
        <w:rPr>
          <w:rFonts w:hint="eastAsia" w:ascii="宋体" w:hAnsi="宋体" w:eastAsia="宋体" w:cs="宋体"/>
          <w:snapToGrid w:val="0"/>
          <w:color w:val="auto"/>
          <w:kern w:val="0"/>
          <w:sz w:val="24"/>
          <w:highlight w:val="none"/>
          <w:lang w:val="en-US" w:eastAsia="zh-CN"/>
        </w:rPr>
        <w:t>招标</w:t>
      </w:r>
      <w:r>
        <w:rPr>
          <w:rFonts w:hint="eastAsia" w:ascii="宋体" w:hAnsi="宋体" w:eastAsia="宋体" w:cs="宋体"/>
          <w:snapToGrid w:val="0"/>
          <w:color w:val="auto"/>
          <w:kern w:val="0"/>
          <w:sz w:val="24"/>
          <w:highlight w:val="none"/>
          <w:lang w:val="zh-CN"/>
        </w:rPr>
        <w:t>文件、</w:t>
      </w:r>
      <w:r>
        <w:rPr>
          <w:rFonts w:hint="eastAsia" w:ascii="宋体" w:hAnsi="宋体" w:eastAsia="宋体" w:cs="宋体"/>
          <w:snapToGrid w:val="0"/>
          <w:color w:val="auto"/>
          <w:kern w:val="0"/>
          <w:sz w:val="24"/>
          <w:highlight w:val="none"/>
          <w:lang w:val="en-US" w:eastAsia="zh-CN"/>
        </w:rPr>
        <w:t>中标</w:t>
      </w:r>
      <w:r>
        <w:rPr>
          <w:rFonts w:hint="eastAsia" w:ascii="宋体" w:hAnsi="宋体" w:eastAsia="宋体" w:cs="宋体"/>
          <w:snapToGrid w:val="0"/>
          <w:color w:val="auto"/>
          <w:kern w:val="0"/>
          <w:sz w:val="24"/>
          <w:highlight w:val="none"/>
          <w:lang w:val="zh-CN"/>
        </w:rPr>
        <w:t>文件要求的其他行为，每发现一次需向</w:t>
      </w:r>
      <w:r>
        <w:rPr>
          <w:rFonts w:hint="eastAsia" w:ascii="宋体" w:hAnsi="宋体" w:eastAsia="宋体" w:cs="宋体"/>
          <w:snapToGrid w:val="0"/>
          <w:color w:val="auto"/>
          <w:kern w:val="0"/>
          <w:sz w:val="24"/>
          <w:highlight w:val="none"/>
          <w:lang w:val="en-US" w:eastAsia="zh-CN"/>
        </w:rPr>
        <w:t>招标</w:t>
      </w:r>
      <w:r>
        <w:rPr>
          <w:rFonts w:hint="eastAsia" w:ascii="宋体" w:hAnsi="宋体" w:eastAsia="宋体" w:cs="宋体"/>
          <w:snapToGrid w:val="0"/>
          <w:color w:val="auto"/>
          <w:kern w:val="0"/>
          <w:sz w:val="24"/>
          <w:highlight w:val="none"/>
          <w:lang w:val="zh-CN"/>
        </w:rPr>
        <w:t>人支付违约金</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lang w:val="zh-CN"/>
        </w:rPr>
        <w:t>000元。</w:t>
      </w:r>
    </w:p>
    <w:p w14:paraId="546E6537">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9</w:t>
      </w:r>
      <w:r>
        <w:rPr>
          <w:rFonts w:hint="eastAsia" w:ascii="宋体" w:hAnsi="宋体" w:cs="宋体"/>
          <w:b/>
          <w:bCs/>
          <w:snapToGrid w:val="0"/>
          <w:color w:val="auto"/>
          <w:kern w:val="0"/>
          <w:sz w:val="24"/>
          <w:highlight w:val="none"/>
          <w:lang w:val="zh-TW"/>
        </w:rPr>
        <w:t>、违约终止合同</w:t>
      </w:r>
    </w:p>
    <w:p w14:paraId="3243835C">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9.1</w:t>
      </w:r>
      <w:r>
        <w:rPr>
          <w:rFonts w:hint="eastAsia" w:ascii="宋体" w:hAnsi="宋体" w:cs="宋体"/>
          <w:snapToGrid w:val="0"/>
          <w:color w:val="auto"/>
          <w:kern w:val="0"/>
          <w:sz w:val="24"/>
          <w:highlight w:val="none"/>
          <w:lang w:val="zh-TW"/>
        </w:rPr>
        <w:t>在合同履行期间，若遇</w:t>
      </w:r>
      <w:r>
        <w:rPr>
          <w:rFonts w:hint="eastAsia" w:ascii="宋体" w:hAnsi="宋体" w:cs="宋体"/>
          <w:snapToGrid w:val="0"/>
          <w:color w:val="auto"/>
          <w:kern w:val="0"/>
          <w:sz w:val="24"/>
          <w:highlight w:val="none"/>
          <w:lang w:val="zh-TW" w:eastAsia="zh-CN"/>
        </w:rPr>
        <w:t>国家</w:t>
      </w:r>
      <w:r>
        <w:rPr>
          <w:rFonts w:hint="eastAsia" w:ascii="宋体" w:hAnsi="宋体" w:cs="宋体"/>
          <w:snapToGrid w:val="0"/>
          <w:color w:val="auto"/>
          <w:kern w:val="0"/>
          <w:sz w:val="24"/>
          <w:highlight w:val="none"/>
          <w:lang w:val="zh-TW"/>
        </w:rPr>
        <w:t>政策调整</w:t>
      </w:r>
      <w:r>
        <w:rPr>
          <w:rFonts w:hint="eastAsia" w:ascii="宋体" w:hAnsi="宋体" w:cs="宋体"/>
          <w:snapToGrid w:val="0"/>
          <w:color w:val="auto"/>
          <w:kern w:val="0"/>
          <w:sz w:val="24"/>
          <w:highlight w:val="none"/>
          <w:lang w:val="zh-TW" w:eastAsia="zh-CN"/>
        </w:rPr>
        <w:t>导致合同只能部分履行或不能履行，</w:t>
      </w:r>
      <w:r>
        <w:rPr>
          <w:rFonts w:hint="eastAsia" w:ascii="宋体" w:hAnsi="宋体" w:cs="宋体"/>
          <w:snapToGrid w:val="0"/>
          <w:color w:val="auto"/>
          <w:kern w:val="0"/>
          <w:sz w:val="24"/>
          <w:highlight w:val="none"/>
          <w:lang w:val="zh-CN"/>
        </w:rPr>
        <w:t>或因不可抗力因素被迫中止、终止履行合同的，</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须提前30日通知中标人终止合同，因此造成的合同解除</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不承担违约责任。</w:t>
      </w:r>
    </w:p>
    <w:p w14:paraId="3ADD2316">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TW"/>
        </w:rPr>
      </w:pPr>
      <w:r>
        <w:rPr>
          <w:rFonts w:hint="eastAsia" w:ascii="宋体" w:hAnsi="宋体" w:cs="宋体"/>
          <w:snapToGrid w:val="0"/>
          <w:color w:val="auto"/>
          <w:kern w:val="0"/>
          <w:sz w:val="24"/>
          <w:highlight w:val="none"/>
          <w:lang w:val="en-US" w:eastAsia="zh-CN"/>
        </w:rPr>
        <w:t>9.2</w:t>
      </w:r>
      <w:r>
        <w:rPr>
          <w:rFonts w:hint="eastAsia" w:ascii="宋体" w:hAnsi="宋体" w:cs="宋体"/>
          <w:snapToGrid w:val="0"/>
          <w:color w:val="auto"/>
          <w:kern w:val="0"/>
          <w:sz w:val="24"/>
          <w:highlight w:val="none"/>
          <w:lang w:val="zh-TW"/>
        </w:rPr>
        <w:t>在补救违约而采取的任何其他措施未能实现的情况下，即在</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发出的书面违约通知后30天内（或经</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书面确认的更长时间内）中标人仍未纠正其下述任何一种违约行为，</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可向中标人发出书面解约通知，终止全部或部分协议：</w:t>
      </w:r>
    </w:p>
    <w:p w14:paraId="67BC8539">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zh-TW"/>
        </w:rPr>
        <w:t>（1）如果中标人未能在协议约定的期限内或</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准许的任何延期内进行服务。</w:t>
      </w:r>
    </w:p>
    <w:p w14:paraId="4ABD9F2B">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zh-TW"/>
        </w:rPr>
        <w:t>（2）中标人未能履行协议项下的任何其它义务。</w:t>
      </w:r>
    </w:p>
    <w:p w14:paraId="0FF414F7">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10</w:t>
      </w:r>
      <w:r>
        <w:rPr>
          <w:rFonts w:hint="eastAsia" w:ascii="宋体" w:hAnsi="宋体" w:cs="宋体"/>
          <w:b/>
          <w:bCs/>
          <w:snapToGrid w:val="0"/>
          <w:color w:val="auto"/>
          <w:kern w:val="0"/>
          <w:sz w:val="24"/>
          <w:highlight w:val="none"/>
          <w:lang w:val="zh-TW"/>
        </w:rPr>
        <w:t>、不可抗力</w:t>
      </w:r>
    </w:p>
    <w:p w14:paraId="2FE9CD75">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10.1</w:t>
      </w:r>
      <w:r>
        <w:rPr>
          <w:rFonts w:hint="eastAsia" w:ascii="宋体" w:hAnsi="宋体" w:cs="宋体"/>
          <w:snapToGrid w:val="0"/>
          <w:color w:val="auto"/>
          <w:kern w:val="0"/>
          <w:sz w:val="24"/>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3855AEE">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10.2</w:t>
      </w:r>
      <w:r>
        <w:rPr>
          <w:rFonts w:hint="eastAsia" w:ascii="宋体" w:hAnsi="宋体" w:cs="宋体"/>
          <w:snapToGrid w:val="0"/>
          <w:color w:val="auto"/>
          <w:kern w:val="0"/>
          <w:sz w:val="24"/>
          <w:highlight w:val="none"/>
          <w:lang w:val="zh-TW"/>
        </w:rPr>
        <w:t>不可抗力指不能预见、不能避免、不能克服的客观情况，包括但不限于：自然灾害如地震、台风、洪水、火灾及政府行为、法律规定或其适用的变化或其他任何无法预见、避免或控制的事件。</w:t>
      </w:r>
    </w:p>
    <w:p w14:paraId="797CC9A7">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11</w:t>
      </w:r>
      <w:r>
        <w:rPr>
          <w:rFonts w:hint="eastAsia" w:ascii="宋体" w:hAnsi="宋体" w:cs="宋体"/>
          <w:b/>
          <w:bCs/>
          <w:snapToGrid w:val="0"/>
          <w:color w:val="auto"/>
          <w:kern w:val="0"/>
          <w:sz w:val="24"/>
          <w:highlight w:val="none"/>
          <w:lang w:val="zh-TW"/>
        </w:rPr>
        <w:t>、保密条款</w:t>
      </w:r>
    </w:p>
    <w:p w14:paraId="60ECF739">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11.1</w:t>
      </w:r>
      <w:r>
        <w:rPr>
          <w:rFonts w:hint="eastAsia" w:ascii="宋体" w:hAnsi="宋体" w:eastAsia="宋体" w:cs="宋体"/>
          <w:snapToGrid w:val="0"/>
          <w:color w:val="auto"/>
          <w:kern w:val="0"/>
          <w:sz w:val="24"/>
          <w:highlight w:val="none"/>
          <w:lang w:val="zh-CN" w:eastAsia="zh-CN"/>
        </w:rPr>
        <w:t>中标人应当对本合同的内容、因履行本合同或在本合同期间知悉的或收到的</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的财务、技术、产品信息、</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管理人员资料或其他工作上的文件资料、工作内容等予以保密，不得向本合同以外的任何第四方披露，签订并严格执行《单位保密承诺书》；中标人进入</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工作区域的工作人员需签订《个人保密承诺书》，严格履行保密义务。</w:t>
      </w:r>
    </w:p>
    <w:p w14:paraId="25847033">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11.2</w:t>
      </w:r>
      <w:r>
        <w:rPr>
          <w:rFonts w:hint="eastAsia" w:ascii="宋体" w:hAnsi="宋体" w:eastAsia="宋体" w:cs="宋体"/>
          <w:snapToGrid w:val="0"/>
          <w:color w:val="auto"/>
          <w:kern w:val="0"/>
          <w:sz w:val="24"/>
          <w:highlight w:val="none"/>
          <w:lang w:val="zh-CN" w:eastAsia="zh-CN"/>
        </w:rPr>
        <w:t>中标人违反本条约定泄露</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的涉密信息的，应承担相应的法律责任，造成</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损失的，中标人应当依法承担赔偿责任</w:t>
      </w:r>
      <w:r>
        <w:rPr>
          <w:rFonts w:hint="eastAsia" w:ascii="宋体" w:hAnsi="宋体" w:eastAsia="宋体" w:cs="宋体"/>
          <w:snapToGrid w:val="0"/>
          <w:color w:val="auto"/>
          <w:kern w:val="0"/>
          <w:sz w:val="24"/>
          <w:highlight w:val="none"/>
        </w:rPr>
        <w:t>。</w:t>
      </w:r>
    </w:p>
    <w:p w14:paraId="2568BACA">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11.3</w:t>
      </w:r>
      <w:r>
        <w:rPr>
          <w:rFonts w:hint="eastAsia" w:ascii="宋体" w:hAnsi="宋体" w:eastAsia="宋体" w:cs="宋体"/>
          <w:snapToGrid w:val="0"/>
          <w:color w:val="auto"/>
          <w:kern w:val="0"/>
          <w:sz w:val="24"/>
          <w:highlight w:val="none"/>
          <w:lang w:val="zh-CN" w:eastAsia="zh-CN"/>
        </w:rPr>
        <w:t>本条款不因合同届满或解除而失效</w:t>
      </w:r>
      <w:r>
        <w:rPr>
          <w:rFonts w:hint="eastAsia" w:ascii="宋体" w:hAnsi="宋体" w:eastAsia="宋体" w:cs="宋体"/>
          <w:snapToGrid w:val="0"/>
          <w:color w:val="auto"/>
          <w:kern w:val="0"/>
          <w:sz w:val="24"/>
          <w:highlight w:val="none"/>
        </w:rPr>
        <w:t>。</w:t>
      </w:r>
    </w:p>
    <w:p w14:paraId="1ADF1FE0">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12</w:t>
      </w:r>
      <w:r>
        <w:rPr>
          <w:rFonts w:hint="eastAsia" w:ascii="宋体" w:hAnsi="宋体" w:cs="宋体"/>
          <w:b/>
          <w:bCs/>
          <w:snapToGrid w:val="0"/>
          <w:color w:val="auto"/>
          <w:kern w:val="0"/>
          <w:sz w:val="24"/>
          <w:highlight w:val="none"/>
          <w:lang w:val="zh-TW"/>
        </w:rPr>
        <w:t>、廉政条款</w:t>
      </w:r>
    </w:p>
    <w:p w14:paraId="277A60C6">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中标人及其工作人员不得有以任何形式行贿甲方工作人员的行为，若发现并被核查属实的，</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有权解除合同且不退还履约保证金，情节严重的，中标人及其工作人员还要承担相应的法律责任；</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及其工作人员不得索要或接受中标人的礼金及吃请等，如有违反廉政纪律等行为的，依据有关规定给予党纪、政纪或组织处理，情节严重的，还应承担相应的法律责任。</w:t>
      </w:r>
    </w:p>
    <w:p w14:paraId="171794AA">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lang w:val="zh-TW"/>
        </w:rPr>
      </w:pPr>
      <w:r>
        <w:rPr>
          <w:rFonts w:hint="eastAsia" w:ascii="宋体" w:hAnsi="宋体" w:cs="宋体"/>
          <w:b/>
          <w:bCs/>
          <w:snapToGrid w:val="0"/>
          <w:color w:val="auto"/>
          <w:kern w:val="0"/>
          <w:sz w:val="24"/>
          <w:highlight w:val="none"/>
          <w:lang w:val="en-US" w:eastAsia="zh-CN"/>
        </w:rPr>
        <w:t>13</w:t>
      </w:r>
      <w:r>
        <w:rPr>
          <w:rFonts w:hint="eastAsia" w:ascii="宋体" w:hAnsi="宋体" w:cs="宋体"/>
          <w:b/>
          <w:bCs/>
          <w:snapToGrid w:val="0"/>
          <w:color w:val="auto"/>
          <w:kern w:val="0"/>
          <w:sz w:val="24"/>
          <w:highlight w:val="none"/>
        </w:rPr>
        <w:t>、</w:t>
      </w:r>
      <w:r>
        <w:rPr>
          <w:rFonts w:hint="eastAsia" w:ascii="宋体" w:hAnsi="宋体" w:cs="宋体"/>
          <w:b/>
          <w:bCs/>
          <w:snapToGrid w:val="0"/>
          <w:color w:val="auto"/>
          <w:kern w:val="0"/>
          <w:sz w:val="24"/>
          <w:highlight w:val="none"/>
          <w:lang w:val="zh-TW"/>
        </w:rPr>
        <w:t>知识产权</w:t>
      </w:r>
    </w:p>
    <w:p w14:paraId="49C1E001">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中标人提供的服务中有涉及知识产权的部分应符合国家知识产权法律、法规的规定；中标人还应保证</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不受到第三方关于侵犯知识产权及专利权、商标权或工业设计权等知识产权方面的指控，若任何第三方提出此方面指控均与</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无关，中标人应与第三方交涉，并承担可能发生的一切法律责任、费用和后果；若</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因此而遭致损失，则中标人应赔偿该损失。</w:t>
      </w:r>
    </w:p>
    <w:p w14:paraId="05E53DB1">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14</w:t>
      </w:r>
      <w:r>
        <w:rPr>
          <w:rFonts w:hint="eastAsia" w:ascii="宋体" w:hAnsi="宋体" w:cs="宋体"/>
          <w:b/>
          <w:bCs/>
          <w:snapToGrid w:val="0"/>
          <w:color w:val="auto"/>
          <w:kern w:val="0"/>
          <w:sz w:val="24"/>
          <w:highlight w:val="none"/>
        </w:rPr>
        <w:t>、合同争议的解决方式</w:t>
      </w:r>
    </w:p>
    <w:p w14:paraId="3EC768AE">
      <w:pPr>
        <w:tabs>
          <w:tab w:val="left" w:pos="-105"/>
          <w:tab w:val="left" w:pos="1050"/>
        </w:tabs>
        <w:spacing w:line="360" w:lineRule="auto"/>
        <w:ind w:firstLine="480" w:firstLineChars="200"/>
        <w:rPr>
          <w:rFonts w:ascii="宋体" w:hAnsi="宋体" w:cs="宋体"/>
          <w:snapToGrid w:val="0"/>
          <w:color w:val="auto"/>
          <w:kern w:val="0"/>
          <w:sz w:val="24"/>
          <w:szCs w:val="24"/>
          <w:lang w:val="zh-CN"/>
        </w:rPr>
      </w:pPr>
      <w:r>
        <w:rPr>
          <w:rFonts w:hint="eastAsia" w:ascii="宋体" w:hAnsi="宋体" w:cs="宋体"/>
          <w:snapToGrid w:val="0"/>
          <w:color w:val="auto"/>
          <w:kern w:val="0"/>
          <w:sz w:val="24"/>
          <w:highlight w:val="none"/>
        </w:rPr>
        <w:t>本合同在履行过程中发生的争议，由</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和中标人友好协商解决；协商或调解不成的，任何一方均可依法向</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所在地人民法院提起诉讼。</w:t>
      </w:r>
    </w:p>
    <w:p w14:paraId="0C2C453D">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b/>
          <w:bCs/>
          <w:color w:val="auto"/>
          <w:sz w:val="24"/>
          <w:szCs w:val="24"/>
          <w:lang w:val="en-US" w:eastAsia="zh-CN"/>
        </w:rPr>
        <w:t>15、</w:t>
      </w:r>
      <w:r>
        <w:rPr>
          <w:rFonts w:hint="eastAsia" w:ascii="宋体" w:hAnsi="宋体" w:eastAsia="宋体" w:cs="宋体"/>
          <w:b/>
          <w:bCs/>
          <w:color w:val="auto"/>
          <w:kern w:val="0"/>
          <w:sz w:val="24"/>
          <w:szCs w:val="24"/>
          <w:highlight w:val="none"/>
          <w:shd w:val="clear" w:color="auto" w:fill="FFFFFF"/>
          <w:lang w:val="en-US" w:eastAsia="zh-CN" w:bidi="ar-SA"/>
        </w:rPr>
        <w:t>物业管理考核标准（合同执行时</w:t>
      </w:r>
      <w:r>
        <w:rPr>
          <w:rFonts w:hint="eastAsia" w:ascii="宋体" w:hAnsi="宋体" w:cs="宋体"/>
          <w:b/>
          <w:bCs/>
          <w:color w:val="auto"/>
          <w:kern w:val="0"/>
          <w:sz w:val="24"/>
          <w:szCs w:val="24"/>
          <w:highlight w:val="none"/>
          <w:shd w:val="clear" w:color="auto" w:fill="FFFFFF"/>
          <w:lang w:val="en-US" w:eastAsia="zh-CN" w:bidi="ar-SA"/>
        </w:rPr>
        <w:t>招标人</w:t>
      </w:r>
      <w:r>
        <w:rPr>
          <w:rFonts w:hint="eastAsia" w:ascii="宋体" w:hAnsi="宋体" w:eastAsia="宋体" w:cs="宋体"/>
          <w:b/>
          <w:bCs/>
          <w:color w:val="auto"/>
          <w:kern w:val="0"/>
          <w:sz w:val="24"/>
          <w:szCs w:val="24"/>
          <w:highlight w:val="none"/>
          <w:shd w:val="clear" w:color="auto" w:fill="FFFFFF"/>
          <w:lang w:val="en-US" w:eastAsia="zh-CN" w:bidi="ar-SA"/>
        </w:rPr>
        <w:t>若有需要可根据实际情况进行调整）</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8740"/>
      </w:tblGrid>
      <w:tr w14:paraId="685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shd w:val="clear" w:color="auto" w:fill="auto"/>
            <w:vAlign w:val="center"/>
          </w:tcPr>
          <w:p w14:paraId="089266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考核</w:t>
            </w:r>
          </w:p>
          <w:p w14:paraId="26DC12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4482" w:type="pct"/>
            <w:shd w:val="clear" w:color="auto" w:fill="auto"/>
            <w:vAlign w:val="center"/>
          </w:tcPr>
          <w:p w14:paraId="612D8E8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物业管理考核标准</w:t>
            </w:r>
            <w:r>
              <w:rPr>
                <w:rFonts w:hint="eastAsia" w:ascii="宋体" w:hAnsi="宋体" w:eastAsia="宋体" w:cs="宋体"/>
                <w:color w:val="auto"/>
                <w:sz w:val="24"/>
                <w:szCs w:val="24"/>
              </w:rPr>
              <w:t>（由</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分24个月对物业服务情况进行考核验收）</w:t>
            </w:r>
          </w:p>
        </w:tc>
      </w:tr>
      <w:tr w14:paraId="2B7E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7B0FEA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安全</w:t>
            </w:r>
          </w:p>
          <w:p w14:paraId="43889D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保卫</w:t>
            </w:r>
          </w:p>
        </w:tc>
        <w:tc>
          <w:tcPr>
            <w:tcW w:w="4482" w:type="pct"/>
            <w:shd w:val="clear" w:color="auto" w:fill="auto"/>
            <w:vAlign w:val="bottom"/>
          </w:tcPr>
          <w:p w14:paraId="0BEF38D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⑴保安人员未落实好人员、车辆出入登记管理的，每次扣3分。</w:t>
            </w:r>
          </w:p>
        </w:tc>
      </w:tr>
      <w:tr w14:paraId="3AEC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17C050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62F860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⑵因物业人员失职、渎职发生一般治安事件的，每发生一起扣10分。造成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0EBB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3EBA5F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3A6D0D7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⑶保安值班室环境脏乱差的，每次扣2分。</w:t>
            </w:r>
          </w:p>
        </w:tc>
      </w:tr>
      <w:tr w14:paraId="1604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53E56B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450E480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⑷其他违反安全保卫工作要求的，视情形扣1-20分。</w:t>
            </w:r>
          </w:p>
        </w:tc>
      </w:tr>
      <w:tr w14:paraId="0130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5F93D73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环境</w:t>
            </w:r>
          </w:p>
          <w:p w14:paraId="1F24E0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卫生</w:t>
            </w:r>
          </w:p>
        </w:tc>
        <w:tc>
          <w:tcPr>
            <w:tcW w:w="4482" w:type="pct"/>
            <w:shd w:val="clear" w:color="auto" w:fill="auto"/>
            <w:vAlign w:val="bottom"/>
          </w:tcPr>
          <w:p w14:paraId="145BA8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⑴未按规定提供符合要求的卫生纸、面巾纸、洗手液和一次性洗漱用品的，每处扣2分。</w:t>
            </w:r>
          </w:p>
        </w:tc>
      </w:tr>
      <w:tr w14:paraId="6D9D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41377F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27E2F00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⑵未按要求完成</w:t>
            </w:r>
            <w:r>
              <w:rPr>
                <w:rFonts w:hint="eastAsia" w:ascii="宋体" w:hAnsi="宋体" w:eastAsia="宋体" w:cs="宋体"/>
                <w:color w:val="auto"/>
                <w:sz w:val="24"/>
                <w:szCs w:val="24"/>
                <w:lang w:eastAsia="zh-CN"/>
              </w:rPr>
              <w:t>办公区</w:t>
            </w:r>
            <w:r>
              <w:rPr>
                <w:rFonts w:hint="eastAsia" w:ascii="宋体" w:hAnsi="宋体" w:eastAsia="宋体" w:cs="宋体"/>
                <w:color w:val="auto"/>
                <w:sz w:val="24"/>
                <w:szCs w:val="24"/>
              </w:rPr>
              <w:t>水箱清洗的，每次扣10分，并于考核当月暂扣</w:t>
            </w:r>
            <w:r>
              <w:rPr>
                <w:rFonts w:hint="eastAsia" w:ascii="宋体" w:hAnsi="宋体" w:eastAsia="宋体" w:cs="宋体"/>
                <w:color w:val="auto"/>
                <w:sz w:val="24"/>
                <w:szCs w:val="24"/>
                <w:lang w:val="en-US" w:eastAsia="zh-CN"/>
              </w:rPr>
              <w:t>23520</w:t>
            </w:r>
            <w:r>
              <w:rPr>
                <w:rFonts w:hint="eastAsia" w:ascii="宋体" w:hAnsi="宋体" w:eastAsia="宋体" w:cs="宋体"/>
                <w:color w:val="auto"/>
                <w:sz w:val="24"/>
                <w:szCs w:val="24"/>
              </w:rPr>
              <w:t>元物业费，直至完成清洗任务后的当月支付，但每延迟1个自然月扣1000元物业费。</w:t>
            </w:r>
          </w:p>
        </w:tc>
      </w:tr>
      <w:tr w14:paraId="0C49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7F86C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52E6B21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⑶未按</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要求对</w:t>
            </w:r>
            <w:r>
              <w:rPr>
                <w:rFonts w:hint="eastAsia" w:ascii="宋体" w:hAnsi="宋体" w:eastAsia="宋体" w:cs="宋体"/>
                <w:color w:val="auto"/>
                <w:sz w:val="24"/>
                <w:szCs w:val="24"/>
                <w:lang w:eastAsia="zh-CN"/>
              </w:rPr>
              <w:t>办公区</w:t>
            </w:r>
            <w:r>
              <w:rPr>
                <w:rFonts w:hint="eastAsia" w:ascii="宋体" w:hAnsi="宋体" w:eastAsia="宋体" w:cs="宋体"/>
                <w:color w:val="auto"/>
                <w:sz w:val="24"/>
                <w:szCs w:val="24"/>
              </w:rPr>
              <w:t>广场及部分路面、墙壁使用高压水枪进行喷刷清洗的，扣10分，并于考核当月暂扣3000元物业费，直至完成清洗任务后的当月支付，但每延迟1个自然月扣500元物业费。</w:t>
            </w:r>
          </w:p>
        </w:tc>
      </w:tr>
      <w:tr w14:paraId="316F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996B8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3668BB2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w:t>
            </w:r>
            <w:r>
              <w:rPr>
                <w:rFonts w:hint="eastAsia" w:ascii="宋体" w:hAnsi="宋体" w:eastAsia="宋体" w:cs="宋体"/>
                <w:color w:val="auto"/>
                <w:sz w:val="24"/>
                <w:szCs w:val="24"/>
                <w:lang w:eastAsia="zh-CN"/>
              </w:rPr>
              <w:t>未按</w:t>
            </w:r>
            <w:r>
              <w:rPr>
                <w:rFonts w:hint="eastAsia" w:ascii="宋体" w:hAnsi="宋体" w:cs="宋体"/>
                <w:color w:val="auto"/>
                <w:sz w:val="24"/>
                <w:szCs w:val="24"/>
                <w:lang w:eastAsia="zh-CN"/>
              </w:rPr>
              <w:t>招标人</w:t>
            </w:r>
            <w:r>
              <w:rPr>
                <w:rFonts w:hint="eastAsia" w:ascii="宋体" w:hAnsi="宋体" w:eastAsia="宋体" w:cs="宋体"/>
                <w:color w:val="auto"/>
                <w:sz w:val="24"/>
                <w:szCs w:val="24"/>
                <w:lang w:eastAsia="zh-CN"/>
              </w:rPr>
              <w:t>要求完成保洁工作，或保洁标准未达要求的，每次扣</w:t>
            </w:r>
            <w:r>
              <w:rPr>
                <w:rFonts w:hint="eastAsia" w:ascii="宋体" w:hAnsi="宋体" w:eastAsia="宋体" w:cs="宋体"/>
                <w:color w:val="auto"/>
                <w:sz w:val="24"/>
                <w:szCs w:val="24"/>
                <w:lang w:val="en-US" w:eastAsia="zh-CN"/>
              </w:rPr>
              <w:t>2分。</w:t>
            </w:r>
          </w:p>
        </w:tc>
      </w:tr>
      <w:tr w14:paraId="5EE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92D28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3E7AB68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⑸其他违反保洁工作要求的，视情形扣1-20分。</w:t>
            </w:r>
          </w:p>
        </w:tc>
      </w:tr>
      <w:tr w14:paraId="088D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345605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会务</w:t>
            </w:r>
          </w:p>
          <w:p w14:paraId="11C0C5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杂务</w:t>
            </w:r>
          </w:p>
        </w:tc>
        <w:tc>
          <w:tcPr>
            <w:tcW w:w="4482" w:type="pct"/>
            <w:shd w:val="clear" w:color="auto" w:fill="auto"/>
            <w:vAlign w:val="bottom"/>
          </w:tcPr>
          <w:p w14:paraId="45AD373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⑴会务服务保障不到位，每次扣3分。</w:t>
            </w:r>
          </w:p>
        </w:tc>
      </w:tr>
      <w:tr w14:paraId="69FE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F4AC9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539B537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w:t>
            </w:r>
            <w:r>
              <w:rPr>
                <w:rFonts w:hint="eastAsia" w:ascii="宋体" w:hAnsi="宋体" w:eastAsia="宋体" w:cs="宋体"/>
                <w:color w:val="auto"/>
                <w:sz w:val="24"/>
                <w:szCs w:val="24"/>
                <w:lang w:eastAsia="zh-CN"/>
              </w:rPr>
              <w:t>办公区节日</w:t>
            </w:r>
            <w:r>
              <w:rPr>
                <w:rFonts w:hint="eastAsia" w:ascii="宋体" w:hAnsi="宋体" w:eastAsia="宋体" w:cs="宋体"/>
                <w:color w:val="auto"/>
                <w:sz w:val="24"/>
                <w:szCs w:val="24"/>
              </w:rPr>
              <w:t>布置不符合要求的，扣5分。</w:t>
            </w:r>
          </w:p>
        </w:tc>
      </w:tr>
      <w:tr w14:paraId="381F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401FBA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40A7F89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⑶未及时更换姓名牌、门牌及招待所一次性洗漱用品的，每次扣3分。</w:t>
            </w:r>
          </w:p>
        </w:tc>
      </w:tr>
      <w:tr w14:paraId="6BE0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7BBB3C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0DF69D7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⑷杂工未按</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要求完成相关工作的，每次扣3分。</w:t>
            </w:r>
          </w:p>
        </w:tc>
      </w:tr>
      <w:tr w14:paraId="387C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88D41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489AA8D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⑸其他违反会务及杂物工作要求的，视情形扣1-20分。</w:t>
            </w:r>
          </w:p>
        </w:tc>
      </w:tr>
      <w:tr w14:paraId="1D3B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2C41F1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洗衣房</w:t>
            </w:r>
          </w:p>
          <w:p w14:paraId="0DF68E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w:t>
            </w:r>
          </w:p>
        </w:tc>
        <w:tc>
          <w:tcPr>
            <w:tcW w:w="4482" w:type="pct"/>
            <w:shd w:val="clear" w:color="auto" w:fill="auto"/>
            <w:vAlign w:val="bottom"/>
          </w:tcPr>
          <w:p w14:paraId="18D8B7B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⑴洗衣房工人未完成洗衣房相关工作的，视情况扣1-10分。因管理、操作不当造成设备损坏或财产损失的照价赔偿。</w:t>
            </w:r>
          </w:p>
        </w:tc>
      </w:tr>
      <w:tr w14:paraId="0B82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78020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7AC67C9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⑵其他违反洗衣房工作要求的，视情形扣1-20分。</w:t>
            </w:r>
          </w:p>
        </w:tc>
      </w:tr>
      <w:tr w14:paraId="42D4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6E924C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水电</w:t>
            </w:r>
          </w:p>
          <w:p w14:paraId="39F680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w:t>
            </w:r>
          </w:p>
        </w:tc>
        <w:tc>
          <w:tcPr>
            <w:tcW w:w="4482" w:type="pct"/>
            <w:shd w:val="clear" w:color="auto" w:fill="auto"/>
            <w:vAlign w:val="bottom"/>
          </w:tcPr>
          <w:p w14:paraId="17FBEA1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⑴普通水电维修，无正当理由在</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要求的时间内或48小时内未修复的，每次扣3分。</w:t>
            </w:r>
          </w:p>
        </w:tc>
      </w:tr>
      <w:tr w14:paraId="00E3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98E59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3DD640D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⑵因水电维修或管理不到位，发生安全责任事故的，视情况扣10-20分，造成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0E90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545A9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390C590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⑶其他违反水电管理要求的，视情形扣1-20分。</w:t>
            </w:r>
          </w:p>
        </w:tc>
      </w:tr>
      <w:tr w14:paraId="14A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4D6377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电梯</w:t>
            </w:r>
          </w:p>
          <w:p w14:paraId="2444B2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维保</w:t>
            </w:r>
          </w:p>
        </w:tc>
        <w:tc>
          <w:tcPr>
            <w:tcW w:w="4482" w:type="pct"/>
            <w:shd w:val="clear" w:color="auto" w:fill="auto"/>
            <w:vAlign w:val="bottom"/>
          </w:tcPr>
          <w:p w14:paraId="6A62D9E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⑴未按要求落实电梯维护保养工作的，每次扣3分。</w:t>
            </w:r>
          </w:p>
        </w:tc>
      </w:tr>
      <w:tr w14:paraId="2231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5EE567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6B8485F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⑵因维护不到位，导致电梯发生故障，每次扣5分。</w:t>
            </w:r>
          </w:p>
        </w:tc>
      </w:tr>
      <w:tr w14:paraId="6A22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73FA4F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54765A4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⑶因维护不到位，发生电梯安全责任事故的，视情况扣10-20分，造成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2153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5174A78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7EDEFAC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⑷其他违反电梯维保要求的，视情形扣1-20分。</w:t>
            </w:r>
          </w:p>
        </w:tc>
      </w:tr>
      <w:tr w14:paraId="0D8F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50B1C0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家电</w:t>
            </w:r>
          </w:p>
          <w:p w14:paraId="6FBBE7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维修</w:t>
            </w:r>
          </w:p>
        </w:tc>
        <w:tc>
          <w:tcPr>
            <w:tcW w:w="4482" w:type="pct"/>
            <w:shd w:val="clear" w:color="auto" w:fill="auto"/>
            <w:vAlign w:val="bottom"/>
          </w:tcPr>
          <w:p w14:paraId="3BBF813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⑴未在规定时间内及时响应</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家电维修需求的，每次扣3分。</w:t>
            </w:r>
          </w:p>
        </w:tc>
      </w:tr>
      <w:tr w14:paraId="5BE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94E54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00C625F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⑵无正当理由推诿扯皮，未按要求完成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家电维修任务的，每次扣5分，</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可请其他个人或机构进行维修，维修产生的费用从物业费中扣除。</w:t>
            </w:r>
          </w:p>
        </w:tc>
      </w:tr>
      <w:tr w14:paraId="04AA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31483F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0020568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⑶因维修维护不到位，发生家电安全责任事故的，视情况扣10-20分，造成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20B6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34DEBF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19C75CB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⑷其他违反家电维修要求的，视情况扣1-20分。</w:t>
            </w:r>
          </w:p>
        </w:tc>
      </w:tr>
      <w:tr w14:paraId="655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restart"/>
            <w:shd w:val="clear" w:color="auto" w:fill="auto"/>
            <w:vAlign w:val="center"/>
          </w:tcPr>
          <w:p w14:paraId="6DD947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消控</w:t>
            </w:r>
          </w:p>
          <w:p w14:paraId="2FBA86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w:t>
            </w:r>
          </w:p>
        </w:tc>
        <w:tc>
          <w:tcPr>
            <w:tcW w:w="4482" w:type="pct"/>
            <w:shd w:val="clear" w:color="auto" w:fill="auto"/>
            <w:vAlign w:val="center"/>
          </w:tcPr>
          <w:p w14:paraId="0F66F78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⑴值班室环境脏乱差的，每次扣1分。服务人员未按时交接班的，每人次扣1分。服务人员未按规定值班备勤的，视情形扣1-3分。</w:t>
            </w:r>
          </w:p>
        </w:tc>
      </w:tr>
      <w:tr w14:paraId="2360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4598D5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27805E7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⑵服务工作台帐记录不规范、不完善的，每次扣2分。台帐记录造假的扣5分。</w:t>
            </w:r>
          </w:p>
        </w:tc>
      </w:tr>
      <w:tr w14:paraId="2812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764858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22516F2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⑶服务工作人员违反监区人员、车辆、物品进出管理规定的，视情形，扣5-20分。造成严重不良影响的，业主保留单方解除合同权利。</w:t>
            </w:r>
          </w:p>
        </w:tc>
      </w:tr>
      <w:tr w14:paraId="4CB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32EE93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7C7DAD3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服务提供方违反消控管理规定履职不到位的，视情况扣1-20分。因服务人员失职、渎职发生一般治安事件的，每发生一起扣10分。造成业主经济损失的还应赔偿损失。发生人员伤亡等严重事故的，扣20分。业主保留单方解除合同权利。</w:t>
            </w:r>
          </w:p>
        </w:tc>
      </w:tr>
      <w:tr w14:paraId="151A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2CABA5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0FDE69C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⑸其他违反</w:t>
            </w:r>
            <w:r>
              <w:rPr>
                <w:rFonts w:hint="eastAsia" w:ascii="宋体" w:hAnsi="宋体" w:eastAsia="宋体" w:cs="宋体"/>
                <w:color w:val="auto"/>
                <w:sz w:val="24"/>
                <w:szCs w:val="24"/>
                <w:highlight w:val="none"/>
                <w:lang w:eastAsia="zh-CN"/>
              </w:rPr>
              <w:t>消控</w:t>
            </w:r>
            <w:r>
              <w:rPr>
                <w:rFonts w:hint="eastAsia" w:ascii="宋体" w:hAnsi="宋体" w:eastAsia="宋体" w:cs="宋体"/>
                <w:color w:val="auto"/>
                <w:sz w:val="24"/>
                <w:szCs w:val="24"/>
                <w:highlight w:val="none"/>
              </w:rPr>
              <w:t>管理要求的，视情况扣1-20分。</w:t>
            </w:r>
          </w:p>
        </w:tc>
      </w:tr>
      <w:tr w14:paraId="039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17" w:type="pct"/>
            <w:vMerge w:val="restart"/>
            <w:shd w:val="clear" w:color="auto" w:fill="auto"/>
            <w:vAlign w:val="center"/>
          </w:tcPr>
          <w:p w14:paraId="19B7A8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绿化服务</w:t>
            </w:r>
          </w:p>
        </w:tc>
        <w:tc>
          <w:tcPr>
            <w:tcW w:w="4482" w:type="pct"/>
            <w:shd w:val="clear" w:color="auto" w:fill="auto"/>
            <w:vAlign w:val="center"/>
          </w:tcPr>
          <w:p w14:paraId="796095B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⑴</w:t>
            </w:r>
            <w:r>
              <w:rPr>
                <w:rFonts w:hint="eastAsia" w:ascii="宋体" w:hAnsi="宋体" w:eastAsia="宋体" w:cs="宋体"/>
                <w:color w:val="auto"/>
                <w:sz w:val="24"/>
                <w:szCs w:val="24"/>
                <w:highlight w:val="none"/>
                <w:lang w:eastAsia="zh-CN"/>
              </w:rPr>
              <w:t>未按规定对办公区绿植进行施肥的，每次扣</w:t>
            </w:r>
            <w:r>
              <w:rPr>
                <w:rFonts w:hint="eastAsia" w:ascii="宋体" w:hAnsi="宋体" w:eastAsia="宋体" w:cs="宋体"/>
                <w:color w:val="auto"/>
                <w:sz w:val="24"/>
                <w:szCs w:val="24"/>
                <w:highlight w:val="none"/>
                <w:lang w:val="en-US" w:eastAsia="zh-CN"/>
              </w:rPr>
              <w:t>5分，并扣3000元物业费。</w:t>
            </w:r>
          </w:p>
        </w:tc>
      </w:tr>
      <w:tr w14:paraId="5E0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17" w:type="pct"/>
            <w:vMerge w:val="continue"/>
            <w:shd w:val="clear" w:color="auto" w:fill="auto"/>
            <w:vAlign w:val="center"/>
          </w:tcPr>
          <w:p w14:paraId="577CF3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2B215EC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⑵</w:t>
            </w:r>
            <w:r>
              <w:rPr>
                <w:rFonts w:hint="eastAsia" w:ascii="宋体" w:hAnsi="宋体" w:eastAsia="宋体" w:cs="宋体"/>
                <w:color w:val="auto"/>
                <w:sz w:val="24"/>
                <w:szCs w:val="24"/>
                <w:highlight w:val="none"/>
                <w:lang w:val="en-US" w:eastAsia="zh-CN"/>
              </w:rPr>
              <w:t>作业工效低下，未及时修剪养护影响美观，在规定时间外作业扰民的，每次扣2分。</w:t>
            </w:r>
          </w:p>
        </w:tc>
      </w:tr>
      <w:tr w14:paraId="4527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7" w:type="pct"/>
            <w:vMerge w:val="continue"/>
            <w:shd w:val="clear" w:color="auto" w:fill="auto"/>
            <w:vAlign w:val="center"/>
          </w:tcPr>
          <w:p w14:paraId="643FAF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2FFBD596">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w:t>
            </w:r>
            <w:r>
              <w:rPr>
                <w:rFonts w:hint="eastAsia" w:ascii="宋体" w:hAnsi="宋体" w:eastAsia="宋体" w:cs="宋体"/>
                <w:color w:val="auto"/>
                <w:sz w:val="24"/>
                <w:szCs w:val="24"/>
                <w:highlight w:val="none"/>
                <w:lang w:val="en-US" w:eastAsia="zh-CN"/>
              </w:rPr>
              <w:t>修剪完毕应立即清理现场绿化垃圾并运出</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单位按市政要求处理，不得堆放在</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单位任何区域，每发现一处扣2分。</w:t>
            </w:r>
          </w:p>
        </w:tc>
      </w:tr>
      <w:tr w14:paraId="37F5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17" w:type="pct"/>
            <w:vMerge w:val="continue"/>
            <w:shd w:val="clear" w:color="auto" w:fill="auto"/>
            <w:vAlign w:val="center"/>
          </w:tcPr>
          <w:p w14:paraId="609F07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30BA702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w:t>
            </w:r>
            <w:r>
              <w:rPr>
                <w:rFonts w:hint="eastAsia" w:ascii="宋体" w:hAnsi="宋体" w:eastAsia="宋体" w:cs="宋体"/>
                <w:color w:val="auto"/>
                <w:sz w:val="24"/>
                <w:szCs w:val="24"/>
                <w:highlight w:val="none"/>
                <w:lang w:val="en-US" w:eastAsia="zh-CN"/>
              </w:rPr>
              <w:t>在日常管理中，造成绿植病虫危害、干枯、死亡或绿植稀疏的应进行补植，未及时补植的，扣3分，</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有权自行委托第三方进场补植，所产生的一切费用从养护单位当月养护费用中扣除。</w:t>
            </w:r>
          </w:p>
        </w:tc>
      </w:tr>
      <w:tr w14:paraId="5E48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7" w:type="pct"/>
            <w:vMerge w:val="continue"/>
            <w:shd w:val="clear" w:color="auto" w:fill="auto"/>
            <w:vAlign w:val="center"/>
          </w:tcPr>
          <w:p w14:paraId="51508A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14E4C519">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w:t>
            </w:r>
            <w:r>
              <w:rPr>
                <w:rFonts w:hint="eastAsia" w:ascii="宋体" w:hAnsi="宋体" w:eastAsia="宋体" w:cs="宋体"/>
                <w:color w:val="auto"/>
                <w:sz w:val="24"/>
                <w:szCs w:val="24"/>
                <w:highlight w:val="none"/>
                <w:lang w:val="en-US" w:eastAsia="zh-CN"/>
              </w:rPr>
              <w:t>合同期内厂区及员工生活区绿化修剪次数未达到合同要求的，每少一次扣13000元。</w:t>
            </w:r>
          </w:p>
        </w:tc>
      </w:tr>
      <w:tr w14:paraId="5336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17" w:type="pct"/>
            <w:vMerge w:val="continue"/>
            <w:shd w:val="clear" w:color="auto" w:fill="auto"/>
            <w:vAlign w:val="center"/>
          </w:tcPr>
          <w:p w14:paraId="4D7E22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50527F25">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⑹</w:t>
            </w:r>
            <w:r>
              <w:rPr>
                <w:rFonts w:hint="eastAsia" w:ascii="宋体" w:hAnsi="宋体" w:eastAsia="宋体" w:cs="宋体"/>
                <w:color w:val="auto"/>
                <w:sz w:val="24"/>
                <w:szCs w:val="24"/>
                <w:highlight w:val="none"/>
                <w:lang w:val="en-US" w:eastAsia="zh-CN"/>
              </w:rPr>
              <w:t>当</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提出更换或增减室内绿植要求，中标人未在2天内落实到位的，每超时一天扣1分，超过5天未落实到位的视为无法提供，</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有权自行委托第三方提供，所产生的一切费用从养护单位当月养护费用中扣除。</w:t>
            </w:r>
          </w:p>
        </w:tc>
      </w:tr>
      <w:tr w14:paraId="13F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17" w:type="pct"/>
            <w:vMerge w:val="continue"/>
            <w:shd w:val="clear" w:color="auto" w:fill="auto"/>
            <w:vAlign w:val="center"/>
          </w:tcPr>
          <w:p w14:paraId="6505C5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6A35D596">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⑺</w:t>
            </w:r>
            <w:r>
              <w:rPr>
                <w:rFonts w:hint="eastAsia" w:ascii="宋体" w:hAnsi="宋体" w:eastAsia="宋体" w:cs="宋体"/>
                <w:color w:val="auto"/>
                <w:sz w:val="24"/>
                <w:szCs w:val="24"/>
                <w:highlight w:val="none"/>
                <w:lang w:val="en-US" w:eastAsia="zh-CN"/>
              </w:rPr>
              <w:t>其他违反绿化服务要求的，视情况扣1-20分。</w:t>
            </w:r>
          </w:p>
        </w:tc>
      </w:tr>
      <w:tr w14:paraId="12F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7" w:type="pct"/>
            <w:vMerge w:val="restart"/>
            <w:shd w:val="clear" w:color="auto" w:fill="auto"/>
            <w:vAlign w:val="center"/>
          </w:tcPr>
          <w:p w14:paraId="45D883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垃圾清运</w:t>
            </w:r>
          </w:p>
        </w:tc>
        <w:tc>
          <w:tcPr>
            <w:tcW w:w="4482" w:type="pct"/>
            <w:shd w:val="clear" w:color="auto" w:fill="auto"/>
            <w:vAlign w:val="center"/>
          </w:tcPr>
          <w:p w14:paraId="7F1713E9">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违反市政垃圾处理要求私自倾倒垃圾污染环境的，</w:t>
            </w:r>
            <w:r>
              <w:rPr>
                <w:rFonts w:hint="eastAsia" w:ascii="宋体" w:hAnsi="宋体" w:eastAsia="宋体" w:cs="宋体"/>
                <w:color w:val="auto"/>
                <w:sz w:val="24"/>
                <w:szCs w:val="24"/>
                <w:highlight w:val="none"/>
                <w:lang w:eastAsia="zh-CN"/>
              </w:rPr>
              <w:t>每次扣</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，所产生的法律责任由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w:t>
            </w:r>
          </w:p>
        </w:tc>
      </w:tr>
      <w:tr w14:paraId="2FF6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7" w:type="pct"/>
            <w:vMerge w:val="continue"/>
            <w:shd w:val="clear" w:color="auto" w:fill="auto"/>
            <w:vAlign w:val="center"/>
          </w:tcPr>
          <w:p w14:paraId="523B25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7EE4447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⑵</w:t>
            </w:r>
            <w:r>
              <w:rPr>
                <w:rFonts w:hint="eastAsia" w:ascii="宋体" w:hAnsi="宋体" w:eastAsia="宋体" w:cs="宋体"/>
                <w:color w:val="auto"/>
                <w:sz w:val="24"/>
                <w:szCs w:val="24"/>
                <w:highlight w:val="none"/>
                <w:lang w:eastAsia="zh-CN"/>
              </w:rPr>
              <w:t>未及时清理垃圾场卫生的，每次扣</w:t>
            </w:r>
            <w:r>
              <w:rPr>
                <w:rFonts w:hint="eastAsia" w:ascii="宋体" w:hAnsi="宋体" w:eastAsia="宋体" w:cs="宋体"/>
                <w:color w:val="auto"/>
                <w:sz w:val="24"/>
                <w:szCs w:val="24"/>
                <w:highlight w:val="none"/>
                <w:lang w:val="en-US" w:eastAsia="zh-CN"/>
              </w:rPr>
              <w:t>2分。</w:t>
            </w:r>
          </w:p>
        </w:tc>
      </w:tr>
      <w:tr w14:paraId="43B9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15036C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4A89951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⑶</w:t>
            </w:r>
            <w:r>
              <w:rPr>
                <w:rFonts w:hint="eastAsia" w:ascii="宋体" w:hAnsi="宋体" w:eastAsia="宋体" w:cs="宋体"/>
                <w:color w:val="auto"/>
                <w:sz w:val="24"/>
                <w:szCs w:val="24"/>
                <w:highlight w:val="none"/>
                <w:lang w:eastAsia="zh-CN"/>
              </w:rPr>
              <w:t>其他违反垃圾清运要求的，视情况扣</w:t>
            </w:r>
            <w:r>
              <w:rPr>
                <w:rFonts w:hint="eastAsia" w:ascii="宋体" w:hAnsi="宋体" w:eastAsia="宋体" w:cs="宋体"/>
                <w:color w:val="auto"/>
                <w:sz w:val="24"/>
                <w:szCs w:val="24"/>
                <w:highlight w:val="none"/>
                <w:lang w:val="en-US" w:eastAsia="zh-CN"/>
              </w:rPr>
              <w:t>1-20分。</w:t>
            </w:r>
          </w:p>
        </w:tc>
      </w:tr>
      <w:tr w14:paraId="7E8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restart"/>
            <w:shd w:val="clear" w:color="auto" w:fill="auto"/>
            <w:vAlign w:val="center"/>
          </w:tcPr>
          <w:p w14:paraId="605B5E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w:t>
            </w:r>
          </w:p>
          <w:p w14:paraId="147C32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管理</w:t>
            </w:r>
          </w:p>
        </w:tc>
        <w:tc>
          <w:tcPr>
            <w:tcW w:w="4482" w:type="pct"/>
            <w:shd w:val="clear" w:color="auto" w:fill="auto"/>
            <w:vAlign w:val="bottom"/>
          </w:tcPr>
          <w:p w14:paraId="5FE67C4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⑴物业工作人员脱班脱岗的，每人次扣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114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0FB70A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0609955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⑵所配人员资质条件未达到招投标文件要求的，每人次扣5分。拒不整改超过30天的，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保留单方解除合同权利。</w:t>
            </w:r>
          </w:p>
        </w:tc>
      </w:tr>
      <w:tr w14:paraId="0610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33CE81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71F19C0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⑶物业工作人员利用职便，收受服刑人员家属或其他人员礼品礼金等的，视情节每次扣5-20分。造成严重不良影响的，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保留单方解除合同权利。</w:t>
            </w:r>
          </w:p>
        </w:tc>
      </w:tr>
      <w:tr w14:paraId="6EAD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57A9AE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0777A00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⑷物业工作人员在工作场所打架、吵架以及有其他不文明行为的，每次扣5分。工作人员在工作场所实施违法犯罪行为的，扣10-20分，并承担相应法律责任。</w:t>
            </w:r>
          </w:p>
        </w:tc>
      </w:tr>
      <w:tr w14:paraId="307A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304697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0A337EF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⑸物业工作人员</w:t>
            </w:r>
            <w:r>
              <w:rPr>
                <w:rFonts w:hint="eastAsia" w:ascii="宋体" w:hAnsi="宋体" w:eastAsia="宋体" w:cs="宋体"/>
                <w:color w:val="auto"/>
                <w:sz w:val="24"/>
                <w:szCs w:val="24"/>
                <w:highlight w:val="none"/>
                <w:lang w:eastAsia="zh-CN"/>
              </w:rPr>
              <w:t>未穿着制服或</w:t>
            </w:r>
            <w:r>
              <w:rPr>
                <w:rFonts w:hint="eastAsia" w:ascii="宋体" w:hAnsi="宋体" w:eastAsia="宋体" w:cs="宋体"/>
                <w:color w:val="auto"/>
                <w:sz w:val="24"/>
                <w:szCs w:val="24"/>
                <w:highlight w:val="none"/>
              </w:rPr>
              <w:t>着装不规范，造成不良影响的，每人次扣3分。</w:t>
            </w:r>
          </w:p>
        </w:tc>
      </w:tr>
      <w:tr w14:paraId="0907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47D9AA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620872B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⑹物业工作台帐记录不规范、不完善的，每次扣2分。</w:t>
            </w:r>
          </w:p>
        </w:tc>
      </w:tr>
      <w:tr w14:paraId="34CB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4F7AF1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64E8E72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⑺物业工作人员未经许可，以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名义对外从事活动的，每人次扣10分；以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名义从事违法犯罪活动以及其他严重损害</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名誉行为的，每次扣20分。</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保留单方解除合同权利。</w:t>
            </w:r>
          </w:p>
        </w:tc>
      </w:tr>
      <w:tr w14:paraId="6200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1B1099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5848B6A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⑻其他违反人员管理要求的，视情况扣1-20分。</w:t>
            </w:r>
          </w:p>
        </w:tc>
      </w:tr>
      <w:tr w14:paraId="5D62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000" w:type="pct"/>
            <w:gridSpan w:val="2"/>
            <w:shd w:val="clear" w:color="auto" w:fill="auto"/>
            <w:vAlign w:val="center"/>
          </w:tcPr>
          <w:p w14:paraId="402ECF7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1.物业月考核得分85分（含）以上的，按规定扣除相应违约扣款（若有）后，支付当月全部剩余款项。</w:t>
            </w:r>
          </w:p>
          <w:p w14:paraId="38783D9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2.物业月考核得分85分（不含）以下的，按规定扣除相应违约扣款（若有）后，对低于85分的部分按照每扣一分扣500元的标准扣款后支付当月款项。</w:t>
            </w:r>
          </w:p>
          <w:p w14:paraId="1AC62844">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en-US" w:eastAsia="zh-CN" w:bidi="ar-SA"/>
              </w:rPr>
              <w:t>3.连续两个月考核得分低于60分的，视为中标人不具备履行合同的能力，招标人有权解除合同，并不予退还履约保证金。</w:t>
            </w:r>
          </w:p>
        </w:tc>
      </w:tr>
    </w:tbl>
    <w:p w14:paraId="13BF8C95">
      <w:pPr>
        <w:pStyle w:val="88"/>
        <w:spacing w:line="360" w:lineRule="auto"/>
        <w:ind w:firstLine="482" w:firstLineChars="200"/>
        <w:rPr>
          <w:rFonts w:ascii="宋体" w:hAnsi="宋体" w:cs="宋体"/>
          <w:b/>
          <w:bCs/>
          <w:color w:val="auto"/>
          <w:kern w:val="2"/>
          <w:sz w:val="24"/>
          <w:szCs w:val="24"/>
          <w:highlight w:val="none"/>
        </w:rPr>
      </w:pPr>
      <w:r>
        <w:rPr>
          <w:rFonts w:hint="eastAsia" w:ascii="宋体" w:hAnsi="宋体" w:cs="宋体"/>
          <w:b/>
          <w:bCs/>
          <w:color w:val="auto"/>
          <w:sz w:val="24"/>
          <w:szCs w:val="24"/>
          <w:highlight w:val="none"/>
        </w:rPr>
        <w:t>★以上“三、商务要求”的内容均为不允许负偏离的实质性要求，若有负偏离或未响应的按无效投标处理。</w:t>
      </w:r>
    </w:p>
    <w:p w14:paraId="3892C61A">
      <w:pPr>
        <w:spacing w:line="360" w:lineRule="auto"/>
        <w:jc w:val="left"/>
        <w:outlineLvl w:val="0"/>
        <w:rPr>
          <w:rFonts w:ascii="宋体" w:hAnsi="宋体" w:cs="宋体"/>
          <w:b/>
          <w:bCs/>
          <w:sz w:val="24"/>
          <w:szCs w:val="24"/>
        </w:rPr>
      </w:pPr>
      <w:bookmarkStart w:id="23" w:name="_Toc31964"/>
      <w:bookmarkStart w:id="24" w:name="_Toc30153"/>
      <w:r>
        <w:rPr>
          <w:rFonts w:hint="eastAsia" w:ascii="宋体" w:hAnsi="宋体" w:cs="宋体"/>
          <w:b/>
          <w:bCs/>
          <w:color w:val="auto"/>
          <w:sz w:val="24"/>
          <w:szCs w:val="24"/>
          <w:highlight w:val="none"/>
        </w:rPr>
        <w:t>四、其他要求</w:t>
      </w:r>
      <w:bookmarkEnd w:id="23"/>
      <w:bookmarkEnd w:id="24"/>
    </w:p>
    <w:p w14:paraId="535B1F2D">
      <w:pPr>
        <w:tabs>
          <w:tab w:val="left" w:pos="-105"/>
          <w:tab w:val="left" w:pos="1050"/>
        </w:tabs>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lang w:val="zh-CN"/>
        </w:rPr>
        <w:t>除招标文件另有规定外，若出现有关法律、法规和规章有强制性规定但招标文件未列明的情形，则投标人应按照有关法律、法规和规章强制性规定执行。</w:t>
      </w:r>
    </w:p>
    <w:p w14:paraId="391D1FBF">
      <w:pPr>
        <w:tabs>
          <w:tab w:val="left" w:pos="-105"/>
          <w:tab w:val="left" w:pos="1050"/>
        </w:tabs>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lang w:val="zh-CN"/>
        </w:rPr>
        <w:t>如招标人上级主管部门出台新的规定，本项目相关要求与之不符的，投标人均应无条件配合按新的规定执行。</w:t>
      </w:r>
    </w:p>
    <w:p w14:paraId="458731B4">
      <w:pPr>
        <w:widowControl/>
        <w:spacing w:line="360" w:lineRule="auto"/>
        <w:ind w:firstLine="480" w:firstLineChars="200"/>
        <w:jc w:val="left"/>
        <w:rPr>
          <w:rFonts w:ascii="宋体" w:hAnsi="宋体" w:cs="宋体"/>
          <w:sz w:val="24"/>
          <w:szCs w:val="24"/>
        </w:rPr>
      </w:pP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lang w:val="zh-CN"/>
        </w:rPr>
        <w:t>招标文件未明确的其它约定事项或条款，待招标人与中标人协商一致后，双方可在合同中</w:t>
      </w:r>
      <w:r>
        <w:rPr>
          <w:rFonts w:hint="eastAsia" w:ascii="宋体" w:hAnsi="宋体" w:cs="宋体"/>
          <w:snapToGrid w:val="0"/>
          <w:kern w:val="0"/>
          <w:sz w:val="24"/>
          <w:szCs w:val="24"/>
          <w:highlight w:val="none"/>
          <w:lang w:val="zh-CN"/>
        </w:rPr>
        <w:t>另行补充。</w:t>
      </w:r>
    </w:p>
    <w:p w14:paraId="5F444C64">
      <w:pPr>
        <w:widowControl/>
        <w:spacing w:line="420" w:lineRule="exact"/>
        <w:ind w:firstLine="480" w:firstLineChars="200"/>
        <w:jc w:val="left"/>
        <w:rPr>
          <w:rFonts w:ascii="宋体" w:hAnsi="宋体" w:cs="宋体"/>
          <w:sz w:val="24"/>
          <w:szCs w:val="24"/>
        </w:rPr>
      </w:pPr>
    </w:p>
    <w:p w14:paraId="5904988D">
      <w:pPr>
        <w:widowControl/>
        <w:spacing w:line="500" w:lineRule="exact"/>
        <w:ind w:firstLine="883" w:firstLineChars="200"/>
        <w:jc w:val="center"/>
        <w:rPr>
          <w:rFonts w:ascii="宋体" w:hAnsi="宋体"/>
          <w:b/>
          <w:bCs/>
          <w:sz w:val="44"/>
          <w:szCs w:val="44"/>
        </w:rPr>
      </w:pPr>
      <w:r>
        <w:rPr>
          <w:rFonts w:hint="eastAsia" w:ascii="宋体" w:hAnsi="宋体"/>
          <w:b/>
          <w:bCs/>
          <w:sz w:val="44"/>
          <w:szCs w:val="44"/>
        </w:rPr>
        <w:br w:type="page"/>
      </w:r>
      <w:r>
        <w:rPr>
          <w:rFonts w:hint="eastAsia" w:ascii="宋体" w:hAnsi="宋体"/>
          <w:b/>
          <w:bCs/>
          <w:sz w:val="44"/>
          <w:szCs w:val="44"/>
        </w:rPr>
        <w:t>第四章  采购合同</w:t>
      </w:r>
    </w:p>
    <w:p w14:paraId="77A9E09C">
      <w:pPr>
        <w:spacing w:line="400" w:lineRule="exact"/>
        <w:rPr>
          <w:rFonts w:ascii="宋体" w:hAnsi="宋体" w:cs="宋体"/>
          <w:szCs w:val="21"/>
        </w:rPr>
      </w:pPr>
    </w:p>
    <w:p w14:paraId="4C1A9E86">
      <w:pPr>
        <w:pStyle w:val="88"/>
        <w:spacing w:line="400" w:lineRule="exact"/>
        <w:rPr>
          <w:rFonts w:ascii="宋体" w:hAnsi="宋体" w:cs="宋体"/>
          <w:b/>
          <w:bCs/>
          <w:kern w:val="2"/>
          <w:sz w:val="24"/>
          <w:szCs w:val="24"/>
        </w:rPr>
      </w:pPr>
      <w:r>
        <w:rPr>
          <w:rFonts w:hint="eastAsia" w:ascii="宋体" w:hAnsi="宋体" w:cs="宋体"/>
          <w:b/>
          <w:bCs/>
          <w:kern w:val="2"/>
          <w:sz w:val="24"/>
          <w:szCs w:val="24"/>
        </w:rPr>
        <w:t>合同号：</w:t>
      </w:r>
    </w:p>
    <w:p w14:paraId="223AFF31">
      <w:pPr>
        <w:pStyle w:val="88"/>
        <w:spacing w:line="400" w:lineRule="exact"/>
        <w:rPr>
          <w:rFonts w:ascii="宋体" w:hAnsi="宋体" w:cs="宋体"/>
          <w:b/>
          <w:bCs/>
          <w:kern w:val="2"/>
          <w:sz w:val="24"/>
          <w:szCs w:val="24"/>
        </w:rPr>
      </w:pPr>
      <w:r>
        <w:rPr>
          <w:rFonts w:hint="eastAsia" w:ascii="宋体" w:hAnsi="宋体" w:cs="宋体"/>
          <w:b/>
          <w:bCs/>
          <w:kern w:val="2"/>
          <w:sz w:val="24"/>
          <w:szCs w:val="24"/>
        </w:rPr>
        <w:t>合同编号：</w:t>
      </w:r>
    </w:p>
    <w:p w14:paraId="6F71DE83">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 xml:space="preserve">甲方：                         </w:t>
      </w:r>
    </w:p>
    <w:p w14:paraId="67F71231">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 xml:space="preserve">乙方：                         </w:t>
      </w:r>
    </w:p>
    <w:p w14:paraId="55B031E1">
      <w:pPr>
        <w:pStyle w:val="88"/>
        <w:spacing w:line="400" w:lineRule="exact"/>
        <w:ind w:firstLine="480" w:firstLineChars="200"/>
        <w:rPr>
          <w:rFonts w:ascii="宋体" w:hAnsi="宋体" w:cs="宋体"/>
          <w:kern w:val="2"/>
          <w:sz w:val="24"/>
          <w:szCs w:val="24"/>
        </w:rPr>
      </w:pPr>
    </w:p>
    <w:p w14:paraId="0AF7A501">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根据福建省新卫招标代理有限公司招标编号为</w:t>
      </w:r>
      <w:r>
        <w:rPr>
          <w:rFonts w:hint="eastAsia" w:ascii="宋体" w:hAnsi="宋体" w:cs="宋体"/>
          <w:kern w:val="2"/>
          <w:sz w:val="24"/>
          <w:szCs w:val="24"/>
          <w:u w:val="single"/>
          <w:lang w:eastAsia="zh-CN"/>
        </w:rPr>
        <w:t>FJXW2025108</w:t>
      </w:r>
      <w:r>
        <w:rPr>
          <w:rFonts w:hint="eastAsia" w:ascii="宋体" w:hAnsi="宋体" w:cs="宋体"/>
          <w:kern w:val="2"/>
          <w:sz w:val="24"/>
          <w:szCs w:val="24"/>
        </w:rPr>
        <w:t>的</w:t>
      </w:r>
      <w:r>
        <w:rPr>
          <w:rFonts w:hint="eastAsia" w:ascii="宋体" w:hAnsi="宋体" w:cs="宋体"/>
          <w:kern w:val="2"/>
          <w:sz w:val="24"/>
          <w:szCs w:val="24"/>
          <w:u w:val="single"/>
          <w:lang w:eastAsia="zh-CN"/>
        </w:rPr>
        <w:t>福建省宁德翼盾工贸有限责任公司物业管理服务采购项目</w:t>
      </w:r>
      <w:r>
        <w:rPr>
          <w:rFonts w:hint="eastAsia" w:ascii="宋体" w:hAnsi="宋体" w:cs="宋体"/>
          <w:kern w:val="2"/>
          <w:sz w:val="24"/>
          <w:szCs w:val="24"/>
        </w:rPr>
        <w:t>的招标结果，乙方为中标人。甲乙双方就以下事项达成一致并签订本合同：</w:t>
      </w:r>
    </w:p>
    <w:p w14:paraId="597FCA4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一、下列文件是构成本合同不可分割的部分</w:t>
      </w:r>
    </w:p>
    <w:p w14:paraId="13659E55">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1.合同条款；</w:t>
      </w:r>
    </w:p>
    <w:p w14:paraId="4EF54CFC">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2.招标文件、乙方的投标文件；</w:t>
      </w:r>
    </w:p>
    <w:p w14:paraId="65303A39">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3.乙方提供的设备及服务应符合招标文件的规定和乙方投标文件的承诺。乙方投标文件低于招标文件的以招标文件为准，乙方投标文件高于招标文件的，以乙方投标文件为准。</w:t>
      </w:r>
    </w:p>
    <w:p w14:paraId="7349D8E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二、合同标的</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4166"/>
        <w:gridCol w:w="1884"/>
      </w:tblGrid>
      <w:tr w14:paraId="619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3408" w:type="dxa"/>
            <w:vAlign w:val="center"/>
          </w:tcPr>
          <w:p w14:paraId="0B75452D">
            <w:pPr>
              <w:spacing w:line="420" w:lineRule="exact"/>
              <w:jc w:val="center"/>
              <w:rPr>
                <w:rFonts w:ascii="宋体"/>
                <w:sz w:val="24"/>
                <w:szCs w:val="24"/>
              </w:rPr>
            </w:pPr>
            <w:r>
              <w:rPr>
                <w:rFonts w:hint="eastAsia" w:ascii="宋体" w:hAnsi="宋体"/>
                <w:sz w:val="24"/>
                <w:szCs w:val="24"/>
                <w:lang w:val="en-US" w:eastAsia="zh-CN"/>
              </w:rPr>
              <w:t>服务</w:t>
            </w:r>
            <w:r>
              <w:rPr>
                <w:rFonts w:hint="eastAsia" w:ascii="宋体" w:hAnsi="宋体"/>
                <w:sz w:val="24"/>
                <w:szCs w:val="24"/>
              </w:rPr>
              <w:t>名称</w:t>
            </w:r>
          </w:p>
        </w:tc>
        <w:tc>
          <w:tcPr>
            <w:tcW w:w="4166" w:type="dxa"/>
            <w:vAlign w:val="center"/>
          </w:tcPr>
          <w:p w14:paraId="6C35A608">
            <w:pPr>
              <w:spacing w:line="420" w:lineRule="exact"/>
              <w:jc w:val="center"/>
              <w:rPr>
                <w:rFonts w:ascii="宋体"/>
                <w:sz w:val="24"/>
                <w:szCs w:val="24"/>
              </w:rPr>
            </w:pPr>
            <w:r>
              <w:rPr>
                <w:rFonts w:hint="eastAsia" w:ascii="宋体" w:hAnsi="宋体"/>
                <w:sz w:val="24"/>
                <w:szCs w:val="24"/>
                <w:lang w:val="en-US" w:eastAsia="zh-CN"/>
              </w:rPr>
              <w:t>服务期限</w:t>
            </w:r>
          </w:p>
        </w:tc>
        <w:tc>
          <w:tcPr>
            <w:tcW w:w="1884" w:type="dxa"/>
            <w:vAlign w:val="center"/>
          </w:tcPr>
          <w:p w14:paraId="08258B57">
            <w:pPr>
              <w:spacing w:line="420" w:lineRule="exact"/>
              <w:jc w:val="center"/>
              <w:rPr>
                <w:rFonts w:ascii="宋体"/>
                <w:sz w:val="24"/>
                <w:szCs w:val="24"/>
              </w:rPr>
            </w:pPr>
            <w:r>
              <w:rPr>
                <w:rFonts w:hint="eastAsia" w:ascii="宋体" w:hAnsi="宋体"/>
                <w:sz w:val="24"/>
                <w:szCs w:val="24"/>
              </w:rPr>
              <w:t>总</w:t>
            </w:r>
            <w:r>
              <w:rPr>
                <w:rFonts w:ascii="宋体" w:hAnsi="宋体"/>
                <w:sz w:val="24"/>
                <w:szCs w:val="24"/>
              </w:rPr>
              <w:t xml:space="preserve"> </w:t>
            </w:r>
            <w:r>
              <w:rPr>
                <w:rFonts w:hint="eastAsia" w:ascii="宋体" w:hAnsi="宋体"/>
                <w:sz w:val="24"/>
                <w:szCs w:val="24"/>
              </w:rPr>
              <w:t>价</w:t>
            </w:r>
          </w:p>
        </w:tc>
      </w:tr>
      <w:tr w14:paraId="4BA6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exact"/>
          <w:jc w:val="center"/>
        </w:trPr>
        <w:tc>
          <w:tcPr>
            <w:tcW w:w="3408" w:type="dxa"/>
            <w:vAlign w:val="center"/>
          </w:tcPr>
          <w:p w14:paraId="0681567F">
            <w:pPr>
              <w:spacing w:line="420" w:lineRule="exact"/>
              <w:jc w:val="center"/>
              <w:rPr>
                <w:rFonts w:ascii="宋体"/>
                <w:sz w:val="24"/>
                <w:szCs w:val="24"/>
              </w:rPr>
            </w:pPr>
          </w:p>
        </w:tc>
        <w:tc>
          <w:tcPr>
            <w:tcW w:w="4166" w:type="dxa"/>
            <w:vAlign w:val="center"/>
          </w:tcPr>
          <w:p w14:paraId="584985B5">
            <w:pPr>
              <w:spacing w:line="420" w:lineRule="exact"/>
              <w:jc w:val="center"/>
              <w:rPr>
                <w:rFonts w:ascii="宋体"/>
                <w:sz w:val="24"/>
                <w:szCs w:val="24"/>
              </w:rPr>
            </w:pPr>
          </w:p>
        </w:tc>
        <w:tc>
          <w:tcPr>
            <w:tcW w:w="1884" w:type="dxa"/>
            <w:vAlign w:val="center"/>
          </w:tcPr>
          <w:p w14:paraId="535BD9D1">
            <w:pPr>
              <w:spacing w:line="420" w:lineRule="exact"/>
              <w:jc w:val="center"/>
              <w:rPr>
                <w:rFonts w:ascii="宋体"/>
                <w:sz w:val="24"/>
                <w:szCs w:val="24"/>
              </w:rPr>
            </w:pPr>
          </w:p>
        </w:tc>
      </w:tr>
      <w:tr w14:paraId="3FD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7574" w:type="dxa"/>
            <w:gridSpan w:val="2"/>
            <w:vAlign w:val="center"/>
          </w:tcPr>
          <w:p w14:paraId="54EC6B01">
            <w:pPr>
              <w:spacing w:line="420" w:lineRule="exact"/>
              <w:jc w:val="center"/>
              <w:rPr>
                <w:rFonts w:ascii="宋体"/>
                <w:sz w:val="24"/>
                <w:szCs w:val="24"/>
              </w:rPr>
            </w:pPr>
            <w:r>
              <w:rPr>
                <w:rFonts w:hint="eastAsia" w:ascii="宋体" w:hAnsi="宋体"/>
                <w:sz w:val="24"/>
                <w:szCs w:val="24"/>
              </w:rPr>
              <w:t>合</w:t>
            </w:r>
            <w:r>
              <w:rPr>
                <w:rFonts w:ascii="宋体" w:hAnsi="宋体"/>
                <w:sz w:val="24"/>
                <w:szCs w:val="24"/>
              </w:rPr>
              <w:t xml:space="preserve">  </w:t>
            </w:r>
            <w:r>
              <w:rPr>
                <w:rFonts w:hint="eastAsia" w:ascii="宋体" w:hAnsi="宋体"/>
                <w:sz w:val="24"/>
                <w:szCs w:val="24"/>
              </w:rPr>
              <w:t>计</w:t>
            </w:r>
          </w:p>
        </w:tc>
        <w:tc>
          <w:tcPr>
            <w:tcW w:w="1884" w:type="dxa"/>
          </w:tcPr>
          <w:p w14:paraId="4820A410">
            <w:pPr>
              <w:spacing w:line="420" w:lineRule="exact"/>
              <w:rPr>
                <w:rFonts w:ascii="宋体"/>
                <w:sz w:val="24"/>
                <w:szCs w:val="24"/>
              </w:rPr>
            </w:pPr>
          </w:p>
        </w:tc>
      </w:tr>
    </w:tbl>
    <w:p w14:paraId="50DAFF6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合同总金额为人民币（大写）：    元（￥   ）。</w:t>
      </w:r>
    </w:p>
    <w:p w14:paraId="24DD5501">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三、合同标的交付时间、地点和条件</w:t>
      </w:r>
    </w:p>
    <w:p w14:paraId="3EC5E472">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1.交付时间：</w:t>
      </w:r>
    </w:p>
    <w:p w14:paraId="7E3CFB52">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2.交付地点：</w:t>
      </w:r>
    </w:p>
    <w:p w14:paraId="03C7B55D">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3.交付条件：</w:t>
      </w:r>
    </w:p>
    <w:p w14:paraId="31EA4D1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四、质量和技术标准</w:t>
      </w:r>
    </w:p>
    <w:p w14:paraId="33F612D8">
      <w:pPr>
        <w:spacing w:line="420" w:lineRule="exact"/>
        <w:ind w:firstLine="482" w:firstLineChars="200"/>
        <w:rPr>
          <w:rFonts w:ascii="宋体" w:cs="宋体"/>
          <w:b/>
          <w:bCs/>
          <w:sz w:val="24"/>
          <w:szCs w:val="24"/>
          <w:u w:val="single"/>
        </w:rPr>
      </w:pPr>
      <w:r>
        <w:rPr>
          <w:rFonts w:ascii="宋体" w:hAnsi="宋体" w:cs="宋体"/>
          <w:b/>
          <w:bCs/>
          <w:sz w:val="24"/>
          <w:szCs w:val="24"/>
          <w:u w:val="single"/>
        </w:rPr>
        <w:t xml:space="preserve">                                                                            </w:t>
      </w:r>
    </w:p>
    <w:p w14:paraId="6686D5CF">
      <w:pPr>
        <w:pStyle w:val="88"/>
        <w:spacing w:line="400" w:lineRule="exact"/>
        <w:ind w:firstLine="482" w:firstLineChars="200"/>
        <w:rPr>
          <w:rFonts w:ascii="宋体" w:hAnsi="宋体" w:cs="宋体"/>
          <w:kern w:val="2"/>
          <w:sz w:val="24"/>
          <w:szCs w:val="24"/>
        </w:rPr>
      </w:pPr>
      <w:r>
        <w:rPr>
          <w:rFonts w:hint="eastAsia" w:ascii="宋体" w:hAnsi="宋体" w:cs="宋体"/>
          <w:b/>
          <w:bCs/>
          <w:kern w:val="2"/>
          <w:sz w:val="24"/>
          <w:szCs w:val="24"/>
        </w:rPr>
        <w:t>乙方投标文件高于以上标准的，按照乙方投标文件执行。</w:t>
      </w:r>
    </w:p>
    <w:p w14:paraId="5196643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乙方提供的设备必须是满足配备实现使用说明书描述功能所需的附件与备件；设备在生产现场安装调试后无需甲方额外添加任何物品就可投入生产使用。</w:t>
      </w:r>
    </w:p>
    <w:p w14:paraId="333A401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五、验收</w:t>
      </w:r>
    </w:p>
    <w:p w14:paraId="126E0839">
      <w:pPr>
        <w:pStyle w:val="88"/>
        <w:spacing w:line="400" w:lineRule="exact"/>
        <w:ind w:firstLine="480" w:firstLineChars="200"/>
        <w:rPr>
          <w:rFonts w:ascii="宋体" w:hAnsi="宋体" w:cs="宋体"/>
          <w:kern w:val="2"/>
          <w:sz w:val="24"/>
          <w:szCs w:val="24"/>
        </w:rPr>
      </w:pPr>
    </w:p>
    <w:p w14:paraId="262CF88B">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六、质保期和售后服务要求</w:t>
      </w:r>
    </w:p>
    <w:p w14:paraId="21E0B3D1">
      <w:pPr>
        <w:pStyle w:val="88"/>
        <w:spacing w:line="400" w:lineRule="exact"/>
        <w:rPr>
          <w:rFonts w:ascii="宋体" w:hAnsi="宋体" w:cs="宋体"/>
          <w:kern w:val="2"/>
          <w:sz w:val="24"/>
          <w:szCs w:val="24"/>
        </w:rPr>
      </w:pPr>
    </w:p>
    <w:p w14:paraId="448C7B93">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七、付款方式</w:t>
      </w:r>
    </w:p>
    <w:p w14:paraId="58201DDA">
      <w:pPr>
        <w:pStyle w:val="88"/>
        <w:spacing w:line="400" w:lineRule="exact"/>
        <w:ind w:firstLine="480" w:firstLineChars="200"/>
        <w:rPr>
          <w:rFonts w:ascii="宋体" w:hAnsi="宋体" w:cs="宋体"/>
          <w:kern w:val="2"/>
          <w:sz w:val="24"/>
          <w:szCs w:val="24"/>
        </w:rPr>
      </w:pPr>
    </w:p>
    <w:p w14:paraId="678A62F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八、合同有效期</w:t>
      </w:r>
    </w:p>
    <w:p w14:paraId="635F781D">
      <w:pPr>
        <w:pStyle w:val="88"/>
        <w:spacing w:line="400" w:lineRule="exact"/>
        <w:ind w:firstLine="480" w:firstLineChars="200"/>
        <w:rPr>
          <w:rFonts w:ascii="宋体" w:hAnsi="宋体" w:cs="宋体"/>
          <w:kern w:val="2"/>
          <w:sz w:val="24"/>
          <w:szCs w:val="24"/>
        </w:rPr>
      </w:pPr>
    </w:p>
    <w:p w14:paraId="2140BD7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九、违约责任</w:t>
      </w:r>
    </w:p>
    <w:p w14:paraId="1FE0F136">
      <w:pPr>
        <w:pStyle w:val="88"/>
        <w:spacing w:line="400" w:lineRule="exact"/>
        <w:ind w:firstLine="480" w:firstLineChars="200"/>
        <w:rPr>
          <w:rFonts w:ascii="宋体" w:hAnsi="宋体" w:cs="宋体"/>
          <w:kern w:val="2"/>
          <w:sz w:val="24"/>
          <w:szCs w:val="24"/>
        </w:rPr>
      </w:pPr>
    </w:p>
    <w:p w14:paraId="7B125E6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十、知识产权</w:t>
      </w:r>
    </w:p>
    <w:p w14:paraId="71DD040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乙方提供的设备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C4A7CBE">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十一、解决争议的方法</w:t>
      </w:r>
    </w:p>
    <w:p w14:paraId="7AC3D5C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1.甲、乙双方协商解决。</w:t>
      </w:r>
    </w:p>
    <w:p w14:paraId="17C93CEC">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2.若协商解决不成，向甲方所在地人民法院提起诉讼。</w:t>
      </w:r>
    </w:p>
    <w:p w14:paraId="36C50F0D">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十二、不可抗力</w:t>
      </w:r>
    </w:p>
    <w:p w14:paraId="53582994">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27E04B0">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14:paraId="660C5A9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十三、其他约定</w:t>
      </w:r>
    </w:p>
    <w:p w14:paraId="7D5A9DA3">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1.招标文件、乙方的投标文件与本合同具有同等法律效力。</w:t>
      </w:r>
    </w:p>
    <w:p w14:paraId="17E01B46">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2.本合同未尽事宜，双方可另行补充，但不得违反招标文件、乙方投标文件的实质性内容。</w:t>
      </w:r>
    </w:p>
    <w:p w14:paraId="15EFD66C">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3.合同生效：自双方完成签字并盖章之日起生效。</w:t>
      </w:r>
    </w:p>
    <w:p w14:paraId="0BCEA47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4.本合同一式伍份，经双方法定代表人或其授权代表签名并盖章后生效。甲方、乙方各执二份，送一份至福建省新卫招标代理有限公司备案，具有同等效力。</w:t>
      </w:r>
    </w:p>
    <w:p w14:paraId="777B4515">
      <w:pPr>
        <w:pStyle w:val="88"/>
        <w:spacing w:line="400" w:lineRule="exact"/>
        <w:ind w:firstLine="480" w:firstLineChars="200"/>
        <w:rPr>
          <w:rFonts w:ascii="宋体" w:cs="宋体"/>
          <w:sz w:val="24"/>
          <w:szCs w:val="24"/>
        </w:rPr>
      </w:pPr>
      <w:r>
        <w:rPr>
          <w:rFonts w:hint="eastAsia" w:ascii="宋体" w:hAnsi="宋体" w:cs="宋体"/>
          <w:kern w:val="2"/>
          <w:sz w:val="24"/>
          <w:szCs w:val="24"/>
        </w:rPr>
        <w:t>（以下无正文）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5"/>
        <w:gridCol w:w="4989"/>
      </w:tblGrid>
      <w:tr w14:paraId="26E9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765" w:type="dxa"/>
          </w:tcPr>
          <w:p w14:paraId="2820D963">
            <w:pPr>
              <w:pStyle w:val="25"/>
              <w:spacing w:before="75" w:beforeAutospacing="0" w:after="75" w:afterAutospacing="0"/>
              <w:rPr>
                <w:rFonts w:cs="宋体"/>
                <w:szCs w:val="24"/>
              </w:rPr>
            </w:pPr>
            <w:r>
              <w:rPr>
                <w:rFonts w:hint="eastAsia" w:cs="宋体"/>
                <w:szCs w:val="24"/>
              </w:rPr>
              <w:t>甲方：</w:t>
            </w:r>
          </w:p>
        </w:tc>
        <w:tc>
          <w:tcPr>
            <w:tcW w:w="4989" w:type="dxa"/>
          </w:tcPr>
          <w:p w14:paraId="58722130">
            <w:pPr>
              <w:pStyle w:val="25"/>
              <w:spacing w:before="75" w:beforeAutospacing="0" w:after="75" w:afterAutospacing="0"/>
              <w:rPr>
                <w:rFonts w:cs="宋体"/>
                <w:szCs w:val="24"/>
              </w:rPr>
            </w:pPr>
            <w:r>
              <w:rPr>
                <w:rFonts w:hint="eastAsia" w:cs="宋体"/>
                <w:szCs w:val="24"/>
              </w:rPr>
              <w:t xml:space="preserve">乙方： </w:t>
            </w:r>
          </w:p>
        </w:tc>
      </w:tr>
      <w:tr w14:paraId="7367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765" w:type="dxa"/>
          </w:tcPr>
          <w:p w14:paraId="07667DF2">
            <w:pPr>
              <w:pStyle w:val="25"/>
              <w:spacing w:before="75" w:beforeAutospacing="0" w:after="75" w:afterAutospacing="0"/>
              <w:rPr>
                <w:rFonts w:cs="宋体"/>
                <w:szCs w:val="24"/>
              </w:rPr>
            </w:pPr>
            <w:r>
              <w:rPr>
                <w:rFonts w:hint="eastAsia" w:cs="宋体"/>
                <w:szCs w:val="24"/>
              </w:rPr>
              <w:t>住所：</w:t>
            </w:r>
          </w:p>
        </w:tc>
        <w:tc>
          <w:tcPr>
            <w:tcW w:w="4989" w:type="dxa"/>
          </w:tcPr>
          <w:p w14:paraId="4078AF33">
            <w:pPr>
              <w:pStyle w:val="25"/>
              <w:spacing w:before="75" w:beforeAutospacing="0" w:after="75" w:afterAutospacing="0"/>
              <w:rPr>
                <w:rFonts w:cs="宋体"/>
                <w:szCs w:val="24"/>
              </w:rPr>
            </w:pPr>
            <w:r>
              <w:rPr>
                <w:rFonts w:hint="eastAsia" w:cs="宋体"/>
                <w:szCs w:val="24"/>
              </w:rPr>
              <w:t xml:space="preserve">住所： </w:t>
            </w:r>
          </w:p>
        </w:tc>
      </w:tr>
      <w:tr w14:paraId="0DF0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4A917310">
            <w:pPr>
              <w:pStyle w:val="25"/>
              <w:spacing w:before="75" w:beforeAutospacing="0" w:after="75" w:afterAutospacing="0"/>
              <w:rPr>
                <w:rFonts w:cs="宋体"/>
                <w:szCs w:val="24"/>
              </w:rPr>
            </w:pPr>
            <w:r>
              <w:rPr>
                <w:rFonts w:hint="eastAsia" w:cs="宋体"/>
                <w:szCs w:val="24"/>
              </w:rPr>
              <w:t>单位负责人：</w:t>
            </w:r>
          </w:p>
        </w:tc>
        <w:tc>
          <w:tcPr>
            <w:tcW w:w="4989" w:type="dxa"/>
          </w:tcPr>
          <w:p w14:paraId="0BBF0860">
            <w:pPr>
              <w:pStyle w:val="25"/>
              <w:spacing w:before="75" w:beforeAutospacing="0" w:after="75" w:afterAutospacing="0"/>
              <w:rPr>
                <w:rFonts w:cs="宋体"/>
                <w:szCs w:val="24"/>
              </w:rPr>
            </w:pPr>
            <w:r>
              <w:rPr>
                <w:rFonts w:hint="eastAsia" w:cs="宋体"/>
                <w:szCs w:val="24"/>
              </w:rPr>
              <w:t>单位负责人：</w:t>
            </w:r>
          </w:p>
        </w:tc>
      </w:tr>
      <w:tr w14:paraId="51D7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14E2876A">
            <w:pPr>
              <w:pStyle w:val="25"/>
              <w:spacing w:before="75" w:beforeAutospacing="0" w:after="75" w:afterAutospacing="0"/>
              <w:rPr>
                <w:rFonts w:cs="宋体"/>
                <w:szCs w:val="24"/>
              </w:rPr>
            </w:pPr>
            <w:r>
              <w:rPr>
                <w:rFonts w:hint="eastAsia" w:cs="宋体"/>
                <w:szCs w:val="24"/>
              </w:rPr>
              <w:t>委托代理人：</w:t>
            </w:r>
          </w:p>
        </w:tc>
        <w:tc>
          <w:tcPr>
            <w:tcW w:w="4989" w:type="dxa"/>
          </w:tcPr>
          <w:p w14:paraId="656B9C0C">
            <w:pPr>
              <w:pStyle w:val="25"/>
              <w:spacing w:before="75" w:beforeAutospacing="0" w:after="75" w:afterAutospacing="0"/>
              <w:rPr>
                <w:rFonts w:cs="宋体"/>
                <w:szCs w:val="24"/>
              </w:rPr>
            </w:pPr>
            <w:r>
              <w:rPr>
                <w:rFonts w:hint="eastAsia" w:cs="宋体"/>
                <w:szCs w:val="24"/>
              </w:rPr>
              <w:t xml:space="preserve">委托代理人： </w:t>
            </w:r>
          </w:p>
        </w:tc>
      </w:tr>
      <w:tr w14:paraId="673A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2FA4456A">
            <w:pPr>
              <w:pStyle w:val="25"/>
              <w:spacing w:before="75" w:beforeAutospacing="0" w:after="75" w:afterAutospacing="0"/>
              <w:rPr>
                <w:rFonts w:cs="宋体"/>
                <w:szCs w:val="24"/>
              </w:rPr>
            </w:pPr>
            <w:r>
              <w:rPr>
                <w:rFonts w:hint="eastAsia" w:cs="宋体"/>
                <w:szCs w:val="24"/>
              </w:rPr>
              <w:t xml:space="preserve">联系方式： </w:t>
            </w:r>
          </w:p>
        </w:tc>
        <w:tc>
          <w:tcPr>
            <w:tcW w:w="4989" w:type="dxa"/>
          </w:tcPr>
          <w:p w14:paraId="60EB0921">
            <w:pPr>
              <w:pStyle w:val="25"/>
              <w:spacing w:before="75" w:beforeAutospacing="0" w:after="75" w:afterAutospacing="0"/>
              <w:rPr>
                <w:rFonts w:cs="宋体"/>
                <w:szCs w:val="24"/>
              </w:rPr>
            </w:pPr>
            <w:r>
              <w:rPr>
                <w:rFonts w:hint="eastAsia" w:cs="宋体"/>
                <w:szCs w:val="24"/>
              </w:rPr>
              <w:t xml:space="preserve">联系方式： </w:t>
            </w:r>
          </w:p>
        </w:tc>
      </w:tr>
      <w:tr w14:paraId="3A76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450C119C">
            <w:pPr>
              <w:pStyle w:val="25"/>
              <w:spacing w:before="75" w:beforeAutospacing="0" w:after="75" w:afterAutospacing="0"/>
              <w:rPr>
                <w:rFonts w:cs="宋体"/>
                <w:szCs w:val="24"/>
              </w:rPr>
            </w:pPr>
            <w:r>
              <w:rPr>
                <w:rFonts w:hint="eastAsia" w:cs="宋体"/>
                <w:szCs w:val="24"/>
              </w:rPr>
              <w:t>开户银行：</w:t>
            </w:r>
          </w:p>
        </w:tc>
        <w:tc>
          <w:tcPr>
            <w:tcW w:w="4989" w:type="dxa"/>
          </w:tcPr>
          <w:p w14:paraId="54CE4CB7">
            <w:pPr>
              <w:pStyle w:val="25"/>
              <w:spacing w:before="75" w:beforeAutospacing="0" w:after="75" w:afterAutospacing="0"/>
              <w:rPr>
                <w:rFonts w:cs="宋体"/>
                <w:szCs w:val="24"/>
              </w:rPr>
            </w:pPr>
            <w:r>
              <w:rPr>
                <w:rFonts w:hint="eastAsia" w:cs="宋体"/>
                <w:szCs w:val="24"/>
              </w:rPr>
              <w:t>开户银行：</w:t>
            </w:r>
          </w:p>
        </w:tc>
      </w:tr>
      <w:tr w14:paraId="63E7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435B075B">
            <w:pPr>
              <w:pStyle w:val="25"/>
              <w:spacing w:before="75" w:beforeAutospacing="0" w:after="75" w:afterAutospacing="0"/>
              <w:rPr>
                <w:rFonts w:cs="宋体"/>
                <w:szCs w:val="24"/>
              </w:rPr>
            </w:pPr>
            <w:r>
              <w:rPr>
                <w:rFonts w:hint="eastAsia" w:cs="宋体"/>
                <w:szCs w:val="24"/>
              </w:rPr>
              <w:t>账号：</w:t>
            </w:r>
          </w:p>
        </w:tc>
        <w:tc>
          <w:tcPr>
            <w:tcW w:w="4989" w:type="dxa"/>
          </w:tcPr>
          <w:p w14:paraId="68DD8F60">
            <w:pPr>
              <w:pStyle w:val="25"/>
              <w:spacing w:before="75" w:beforeAutospacing="0" w:after="75" w:afterAutospacing="0"/>
              <w:rPr>
                <w:rFonts w:cs="宋体"/>
                <w:szCs w:val="24"/>
              </w:rPr>
            </w:pPr>
            <w:r>
              <w:rPr>
                <w:rFonts w:hint="eastAsia" w:cs="宋体"/>
                <w:szCs w:val="24"/>
              </w:rPr>
              <w:t xml:space="preserve">账号： </w:t>
            </w:r>
          </w:p>
        </w:tc>
      </w:tr>
    </w:tbl>
    <w:p w14:paraId="5E627DE6">
      <w:pPr>
        <w:pStyle w:val="6"/>
        <w:snapToGrid w:val="0"/>
        <w:spacing w:line="420" w:lineRule="atLeast"/>
        <w:ind w:left="-2" w:leftChars="-1" w:firstLine="0" w:firstLineChars="0"/>
        <w:jc w:val="center"/>
        <w:outlineLvl w:val="0"/>
        <w:rPr>
          <w:rFonts w:ascii="宋体" w:hAnsi="宋体"/>
          <w:b/>
          <w:bCs/>
          <w:sz w:val="44"/>
          <w:szCs w:val="44"/>
        </w:rPr>
      </w:pPr>
      <w:bookmarkStart w:id="25" w:name="_Toc21780"/>
      <w:bookmarkStart w:id="26" w:name="_Toc361210677"/>
      <w:r>
        <w:rPr>
          <w:rFonts w:hint="eastAsia" w:ascii="宋体" w:hAnsi="宋体"/>
          <w:b/>
          <w:bCs/>
          <w:sz w:val="44"/>
          <w:szCs w:val="44"/>
        </w:rPr>
        <w:t>第五章</w:t>
      </w:r>
      <w:r>
        <w:rPr>
          <w:rFonts w:hint="eastAsia" w:hAnsi="宋体"/>
          <w:b/>
          <w:sz w:val="36"/>
        </w:rPr>
        <w:t xml:space="preserve">  </w:t>
      </w:r>
      <w:r>
        <w:rPr>
          <w:rFonts w:hint="eastAsia" w:ascii="宋体" w:hAnsi="宋体"/>
          <w:b/>
          <w:bCs/>
          <w:sz w:val="44"/>
          <w:szCs w:val="44"/>
        </w:rPr>
        <w:t>投标文件格式</w:t>
      </w:r>
      <w:bookmarkEnd w:id="25"/>
      <w:bookmarkEnd w:id="26"/>
    </w:p>
    <w:p w14:paraId="520BAE6A">
      <w:pPr>
        <w:spacing w:line="400" w:lineRule="exact"/>
        <w:jc w:val="center"/>
        <w:rPr>
          <w:rFonts w:ascii="宋体" w:hAnsi="宋体"/>
          <w:b/>
          <w:sz w:val="36"/>
        </w:rPr>
      </w:pPr>
    </w:p>
    <w:p w14:paraId="00A14FC5">
      <w:pPr>
        <w:rPr>
          <w:rFonts w:ascii="宋体" w:hAnsi="宋体"/>
          <w:sz w:val="24"/>
        </w:rPr>
      </w:pPr>
    </w:p>
    <w:p w14:paraId="686BCB35">
      <w:pPr>
        <w:rPr>
          <w:rFonts w:ascii="宋体" w:hAnsi="宋体"/>
          <w:sz w:val="24"/>
        </w:rPr>
      </w:pPr>
    </w:p>
    <w:p w14:paraId="1E42510F">
      <w:pPr>
        <w:rPr>
          <w:rFonts w:ascii="宋体" w:hAnsi="宋体"/>
          <w:sz w:val="24"/>
        </w:rPr>
      </w:pPr>
    </w:p>
    <w:p w14:paraId="4FA9EE83">
      <w:pPr>
        <w:pStyle w:val="3"/>
        <w:spacing w:line="360" w:lineRule="auto"/>
        <w:rPr>
          <w:rFonts w:ascii="宋体" w:hAnsi="宋体" w:eastAsia="宋体"/>
          <w:b/>
          <w:sz w:val="28"/>
          <w:szCs w:val="28"/>
        </w:rPr>
      </w:pPr>
      <w:r>
        <w:rPr>
          <w:rFonts w:hint="eastAsia" w:ascii="宋体" w:hAnsi="宋体" w:eastAsia="宋体"/>
          <w:b/>
          <w:sz w:val="28"/>
          <w:szCs w:val="28"/>
        </w:rPr>
        <w:t>注：1、本附件格式分第一册“资格及资信证明部分格式”、第二册“技术商务部分格式”和第三册“报价部分格式”三册，装订时要求第一册、第二册、第三册均须单独装订。</w:t>
      </w:r>
    </w:p>
    <w:p w14:paraId="7D7AE80E">
      <w:pPr>
        <w:pStyle w:val="3"/>
        <w:spacing w:line="360" w:lineRule="auto"/>
        <w:rPr>
          <w:rFonts w:ascii="宋体" w:hAnsi="宋体" w:eastAsia="宋体"/>
          <w:b/>
          <w:sz w:val="28"/>
          <w:szCs w:val="28"/>
        </w:rPr>
      </w:pPr>
      <w:r>
        <w:rPr>
          <w:rFonts w:hint="eastAsia" w:ascii="宋体" w:hAnsi="宋体" w:eastAsia="宋体"/>
          <w:b/>
          <w:sz w:val="28"/>
          <w:szCs w:val="28"/>
        </w:rPr>
        <w:t>2、附件格式仅供制作投标文件时参考，投标人应根据行业特点，结合本次招标技术规格要求，对有关表格进行补充或修改，但不得对实质性文件的相关条款作出变动。</w:t>
      </w:r>
    </w:p>
    <w:p w14:paraId="0E294DB0">
      <w:pPr>
        <w:pStyle w:val="3"/>
        <w:spacing w:line="360" w:lineRule="auto"/>
        <w:rPr>
          <w:rFonts w:ascii="宋体" w:hAnsi="宋体" w:eastAsia="宋体"/>
          <w:b/>
          <w:szCs w:val="30"/>
        </w:rPr>
      </w:pPr>
    </w:p>
    <w:p w14:paraId="2A0FE1A5">
      <w:pPr>
        <w:rPr>
          <w:rFonts w:ascii="宋体" w:hAnsi="宋体"/>
          <w:sz w:val="24"/>
        </w:rPr>
      </w:pPr>
    </w:p>
    <w:p w14:paraId="3A22D763">
      <w:pPr>
        <w:rPr>
          <w:rFonts w:ascii="宋体" w:hAnsi="宋体"/>
          <w:sz w:val="24"/>
        </w:rPr>
      </w:pPr>
    </w:p>
    <w:p w14:paraId="5F5F33E5">
      <w:pPr>
        <w:rPr>
          <w:rFonts w:ascii="宋体" w:hAnsi="宋体"/>
          <w:sz w:val="24"/>
        </w:rPr>
      </w:pPr>
    </w:p>
    <w:p w14:paraId="6686D94E">
      <w:pPr>
        <w:spacing w:line="400" w:lineRule="exact"/>
        <w:rPr>
          <w:rFonts w:ascii="宋体" w:hAnsi="宋体"/>
          <w:sz w:val="24"/>
        </w:rPr>
      </w:pPr>
    </w:p>
    <w:p w14:paraId="50934B60">
      <w:pPr>
        <w:spacing w:line="400" w:lineRule="exact"/>
        <w:rPr>
          <w:rFonts w:ascii="宋体" w:hAnsi="宋体"/>
          <w:sz w:val="24"/>
        </w:rPr>
      </w:pPr>
    </w:p>
    <w:p w14:paraId="2B736AE5">
      <w:pPr>
        <w:spacing w:line="400" w:lineRule="exact"/>
        <w:rPr>
          <w:rFonts w:ascii="宋体" w:hAnsi="宋体"/>
          <w:sz w:val="24"/>
        </w:rPr>
      </w:pPr>
    </w:p>
    <w:p w14:paraId="41D780CC">
      <w:pPr>
        <w:spacing w:line="400" w:lineRule="exact"/>
        <w:rPr>
          <w:rFonts w:ascii="宋体" w:hAnsi="宋体"/>
          <w:sz w:val="24"/>
        </w:rPr>
      </w:pPr>
    </w:p>
    <w:p w14:paraId="117DD85B">
      <w:pPr>
        <w:spacing w:line="400" w:lineRule="exact"/>
        <w:rPr>
          <w:rFonts w:ascii="宋体" w:hAnsi="宋体"/>
          <w:sz w:val="24"/>
        </w:rPr>
      </w:pPr>
    </w:p>
    <w:p w14:paraId="4A36BFF1">
      <w:pPr>
        <w:spacing w:line="400" w:lineRule="exact"/>
        <w:rPr>
          <w:rFonts w:ascii="宋体" w:hAnsi="宋体"/>
          <w:sz w:val="24"/>
        </w:rPr>
      </w:pPr>
    </w:p>
    <w:p w14:paraId="66C192F0">
      <w:pPr>
        <w:spacing w:line="400" w:lineRule="exact"/>
        <w:rPr>
          <w:rFonts w:ascii="宋体" w:hAnsi="宋体"/>
          <w:sz w:val="24"/>
        </w:rPr>
      </w:pPr>
    </w:p>
    <w:p w14:paraId="12C5F573">
      <w:pPr>
        <w:spacing w:line="400" w:lineRule="exact"/>
        <w:rPr>
          <w:rFonts w:ascii="宋体" w:hAnsi="宋体"/>
          <w:sz w:val="24"/>
        </w:rPr>
      </w:pPr>
    </w:p>
    <w:p w14:paraId="6BA9F4D5">
      <w:pPr>
        <w:spacing w:line="400" w:lineRule="exact"/>
        <w:jc w:val="center"/>
        <w:rPr>
          <w:rFonts w:ascii="宋体" w:hAnsi="宋体"/>
          <w:b/>
          <w:bCs/>
          <w:sz w:val="84"/>
          <w:szCs w:val="84"/>
        </w:rPr>
      </w:pPr>
      <w:r>
        <w:rPr>
          <w:rFonts w:hint="eastAsia" w:ascii="宋体" w:hAnsi="宋体"/>
          <w:b/>
          <w:bCs/>
          <w:sz w:val="84"/>
          <w:szCs w:val="84"/>
        </w:rPr>
        <w:br w:type="page"/>
      </w:r>
    </w:p>
    <w:p w14:paraId="00ECDFAB">
      <w:pPr>
        <w:jc w:val="center"/>
        <w:rPr>
          <w:rFonts w:hint="eastAsia" w:ascii="宋体" w:hAnsi="宋体" w:eastAsia="宋体"/>
          <w:b/>
          <w:bCs/>
          <w:sz w:val="60"/>
          <w:szCs w:val="60"/>
          <w:lang w:eastAsia="zh-CN"/>
        </w:rPr>
      </w:pPr>
      <w:r>
        <w:rPr>
          <w:rFonts w:hint="eastAsia" w:ascii="宋体" w:hAnsi="宋体"/>
          <w:b/>
          <w:bCs/>
          <w:sz w:val="60"/>
          <w:szCs w:val="60"/>
          <w:lang w:eastAsia="zh-CN"/>
        </w:rPr>
        <w:t>福建省宁德翼盾工贸有限责任公司</w:t>
      </w:r>
    </w:p>
    <w:p w14:paraId="015244C1">
      <w:pPr>
        <w:jc w:val="center"/>
        <w:rPr>
          <w:rFonts w:ascii="宋体" w:hAnsi="宋体"/>
          <w:b/>
          <w:bCs/>
          <w:sz w:val="84"/>
          <w:szCs w:val="84"/>
        </w:rPr>
      </w:pPr>
      <w:r>
        <w:rPr>
          <w:rFonts w:hint="eastAsia" w:ascii="宋体" w:hAnsi="宋体"/>
          <w:b/>
          <w:bCs/>
          <w:sz w:val="60"/>
          <w:szCs w:val="60"/>
        </w:rPr>
        <w:t>物业管理服务采购项目</w:t>
      </w:r>
    </w:p>
    <w:p w14:paraId="05831D03">
      <w:pPr>
        <w:pStyle w:val="15"/>
        <w:spacing w:line="360" w:lineRule="auto"/>
        <w:ind w:firstLine="0"/>
        <w:jc w:val="center"/>
        <w:rPr>
          <w:b/>
          <w:bCs/>
          <w:sz w:val="84"/>
          <w:szCs w:val="84"/>
        </w:rPr>
      </w:pPr>
    </w:p>
    <w:p w14:paraId="1E8E1CFF">
      <w:pPr>
        <w:pStyle w:val="15"/>
        <w:spacing w:line="360" w:lineRule="auto"/>
        <w:ind w:firstLine="0"/>
        <w:jc w:val="center"/>
        <w:rPr>
          <w:b/>
          <w:bCs/>
          <w:sz w:val="84"/>
          <w:szCs w:val="84"/>
        </w:rPr>
      </w:pPr>
      <w:r>
        <w:rPr>
          <w:rFonts w:hint="eastAsia"/>
          <w:b/>
          <w:bCs/>
          <w:sz w:val="84"/>
          <w:szCs w:val="84"/>
        </w:rPr>
        <w:t>投  标  文  件</w:t>
      </w:r>
    </w:p>
    <w:p w14:paraId="31873B19">
      <w:pPr>
        <w:pStyle w:val="15"/>
        <w:spacing w:line="360" w:lineRule="auto"/>
        <w:ind w:firstLine="0"/>
        <w:jc w:val="center"/>
        <w:rPr>
          <w:b/>
          <w:bCs/>
          <w:sz w:val="72"/>
          <w:szCs w:val="72"/>
        </w:rPr>
      </w:pPr>
      <w:r>
        <w:rPr>
          <w:rFonts w:hint="eastAsia"/>
          <w:b/>
          <w:bCs/>
          <w:sz w:val="72"/>
          <w:szCs w:val="72"/>
        </w:rPr>
        <w:t>第一册 资格及资信证明部分</w:t>
      </w:r>
    </w:p>
    <w:p w14:paraId="622AA1EB">
      <w:pPr>
        <w:pStyle w:val="15"/>
        <w:ind w:firstLine="0"/>
        <w:jc w:val="center"/>
      </w:pPr>
    </w:p>
    <w:p w14:paraId="2E46B28E">
      <w:pPr>
        <w:pStyle w:val="15"/>
        <w:ind w:firstLine="0"/>
        <w:jc w:val="center"/>
      </w:pPr>
    </w:p>
    <w:p w14:paraId="5BCFB3E4">
      <w:pPr>
        <w:pStyle w:val="16"/>
        <w:spacing w:line="700" w:lineRule="exact"/>
        <w:ind w:firstLine="1428" w:firstLineChars="395"/>
        <w:rPr>
          <w:rFonts w:hAnsi="宋体"/>
          <w:b/>
          <w:sz w:val="36"/>
          <w:szCs w:val="36"/>
          <w:u w:val="single"/>
        </w:rPr>
      </w:pPr>
      <w:r>
        <w:rPr>
          <w:rFonts w:hint="eastAsia" w:hAnsi="宋体"/>
          <w:b/>
          <w:bCs/>
          <w:sz w:val="36"/>
          <w:szCs w:val="36"/>
        </w:rPr>
        <w:t>招标编号：</w:t>
      </w:r>
      <w:r>
        <w:rPr>
          <w:rFonts w:hint="eastAsia" w:hAnsi="宋体"/>
          <w:b/>
          <w:bCs/>
          <w:sz w:val="36"/>
          <w:szCs w:val="36"/>
          <w:u w:val="single"/>
        </w:rPr>
        <w:t xml:space="preserve">               </w:t>
      </w:r>
      <w:r>
        <w:rPr>
          <w:rFonts w:hint="eastAsia" w:hAnsi="宋体"/>
          <w:b/>
          <w:sz w:val="36"/>
          <w:szCs w:val="36"/>
          <w:u w:val="single"/>
        </w:rPr>
        <w:t xml:space="preserve">       </w:t>
      </w:r>
    </w:p>
    <w:p w14:paraId="5D9F0D7A">
      <w:pPr>
        <w:ind w:firstLine="1435" w:firstLineChars="397"/>
        <w:rPr>
          <w:rFonts w:ascii="宋体" w:hAnsi="宋体"/>
          <w:b/>
          <w:sz w:val="36"/>
          <w:szCs w:val="36"/>
          <w:u w:val="single"/>
        </w:rPr>
      </w:pPr>
      <w:r>
        <w:rPr>
          <w:rFonts w:hint="eastAsia" w:ascii="宋体" w:hAnsi="宋体"/>
          <w:b/>
          <w:bCs/>
          <w:sz w:val="36"/>
          <w:szCs w:val="36"/>
        </w:rPr>
        <w:t>项目名称：</w:t>
      </w:r>
      <w:r>
        <w:rPr>
          <w:rFonts w:hint="eastAsia" w:ascii="宋体" w:hAnsi="宋体"/>
          <w:b/>
          <w:sz w:val="36"/>
          <w:szCs w:val="36"/>
          <w:u w:val="single"/>
        </w:rPr>
        <w:t xml:space="preserve">                      </w:t>
      </w:r>
    </w:p>
    <w:p w14:paraId="25118004">
      <w:pPr>
        <w:pStyle w:val="16"/>
        <w:spacing w:line="0" w:lineRule="atLeast"/>
        <w:ind w:firstLine="1428" w:firstLineChars="395"/>
        <w:rPr>
          <w:rFonts w:hAnsi="宋体"/>
          <w:b/>
          <w:sz w:val="36"/>
          <w:szCs w:val="36"/>
          <w:u w:val="single"/>
        </w:rPr>
      </w:pPr>
      <w:r>
        <w:rPr>
          <w:rFonts w:hint="eastAsia" w:hAnsi="宋体"/>
          <w:b/>
          <w:sz w:val="36"/>
          <w:szCs w:val="36"/>
        </w:rPr>
        <w:t>合 同 包：</w:t>
      </w:r>
      <w:r>
        <w:rPr>
          <w:rFonts w:hint="eastAsia" w:hAnsi="宋体"/>
          <w:b/>
          <w:sz w:val="36"/>
          <w:szCs w:val="36"/>
          <w:u w:val="single"/>
        </w:rPr>
        <w:t xml:space="preserve">                      </w:t>
      </w:r>
    </w:p>
    <w:p w14:paraId="12C3D30E">
      <w:pPr>
        <w:pStyle w:val="16"/>
        <w:spacing w:line="0" w:lineRule="atLeast"/>
        <w:jc w:val="center"/>
        <w:rPr>
          <w:rFonts w:hAnsi="宋体"/>
          <w:b/>
          <w:sz w:val="36"/>
          <w:szCs w:val="36"/>
        </w:rPr>
      </w:pPr>
    </w:p>
    <w:p w14:paraId="780F6790">
      <w:pPr>
        <w:pStyle w:val="16"/>
        <w:spacing w:line="0" w:lineRule="atLeast"/>
        <w:rPr>
          <w:rFonts w:hAnsi="宋体"/>
          <w:b/>
          <w:sz w:val="36"/>
          <w:szCs w:val="36"/>
        </w:rPr>
      </w:pPr>
    </w:p>
    <w:p w14:paraId="0AC1093E">
      <w:pPr>
        <w:pStyle w:val="16"/>
        <w:tabs>
          <w:tab w:val="left" w:pos="1620"/>
        </w:tabs>
        <w:spacing w:line="700" w:lineRule="exact"/>
        <w:ind w:firstLine="1397" w:firstLineChars="348"/>
        <w:rPr>
          <w:rFonts w:hAnsi="宋体"/>
          <w:b/>
          <w:sz w:val="36"/>
          <w:szCs w:val="36"/>
          <w:u w:val="single"/>
        </w:rPr>
      </w:pPr>
      <w:r>
        <w:rPr>
          <w:rFonts w:hint="eastAsia" w:hAnsi="宋体"/>
          <w:b/>
          <w:spacing w:val="20"/>
          <w:sz w:val="36"/>
          <w:szCs w:val="36"/>
        </w:rPr>
        <w:t>投标人名称（并盖公章）</w:t>
      </w:r>
      <w:r>
        <w:rPr>
          <w:rFonts w:hint="eastAsia" w:hAnsi="宋体"/>
          <w:b/>
          <w:bCs/>
          <w:sz w:val="36"/>
          <w:szCs w:val="36"/>
        </w:rPr>
        <w:t>：</w:t>
      </w:r>
      <w:r>
        <w:rPr>
          <w:rFonts w:hint="eastAsia" w:hAnsi="宋体"/>
          <w:b/>
          <w:bCs/>
          <w:sz w:val="36"/>
          <w:szCs w:val="36"/>
          <w:u w:val="single"/>
        </w:rPr>
        <w:t xml:space="preserve">           </w:t>
      </w:r>
    </w:p>
    <w:p w14:paraId="5C15FD8A">
      <w:pPr>
        <w:pStyle w:val="16"/>
        <w:tabs>
          <w:tab w:val="left" w:pos="1620"/>
        </w:tabs>
        <w:spacing w:line="700" w:lineRule="exact"/>
        <w:ind w:firstLine="1428" w:firstLineChars="395"/>
        <w:rPr>
          <w:rFonts w:hAnsi="宋体"/>
          <w:b/>
          <w:sz w:val="36"/>
          <w:szCs w:val="36"/>
          <w:u w:val="single"/>
        </w:rPr>
      </w:pPr>
      <w:r>
        <w:rPr>
          <w:rFonts w:hint="eastAsia" w:hAnsi="宋体"/>
          <w:b/>
          <w:sz w:val="36"/>
          <w:szCs w:val="36"/>
        </w:rPr>
        <w:t>日   期：</w:t>
      </w:r>
      <w:r>
        <w:rPr>
          <w:rFonts w:hint="eastAsia" w:hAnsi="宋体"/>
          <w:b/>
          <w:sz w:val="36"/>
          <w:szCs w:val="36"/>
          <w:u w:val="single"/>
        </w:rPr>
        <w:t xml:space="preserve">      年   月    日</w:t>
      </w:r>
    </w:p>
    <w:p w14:paraId="4B637B14">
      <w:pPr>
        <w:pStyle w:val="16"/>
        <w:tabs>
          <w:tab w:val="left" w:pos="1620"/>
        </w:tabs>
        <w:spacing w:line="700" w:lineRule="exact"/>
        <w:ind w:firstLine="1438" w:firstLineChars="398"/>
        <w:rPr>
          <w:rFonts w:hAnsi="宋体"/>
          <w:b/>
          <w:bCs/>
          <w:sz w:val="36"/>
          <w:szCs w:val="36"/>
          <w:u w:val="single"/>
        </w:rPr>
      </w:pPr>
      <w:r>
        <w:rPr>
          <w:rFonts w:hint="eastAsia" w:hAnsi="宋体"/>
          <w:b/>
          <w:bCs/>
          <w:sz w:val="36"/>
          <w:szCs w:val="36"/>
        </w:rPr>
        <w:t>联系电话：</w:t>
      </w:r>
      <w:r>
        <w:rPr>
          <w:rFonts w:hint="eastAsia" w:hAnsi="宋体"/>
          <w:b/>
          <w:bCs/>
          <w:sz w:val="36"/>
          <w:szCs w:val="36"/>
          <w:u w:val="single"/>
        </w:rPr>
        <w:t xml:space="preserve">                 </w:t>
      </w:r>
    </w:p>
    <w:p w14:paraId="18F89EAA">
      <w:pPr>
        <w:pStyle w:val="16"/>
        <w:tabs>
          <w:tab w:val="left" w:pos="1620"/>
        </w:tabs>
        <w:spacing w:line="700" w:lineRule="exact"/>
        <w:ind w:firstLine="1438" w:firstLineChars="398"/>
        <w:rPr>
          <w:rFonts w:hAnsi="宋体"/>
          <w:b/>
          <w:bCs/>
          <w:sz w:val="36"/>
          <w:szCs w:val="36"/>
        </w:rPr>
      </w:pPr>
      <w:r>
        <w:rPr>
          <w:rFonts w:hint="eastAsia" w:hAnsi="宋体"/>
          <w:b/>
          <w:bCs/>
          <w:sz w:val="36"/>
          <w:szCs w:val="36"/>
        </w:rPr>
        <w:t>授权代表人：</w:t>
      </w:r>
      <w:r>
        <w:rPr>
          <w:rFonts w:hint="eastAsia" w:hAnsi="宋体"/>
          <w:b/>
          <w:bCs/>
          <w:sz w:val="36"/>
          <w:szCs w:val="36"/>
          <w:u w:val="single"/>
        </w:rPr>
        <w:t xml:space="preserve">                    </w:t>
      </w:r>
    </w:p>
    <w:p w14:paraId="64281865">
      <w:pPr>
        <w:pStyle w:val="16"/>
        <w:tabs>
          <w:tab w:val="left" w:pos="1620"/>
        </w:tabs>
        <w:spacing w:line="700" w:lineRule="exact"/>
        <w:ind w:firstLine="1438" w:firstLineChars="398"/>
        <w:rPr>
          <w:rFonts w:hAnsi="宋体"/>
          <w:b/>
          <w:bCs/>
          <w:sz w:val="36"/>
          <w:szCs w:val="36"/>
        </w:rPr>
      </w:pPr>
      <w:r>
        <w:rPr>
          <w:rFonts w:hint="eastAsia" w:hAnsi="宋体"/>
          <w:b/>
          <w:bCs/>
          <w:sz w:val="36"/>
          <w:szCs w:val="36"/>
        </w:rPr>
        <w:t>联系地址：</w:t>
      </w:r>
      <w:r>
        <w:rPr>
          <w:rFonts w:hint="eastAsia" w:hAnsi="宋体"/>
          <w:b/>
          <w:bCs/>
          <w:sz w:val="36"/>
          <w:szCs w:val="36"/>
          <w:u w:val="single"/>
        </w:rPr>
        <w:t xml:space="preserve">                    </w:t>
      </w:r>
      <w:r>
        <w:rPr>
          <w:rFonts w:hint="eastAsia" w:hAnsi="宋体"/>
          <w:b/>
          <w:bCs/>
          <w:sz w:val="36"/>
          <w:szCs w:val="36"/>
        </w:rPr>
        <w:t xml:space="preserve">   </w:t>
      </w:r>
    </w:p>
    <w:p w14:paraId="75563BAE">
      <w:pPr>
        <w:rPr>
          <w:rFonts w:ascii="宋体" w:hAnsi="宋体"/>
          <w:sz w:val="24"/>
        </w:rPr>
      </w:pPr>
    </w:p>
    <w:p w14:paraId="1CE0A728">
      <w:pPr>
        <w:pStyle w:val="6"/>
        <w:snapToGrid w:val="0"/>
        <w:spacing w:line="400" w:lineRule="exact"/>
        <w:ind w:left="-2" w:leftChars="-1" w:firstLine="0" w:firstLineChars="0"/>
        <w:jc w:val="center"/>
        <w:rPr>
          <w:rFonts w:ascii="宋体" w:hAnsi="宋体"/>
          <w:b/>
          <w:bCs/>
          <w:sz w:val="44"/>
          <w:szCs w:val="44"/>
        </w:rPr>
      </w:pPr>
    </w:p>
    <w:p w14:paraId="1C0C42F4">
      <w:pPr>
        <w:pStyle w:val="6"/>
        <w:snapToGrid w:val="0"/>
        <w:spacing w:line="420" w:lineRule="atLeast"/>
        <w:ind w:left="-2" w:leftChars="-1" w:firstLine="0" w:firstLineChars="0"/>
        <w:jc w:val="center"/>
        <w:rPr>
          <w:rFonts w:ascii="宋体" w:hAnsi="宋体"/>
          <w:b/>
          <w:sz w:val="44"/>
          <w:szCs w:val="44"/>
        </w:rPr>
      </w:pPr>
      <w:r>
        <w:rPr>
          <w:rFonts w:hint="eastAsia" w:ascii="宋体" w:hAnsi="宋体"/>
          <w:b/>
          <w:bCs/>
          <w:sz w:val="84"/>
          <w:szCs w:val="84"/>
        </w:rPr>
        <w:br w:type="page"/>
      </w:r>
      <w:r>
        <w:rPr>
          <w:rFonts w:hint="eastAsia" w:ascii="宋体" w:hAnsi="宋体"/>
          <w:b/>
          <w:bCs/>
          <w:sz w:val="44"/>
          <w:szCs w:val="44"/>
        </w:rPr>
        <w:t>资格及资信证明部分格式</w:t>
      </w:r>
    </w:p>
    <w:p w14:paraId="3C156620">
      <w:pPr>
        <w:pStyle w:val="6"/>
        <w:snapToGrid w:val="0"/>
        <w:spacing w:line="420" w:lineRule="atLeast"/>
        <w:ind w:left="-2" w:leftChars="-1" w:firstLine="0" w:firstLineChars="0"/>
        <w:jc w:val="center"/>
        <w:rPr>
          <w:rFonts w:ascii="宋体" w:hAnsi="宋体"/>
          <w:b/>
          <w:bCs/>
          <w:sz w:val="36"/>
          <w:szCs w:val="36"/>
        </w:rPr>
      </w:pPr>
    </w:p>
    <w:p w14:paraId="27299C90">
      <w:pPr>
        <w:pStyle w:val="6"/>
        <w:snapToGrid w:val="0"/>
        <w:spacing w:line="420" w:lineRule="atLeast"/>
        <w:ind w:left="-2" w:leftChars="-1" w:firstLine="0" w:firstLineChars="0"/>
        <w:jc w:val="center"/>
        <w:rPr>
          <w:rFonts w:ascii="宋体" w:hAnsi="宋体"/>
        </w:rPr>
      </w:pPr>
      <w:r>
        <w:rPr>
          <w:rFonts w:hint="eastAsia" w:ascii="宋体" w:hAnsi="宋体"/>
          <w:b/>
          <w:bCs/>
          <w:sz w:val="36"/>
          <w:szCs w:val="36"/>
        </w:rPr>
        <w:t>目    录</w:t>
      </w:r>
    </w:p>
    <w:p w14:paraId="2D16B938">
      <w:pPr>
        <w:numPr>
          <w:ilvl w:val="0"/>
          <w:numId w:val="4"/>
        </w:numPr>
        <w:spacing w:line="440" w:lineRule="exact"/>
        <w:rPr>
          <w:rFonts w:ascii="宋体" w:hAnsi="宋体"/>
          <w:sz w:val="24"/>
          <w:szCs w:val="24"/>
        </w:rPr>
      </w:pPr>
      <w:r>
        <w:rPr>
          <w:rFonts w:hint="eastAsia" w:ascii="宋体" w:hAnsi="宋体"/>
          <w:sz w:val="24"/>
          <w:szCs w:val="24"/>
        </w:rPr>
        <w:t>关于资格的声明函</w:t>
      </w:r>
    </w:p>
    <w:p w14:paraId="3CA97D1B">
      <w:pPr>
        <w:numPr>
          <w:ilvl w:val="0"/>
          <w:numId w:val="4"/>
        </w:numPr>
        <w:spacing w:line="440" w:lineRule="exact"/>
        <w:rPr>
          <w:rFonts w:ascii="宋体" w:hAnsi="宋体"/>
          <w:sz w:val="24"/>
          <w:szCs w:val="24"/>
        </w:rPr>
      </w:pPr>
      <w:r>
        <w:rPr>
          <w:rFonts w:hint="eastAsia" w:ascii="宋体" w:hAnsi="宋体"/>
          <w:sz w:val="24"/>
          <w:szCs w:val="24"/>
        </w:rPr>
        <w:t>投标人的资格声明一</w:t>
      </w:r>
    </w:p>
    <w:p w14:paraId="1C5A3229">
      <w:pPr>
        <w:numPr>
          <w:ilvl w:val="0"/>
          <w:numId w:val="4"/>
        </w:numPr>
        <w:spacing w:line="440" w:lineRule="exact"/>
        <w:rPr>
          <w:rFonts w:ascii="宋体" w:hAnsi="宋体"/>
          <w:sz w:val="24"/>
          <w:szCs w:val="24"/>
        </w:rPr>
      </w:pPr>
      <w:r>
        <w:rPr>
          <w:rFonts w:hint="eastAsia" w:ascii="宋体" w:hAnsi="宋体"/>
          <w:sz w:val="24"/>
          <w:szCs w:val="24"/>
        </w:rPr>
        <w:t>投标人的资格声明一的证明材料</w:t>
      </w:r>
    </w:p>
    <w:p w14:paraId="0E9DD1AF">
      <w:pPr>
        <w:numPr>
          <w:ilvl w:val="0"/>
          <w:numId w:val="4"/>
        </w:numPr>
        <w:spacing w:line="440" w:lineRule="exact"/>
        <w:rPr>
          <w:rFonts w:ascii="宋体" w:hAnsi="宋体"/>
          <w:sz w:val="24"/>
          <w:szCs w:val="24"/>
        </w:rPr>
      </w:pPr>
      <w:r>
        <w:rPr>
          <w:rFonts w:hint="eastAsia" w:ascii="宋体" w:hAnsi="宋体"/>
          <w:sz w:val="24"/>
          <w:szCs w:val="24"/>
        </w:rPr>
        <w:t>投标人的资格声明二</w:t>
      </w:r>
    </w:p>
    <w:p w14:paraId="63023C56">
      <w:pPr>
        <w:numPr>
          <w:ilvl w:val="0"/>
          <w:numId w:val="4"/>
        </w:numPr>
        <w:spacing w:line="440" w:lineRule="exact"/>
        <w:rPr>
          <w:rFonts w:ascii="宋体" w:hAnsi="宋体"/>
          <w:sz w:val="24"/>
          <w:szCs w:val="24"/>
        </w:rPr>
      </w:pPr>
      <w:r>
        <w:rPr>
          <w:rFonts w:hint="eastAsia" w:ascii="宋体" w:hAnsi="宋体"/>
          <w:sz w:val="24"/>
          <w:szCs w:val="24"/>
        </w:rPr>
        <w:t>法定代表人授权书</w:t>
      </w:r>
    </w:p>
    <w:p w14:paraId="060F61DD">
      <w:pPr>
        <w:numPr>
          <w:ilvl w:val="0"/>
          <w:numId w:val="4"/>
        </w:numPr>
        <w:spacing w:line="440" w:lineRule="exact"/>
        <w:rPr>
          <w:rFonts w:ascii="宋体" w:hAnsi="宋体"/>
          <w:sz w:val="24"/>
          <w:szCs w:val="24"/>
        </w:rPr>
      </w:pPr>
      <w:r>
        <w:rPr>
          <w:rFonts w:hint="eastAsia" w:ascii="宋体" w:hAnsi="宋体"/>
          <w:sz w:val="24"/>
          <w:szCs w:val="24"/>
        </w:rPr>
        <w:t>营业执照等证明文件</w:t>
      </w:r>
    </w:p>
    <w:p w14:paraId="4C609F48">
      <w:pPr>
        <w:numPr>
          <w:ilvl w:val="0"/>
          <w:numId w:val="4"/>
        </w:numPr>
        <w:spacing w:line="440" w:lineRule="exact"/>
        <w:rPr>
          <w:rFonts w:ascii="宋体" w:hAnsi="宋体"/>
          <w:sz w:val="24"/>
          <w:szCs w:val="24"/>
        </w:rPr>
      </w:pPr>
      <w:r>
        <w:rPr>
          <w:rFonts w:hint="eastAsia" w:ascii="宋体" w:hAnsi="宋体"/>
          <w:sz w:val="24"/>
          <w:szCs w:val="24"/>
        </w:rPr>
        <w:t>投标人提供的其它资格证明文件（若有）</w:t>
      </w:r>
    </w:p>
    <w:p w14:paraId="51E3A0B9">
      <w:pPr>
        <w:spacing w:line="400" w:lineRule="exact"/>
        <w:rPr>
          <w:rFonts w:ascii="宋体" w:hAnsi="宋体"/>
          <w:szCs w:val="21"/>
        </w:rPr>
      </w:pPr>
    </w:p>
    <w:p w14:paraId="16180B46">
      <w:pPr>
        <w:spacing w:line="400" w:lineRule="exact"/>
        <w:rPr>
          <w:rFonts w:ascii="宋体" w:hAnsi="宋体"/>
          <w:szCs w:val="21"/>
        </w:rPr>
      </w:pPr>
    </w:p>
    <w:p w14:paraId="5BE0FA95">
      <w:pPr>
        <w:spacing w:line="400" w:lineRule="exact"/>
        <w:rPr>
          <w:rFonts w:ascii="宋体" w:hAnsi="宋体"/>
          <w:b/>
          <w:sz w:val="36"/>
        </w:rPr>
      </w:pPr>
    </w:p>
    <w:p w14:paraId="4EEB8CD7">
      <w:pPr>
        <w:spacing w:line="400" w:lineRule="exact"/>
        <w:ind w:firstLine="600"/>
        <w:rPr>
          <w:rFonts w:ascii="宋体" w:hAnsi="宋体"/>
          <w:b/>
          <w:szCs w:val="21"/>
        </w:rPr>
      </w:pPr>
    </w:p>
    <w:p w14:paraId="1E44BD46">
      <w:pPr>
        <w:spacing w:line="400" w:lineRule="exact"/>
        <w:ind w:firstLine="600"/>
        <w:rPr>
          <w:rFonts w:ascii="宋体" w:hAnsi="宋体"/>
          <w:b/>
          <w:szCs w:val="21"/>
        </w:rPr>
      </w:pPr>
    </w:p>
    <w:p w14:paraId="633CCD4F">
      <w:pPr>
        <w:spacing w:line="400" w:lineRule="exact"/>
        <w:jc w:val="center"/>
        <w:rPr>
          <w:rFonts w:ascii="宋体" w:hAnsi="宋体"/>
          <w:b/>
          <w:sz w:val="36"/>
        </w:rPr>
      </w:pPr>
    </w:p>
    <w:p w14:paraId="5A2C5299">
      <w:pPr>
        <w:spacing w:line="380" w:lineRule="exact"/>
        <w:jc w:val="center"/>
        <w:rPr>
          <w:rFonts w:ascii="宋体" w:hAnsi="宋体"/>
        </w:rPr>
      </w:pPr>
      <w:r>
        <w:rPr>
          <w:rFonts w:ascii="宋体" w:hAnsi="宋体"/>
          <w:b/>
          <w:sz w:val="36"/>
        </w:rPr>
        <w:br w:type="page"/>
      </w:r>
    </w:p>
    <w:p w14:paraId="570A9EAA">
      <w:pPr>
        <w:spacing w:line="380" w:lineRule="exact"/>
        <w:jc w:val="center"/>
        <w:rPr>
          <w:rFonts w:ascii="宋体" w:hAnsi="宋体"/>
          <w:sz w:val="24"/>
        </w:rPr>
      </w:pPr>
      <w:r>
        <w:rPr>
          <w:rFonts w:hint="eastAsia" w:ascii="宋体" w:hAnsi="宋体"/>
          <w:b/>
          <w:sz w:val="36"/>
        </w:rPr>
        <w:t>关于资格的声明函</w:t>
      </w:r>
      <w:r>
        <w:rPr>
          <w:rFonts w:hint="eastAsia" w:ascii="宋体" w:hAnsi="宋体"/>
          <w:sz w:val="36"/>
        </w:rPr>
        <w:cr/>
      </w:r>
    </w:p>
    <w:p w14:paraId="712DAF60">
      <w:pPr>
        <w:spacing w:line="400" w:lineRule="exact"/>
        <w:rPr>
          <w:rFonts w:ascii="宋体" w:hAnsi="宋体"/>
          <w:szCs w:val="21"/>
        </w:rPr>
      </w:pPr>
      <w:r>
        <w:rPr>
          <w:rFonts w:hint="eastAsia" w:ascii="宋体" w:hAnsi="宋体"/>
          <w:szCs w:val="21"/>
          <w:u w:val="single"/>
        </w:rPr>
        <w:t xml:space="preserve"> 福建省新卫招标代理有限公司 </w:t>
      </w:r>
      <w:r>
        <w:rPr>
          <w:rFonts w:hint="eastAsia" w:ascii="宋体" w:hAnsi="宋体"/>
          <w:szCs w:val="21"/>
        </w:rPr>
        <w:t>：</w:t>
      </w:r>
    </w:p>
    <w:p w14:paraId="6ACCEC8E">
      <w:pPr>
        <w:spacing w:line="400" w:lineRule="exact"/>
        <w:rPr>
          <w:rFonts w:ascii="宋体" w:hAnsi="宋体"/>
          <w:szCs w:val="21"/>
        </w:rPr>
      </w:pPr>
    </w:p>
    <w:p w14:paraId="0AA1D7AA">
      <w:pPr>
        <w:spacing w:line="400" w:lineRule="exact"/>
        <w:ind w:firstLine="420" w:firstLineChars="200"/>
        <w:rPr>
          <w:rFonts w:ascii="宋体" w:hAnsi="宋体"/>
          <w:szCs w:val="21"/>
        </w:rPr>
      </w:pPr>
      <w:r>
        <w:rPr>
          <w:rFonts w:hint="eastAsia" w:ascii="宋体" w:hAnsi="宋体"/>
          <w:szCs w:val="21"/>
        </w:rPr>
        <w:t>关于贵方</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 xml:space="preserve"> （招标编号）投标邀请，本签名人愿意参加投标，提供招标文件“招标项目一览表”中规定的合同包</w:t>
      </w:r>
      <w:r>
        <w:rPr>
          <w:rFonts w:hint="eastAsia" w:ascii="宋体" w:hAnsi="宋体"/>
          <w:szCs w:val="21"/>
          <w:u w:val="single"/>
        </w:rPr>
        <w:t xml:space="preserve">  </w:t>
      </w:r>
      <w:r>
        <w:rPr>
          <w:rFonts w:hint="eastAsia" w:ascii="宋体" w:hAnsi="宋体"/>
          <w:szCs w:val="21"/>
        </w:rPr>
        <w:t>的所有货物，并证明提交的下列文件和说明是准确的和真实的。</w:t>
      </w:r>
      <w:r>
        <w:rPr>
          <w:rFonts w:hint="eastAsia" w:ascii="宋体" w:hAnsi="宋体"/>
          <w:szCs w:val="21"/>
        </w:rPr>
        <w:cr/>
      </w:r>
    </w:p>
    <w:p w14:paraId="09C0ED52">
      <w:pPr>
        <w:spacing w:line="400" w:lineRule="exact"/>
        <w:ind w:firstLine="420" w:firstLineChars="200"/>
        <w:rPr>
          <w:rFonts w:ascii="宋体" w:hAnsi="宋体"/>
          <w:szCs w:val="21"/>
        </w:rPr>
      </w:pPr>
      <w:r>
        <w:rPr>
          <w:rFonts w:hint="eastAsia" w:ascii="宋体" w:hAnsi="宋体"/>
          <w:szCs w:val="21"/>
        </w:rPr>
        <w:t>1．本签名人确认资格文件中的说明以及投标文件中所有提交的文件和材料是真实的、准确的，所提供的相关材料的复印件均与原件一致。</w:t>
      </w:r>
    </w:p>
    <w:p w14:paraId="01B13D6C">
      <w:pPr>
        <w:spacing w:line="400" w:lineRule="exact"/>
        <w:ind w:firstLine="420" w:firstLineChars="200"/>
        <w:rPr>
          <w:rFonts w:ascii="宋体" w:hAnsi="宋体"/>
          <w:szCs w:val="21"/>
        </w:rPr>
      </w:pPr>
      <w:r>
        <w:rPr>
          <w:rFonts w:hint="eastAsia" w:ascii="宋体" w:hAnsi="宋体"/>
          <w:szCs w:val="21"/>
        </w:rPr>
        <w:t>2．我方的资格声明正本一份，副本五份，随投标文件一同递交。</w:t>
      </w:r>
    </w:p>
    <w:p w14:paraId="2EFC71D4">
      <w:pPr>
        <w:spacing w:line="400" w:lineRule="exact"/>
        <w:ind w:firstLine="420" w:firstLineChars="200"/>
        <w:rPr>
          <w:rFonts w:ascii="宋体" w:hAnsi="宋体"/>
          <w:szCs w:val="21"/>
        </w:rPr>
      </w:pPr>
      <w:r>
        <w:rPr>
          <w:rFonts w:hint="eastAsia" w:ascii="宋体" w:hAnsi="宋体"/>
          <w:szCs w:val="21"/>
        </w:rPr>
        <w:t xml:space="preserve"> </w:t>
      </w:r>
    </w:p>
    <w:p w14:paraId="2A259009">
      <w:pPr>
        <w:spacing w:line="400" w:lineRule="exact"/>
        <w:rPr>
          <w:rFonts w:ascii="宋体" w:hAnsi="宋体"/>
          <w:szCs w:val="21"/>
        </w:rPr>
      </w:pPr>
      <w:r>
        <w:rPr>
          <w:rFonts w:hint="eastAsia" w:ascii="宋体" w:hAnsi="宋体"/>
          <w:szCs w:val="21"/>
        </w:rPr>
        <w:t xml:space="preserve">    </w:t>
      </w:r>
    </w:p>
    <w:p w14:paraId="7F0F8358">
      <w:pPr>
        <w:spacing w:line="400" w:lineRule="exact"/>
        <w:rPr>
          <w:rFonts w:ascii="宋体" w:hAnsi="宋体"/>
          <w:szCs w:val="21"/>
        </w:rPr>
      </w:pPr>
    </w:p>
    <w:p w14:paraId="0A828F6A">
      <w:pPr>
        <w:spacing w:line="400" w:lineRule="exact"/>
        <w:rPr>
          <w:rFonts w:ascii="宋体" w:hAnsi="宋体"/>
          <w:szCs w:val="21"/>
        </w:rPr>
      </w:pPr>
    </w:p>
    <w:p w14:paraId="165CE4AA">
      <w:pPr>
        <w:spacing w:line="400" w:lineRule="exact"/>
        <w:rPr>
          <w:rFonts w:ascii="宋体" w:hAnsi="宋体"/>
          <w:szCs w:val="21"/>
        </w:rPr>
      </w:pPr>
    </w:p>
    <w:p w14:paraId="6AA97CF7">
      <w:pPr>
        <w:spacing w:line="400" w:lineRule="exact"/>
        <w:rPr>
          <w:rFonts w:ascii="宋体" w:hAnsi="宋体"/>
          <w:szCs w:val="21"/>
        </w:rPr>
      </w:pPr>
    </w:p>
    <w:p w14:paraId="2B2A4D8F">
      <w:pPr>
        <w:spacing w:line="400" w:lineRule="exact"/>
        <w:rPr>
          <w:rFonts w:ascii="宋体" w:hAnsi="宋体"/>
          <w:szCs w:val="21"/>
          <w:u w:val="single"/>
        </w:rPr>
      </w:pPr>
      <w:r>
        <w:rPr>
          <w:rFonts w:hint="eastAsia" w:ascii="宋体" w:hAnsi="宋体"/>
          <w:szCs w:val="21"/>
        </w:rPr>
        <w:t>投标人代表签名：</w:t>
      </w:r>
      <w:r>
        <w:rPr>
          <w:rFonts w:hint="eastAsia" w:ascii="宋体" w:hAnsi="宋体"/>
          <w:szCs w:val="21"/>
          <w:u w:val="single"/>
        </w:rPr>
        <w:t xml:space="preserve">                            </w:t>
      </w:r>
    </w:p>
    <w:p w14:paraId="0A6E5F78">
      <w:pPr>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r>
        <w:rPr>
          <w:rFonts w:hint="eastAsia" w:ascii="宋体" w:hAnsi="宋体"/>
          <w:szCs w:val="21"/>
        </w:rPr>
        <w:t xml:space="preserve">                   </w:t>
      </w:r>
    </w:p>
    <w:p w14:paraId="1A0716A5">
      <w:pPr>
        <w:spacing w:line="400" w:lineRule="exact"/>
        <w:rPr>
          <w:rFonts w:ascii="宋体" w:hAnsi="宋体"/>
          <w:szCs w:val="21"/>
          <w:u w:val="single"/>
        </w:rPr>
      </w:pPr>
      <w:r>
        <w:rPr>
          <w:rFonts w:hint="eastAsia" w:ascii="宋体" w:hAnsi="宋体"/>
          <w:szCs w:val="21"/>
        </w:rPr>
        <w:t xml:space="preserve">           </w:t>
      </w:r>
    </w:p>
    <w:p w14:paraId="2BBD6902">
      <w:pPr>
        <w:spacing w:line="400" w:lineRule="exact"/>
        <w:rPr>
          <w:rFonts w:ascii="宋体" w:hAnsi="宋体"/>
          <w:szCs w:val="21"/>
          <w:u w:val="single"/>
        </w:rPr>
      </w:pPr>
    </w:p>
    <w:p w14:paraId="1EE9E606">
      <w:pPr>
        <w:spacing w:line="400" w:lineRule="exact"/>
        <w:rPr>
          <w:rFonts w:ascii="宋体" w:hAnsi="宋体"/>
          <w:szCs w:val="21"/>
          <w:u w:val="single"/>
        </w:rPr>
      </w:pPr>
    </w:p>
    <w:p w14:paraId="10899B4E">
      <w:pPr>
        <w:spacing w:line="400" w:lineRule="exact"/>
        <w:rPr>
          <w:rFonts w:ascii="宋体" w:hAnsi="宋体"/>
          <w:szCs w:val="21"/>
          <w:u w:val="single"/>
        </w:rPr>
      </w:pPr>
    </w:p>
    <w:p w14:paraId="5DBBADD7">
      <w:pPr>
        <w:spacing w:line="400" w:lineRule="exact"/>
        <w:rPr>
          <w:rFonts w:ascii="宋体" w:hAnsi="宋体"/>
          <w:szCs w:val="21"/>
          <w:u w:val="single"/>
        </w:rPr>
      </w:pPr>
    </w:p>
    <w:p w14:paraId="5658655A">
      <w:pPr>
        <w:spacing w:line="400" w:lineRule="exact"/>
        <w:rPr>
          <w:rFonts w:ascii="宋体" w:hAnsi="宋体"/>
          <w:szCs w:val="21"/>
          <w:u w:val="single"/>
        </w:rPr>
      </w:pPr>
    </w:p>
    <w:p w14:paraId="137698C1">
      <w:pPr>
        <w:spacing w:line="400" w:lineRule="exact"/>
        <w:rPr>
          <w:rFonts w:ascii="宋体" w:hAnsi="宋体"/>
          <w:szCs w:val="21"/>
        </w:rPr>
      </w:pPr>
    </w:p>
    <w:p w14:paraId="1F624ED4">
      <w:pPr>
        <w:spacing w:line="400" w:lineRule="exact"/>
        <w:rPr>
          <w:rFonts w:ascii="宋体" w:hAnsi="宋体"/>
          <w:szCs w:val="21"/>
        </w:rPr>
      </w:pPr>
    </w:p>
    <w:p w14:paraId="7D25E085">
      <w:pPr>
        <w:spacing w:line="400" w:lineRule="exact"/>
        <w:rPr>
          <w:rFonts w:ascii="宋体" w:hAnsi="宋体"/>
          <w:szCs w:val="21"/>
        </w:rPr>
      </w:pPr>
    </w:p>
    <w:p w14:paraId="32A40D83">
      <w:pPr>
        <w:spacing w:line="400" w:lineRule="exact"/>
        <w:rPr>
          <w:rFonts w:ascii="宋体" w:hAnsi="宋体"/>
          <w:sz w:val="24"/>
        </w:rPr>
      </w:pPr>
    </w:p>
    <w:p w14:paraId="173C5F71">
      <w:pPr>
        <w:spacing w:line="400" w:lineRule="exact"/>
        <w:jc w:val="center"/>
        <w:rPr>
          <w:rFonts w:ascii="宋体" w:hAnsi="宋体"/>
          <w:b/>
          <w:sz w:val="36"/>
        </w:rPr>
      </w:pPr>
      <w:r>
        <w:rPr>
          <w:rFonts w:ascii="宋体" w:hAnsi="宋体"/>
          <w:b/>
          <w:sz w:val="36"/>
        </w:rPr>
        <w:br w:type="page"/>
      </w:r>
    </w:p>
    <w:p w14:paraId="31B3916A">
      <w:pPr>
        <w:spacing w:line="400" w:lineRule="exact"/>
        <w:jc w:val="center"/>
        <w:rPr>
          <w:rFonts w:ascii="宋体" w:hAnsi="宋体"/>
          <w:sz w:val="24"/>
        </w:rPr>
      </w:pPr>
      <w:r>
        <w:rPr>
          <w:rFonts w:hint="eastAsia" w:ascii="宋体" w:hAnsi="宋体"/>
          <w:b/>
          <w:sz w:val="36"/>
        </w:rPr>
        <w:t>投标人的资格声明一</w:t>
      </w:r>
    </w:p>
    <w:p w14:paraId="196113BA">
      <w:pPr>
        <w:spacing w:line="400" w:lineRule="exact"/>
        <w:rPr>
          <w:rFonts w:ascii="宋体" w:hAnsi="宋体"/>
          <w:szCs w:val="21"/>
          <w:u w:val="single"/>
        </w:rPr>
      </w:pPr>
      <w:r>
        <w:rPr>
          <w:rFonts w:hint="eastAsia" w:ascii="宋体" w:hAnsi="宋体"/>
          <w:szCs w:val="21"/>
        </w:rPr>
        <w:t xml:space="preserve">1．投标人概况：                                   </w:t>
      </w:r>
      <w:r>
        <w:rPr>
          <w:rFonts w:hint="eastAsia" w:ascii="宋体" w:hAnsi="宋体"/>
          <w:szCs w:val="21"/>
        </w:rPr>
        <w:cr/>
      </w:r>
      <w:r>
        <w:rPr>
          <w:rFonts w:hint="eastAsia" w:ascii="宋体" w:hAnsi="宋体"/>
          <w:szCs w:val="21"/>
        </w:rPr>
        <w:t xml:space="preserve">        Ａ．投标人名称：</w:t>
      </w:r>
      <w:r>
        <w:rPr>
          <w:rFonts w:hint="eastAsia" w:ascii="宋体" w:hAnsi="宋体"/>
          <w:szCs w:val="21"/>
          <w:u w:val="single"/>
        </w:rPr>
        <w:t xml:space="preserve">                               </w:t>
      </w:r>
      <w:r>
        <w:rPr>
          <w:rFonts w:hint="eastAsia" w:ascii="宋体" w:hAnsi="宋体"/>
          <w:szCs w:val="21"/>
          <w:u w:val="single"/>
        </w:rPr>
        <w:cr/>
      </w:r>
      <w:r>
        <w:rPr>
          <w:rFonts w:hint="eastAsia" w:ascii="宋体" w:hAnsi="宋体"/>
          <w:szCs w:val="21"/>
        </w:rPr>
        <w:t xml:space="preserve">        Ｂ．注册地址：</w:t>
      </w:r>
      <w:r>
        <w:rPr>
          <w:rFonts w:hint="eastAsia" w:ascii="宋体" w:hAnsi="宋体"/>
          <w:szCs w:val="21"/>
          <w:u w:val="single"/>
        </w:rPr>
        <w:t xml:space="preserve">                                 </w:t>
      </w:r>
      <w:r>
        <w:rPr>
          <w:rFonts w:hint="eastAsia" w:ascii="宋体" w:hAnsi="宋体"/>
          <w:szCs w:val="21"/>
          <w:u w:val="single"/>
        </w:rPr>
        <w:cr/>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r>
        <w:rPr>
          <w:rFonts w:hint="eastAsia" w:ascii="宋体" w:hAnsi="宋体"/>
          <w:szCs w:val="21"/>
        </w:rPr>
        <w:cr/>
      </w:r>
      <w:r>
        <w:rPr>
          <w:rFonts w:hint="eastAsia" w:ascii="宋体" w:hAnsi="宋体"/>
          <w:szCs w:val="21"/>
        </w:rPr>
        <w:t xml:space="preserve">        Ｃ．成立或注册日期：</w:t>
      </w:r>
      <w:r>
        <w:rPr>
          <w:rFonts w:hint="eastAsia" w:ascii="宋体" w:hAnsi="宋体"/>
          <w:szCs w:val="21"/>
          <w:u w:val="single"/>
        </w:rPr>
        <w:t xml:space="preserve">                      </w:t>
      </w:r>
    </w:p>
    <w:p w14:paraId="5D377DF6">
      <w:pPr>
        <w:spacing w:line="400" w:lineRule="exact"/>
        <w:rPr>
          <w:rFonts w:ascii="宋体" w:hAnsi="宋体"/>
          <w:szCs w:val="21"/>
        </w:rPr>
      </w:pPr>
      <w:r>
        <w:rPr>
          <w:rFonts w:hint="eastAsia" w:ascii="宋体" w:hAnsi="宋体"/>
          <w:szCs w:val="21"/>
        </w:rPr>
        <w:t xml:space="preserve">        Ｄ．法人代表（或负责人）：</w:t>
      </w:r>
      <w:r>
        <w:rPr>
          <w:rFonts w:hint="eastAsia" w:ascii="宋体" w:hAnsi="宋体"/>
          <w:szCs w:val="21"/>
          <w:u w:val="single"/>
        </w:rPr>
        <w:t xml:space="preserve">                   </w:t>
      </w:r>
      <w:r>
        <w:rPr>
          <w:rFonts w:hint="eastAsia" w:ascii="宋体" w:hAnsi="宋体"/>
          <w:szCs w:val="21"/>
        </w:rPr>
        <w:t>（姓名、职务）</w:t>
      </w:r>
    </w:p>
    <w:p w14:paraId="77FB58C6">
      <w:pPr>
        <w:spacing w:line="400" w:lineRule="exact"/>
        <w:rPr>
          <w:rFonts w:ascii="宋体" w:hAnsi="宋体"/>
          <w:szCs w:val="21"/>
          <w:u w:val="single"/>
        </w:rPr>
      </w:pPr>
      <w:r>
        <w:rPr>
          <w:rFonts w:hint="eastAsia" w:ascii="宋体" w:hAnsi="宋体"/>
          <w:szCs w:val="21"/>
        </w:rPr>
        <w:t xml:space="preserve">        实收资本：</w:t>
      </w:r>
      <w:r>
        <w:rPr>
          <w:rFonts w:hint="eastAsia" w:ascii="宋体" w:hAnsi="宋体"/>
          <w:szCs w:val="21"/>
          <w:u w:val="single"/>
        </w:rPr>
        <w:t xml:space="preserve">                    </w:t>
      </w:r>
    </w:p>
    <w:p w14:paraId="39EBE7BF">
      <w:pPr>
        <w:spacing w:line="400" w:lineRule="exact"/>
        <w:rPr>
          <w:rFonts w:ascii="宋体" w:hAnsi="宋体"/>
          <w:szCs w:val="21"/>
        </w:rPr>
      </w:pPr>
      <w:r>
        <w:rPr>
          <w:rFonts w:hint="eastAsia" w:ascii="宋体" w:hAnsi="宋体"/>
          <w:szCs w:val="21"/>
        </w:rPr>
        <w:t xml:space="preserve">        其中 国家资本：</w:t>
      </w:r>
      <w:r>
        <w:rPr>
          <w:rFonts w:hint="eastAsia" w:ascii="宋体" w:hAnsi="宋体"/>
          <w:szCs w:val="21"/>
          <w:u w:val="single"/>
        </w:rPr>
        <w:t xml:space="preserve">             </w:t>
      </w:r>
      <w:r>
        <w:rPr>
          <w:rFonts w:hint="eastAsia" w:ascii="宋体" w:hAnsi="宋体"/>
          <w:szCs w:val="21"/>
        </w:rPr>
        <w:t xml:space="preserve"> 法人资本：</w:t>
      </w:r>
      <w:r>
        <w:rPr>
          <w:rFonts w:hint="eastAsia" w:ascii="宋体" w:hAnsi="宋体"/>
          <w:szCs w:val="21"/>
          <w:u w:val="single"/>
        </w:rPr>
        <w:t xml:space="preserve">           </w:t>
      </w:r>
    </w:p>
    <w:p w14:paraId="2B6F1CB2">
      <w:pPr>
        <w:spacing w:line="400" w:lineRule="exact"/>
        <w:rPr>
          <w:rFonts w:ascii="宋体" w:hAnsi="宋体"/>
          <w:szCs w:val="21"/>
        </w:rPr>
      </w:pPr>
      <w:r>
        <w:rPr>
          <w:rFonts w:hint="eastAsia" w:ascii="宋体" w:hAnsi="宋体"/>
          <w:szCs w:val="21"/>
        </w:rPr>
        <w:t xml:space="preserve">             个人资本：</w:t>
      </w:r>
      <w:r>
        <w:rPr>
          <w:rFonts w:hint="eastAsia" w:ascii="宋体" w:hAnsi="宋体"/>
          <w:szCs w:val="21"/>
          <w:u w:val="single"/>
        </w:rPr>
        <w:t xml:space="preserve">             </w:t>
      </w:r>
      <w:r>
        <w:rPr>
          <w:rFonts w:hint="eastAsia" w:ascii="宋体" w:hAnsi="宋体"/>
          <w:szCs w:val="21"/>
        </w:rPr>
        <w:t xml:space="preserve"> 外商资本：</w:t>
      </w:r>
      <w:r>
        <w:rPr>
          <w:rFonts w:hint="eastAsia" w:ascii="宋体" w:hAnsi="宋体"/>
          <w:szCs w:val="21"/>
          <w:u w:val="single"/>
        </w:rPr>
        <w:t xml:space="preserve">           </w:t>
      </w:r>
    </w:p>
    <w:p w14:paraId="344BDA45">
      <w:pPr>
        <w:spacing w:line="400" w:lineRule="exact"/>
        <w:rPr>
          <w:rFonts w:ascii="宋体" w:hAnsi="宋体"/>
          <w:szCs w:val="21"/>
        </w:rPr>
      </w:pPr>
      <w:r>
        <w:rPr>
          <w:rFonts w:hint="eastAsia" w:ascii="宋体" w:hAnsi="宋体"/>
          <w:szCs w:val="21"/>
        </w:rPr>
        <w:t xml:space="preserve">    Ｅ．最近资产负债表（到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日为止）。</w:t>
      </w:r>
    </w:p>
    <w:p w14:paraId="6C5E1A41">
      <w:pPr>
        <w:spacing w:line="400" w:lineRule="exact"/>
        <w:rPr>
          <w:rFonts w:ascii="宋体" w:hAnsi="宋体"/>
          <w:szCs w:val="21"/>
          <w:u w:val="single"/>
        </w:rPr>
      </w:pPr>
      <w:r>
        <w:rPr>
          <w:rFonts w:hint="eastAsia" w:ascii="宋体" w:hAnsi="宋体"/>
          <w:szCs w:val="21"/>
        </w:rPr>
        <w:t xml:space="preserve">        (1)固定资产合计：</w:t>
      </w:r>
      <w:r>
        <w:rPr>
          <w:rFonts w:hint="eastAsia" w:ascii="宋体" w:hAnsi="宋体"/>
          <w:szCs w:val="21"/>
          <w:u w:val="single"/>
        </w:rPr>
        <w:t xml:space="preserve">                   </w:t>
      </w:r>
    </w:p>
    <w:p w14:paraId="6275D443">
      <w:pPr>
        <w:spacing w:line="400" w:lineRule="exact"/>
        <w:rPr>
          <w:rFonts w:ascii="宋体" w:hAnsi="宋体"/>
          <w:szCs w:val="21"/>
        </w:rPr>
      </w:pPr>
      <w:r>
        <w:rPr>
          <w:rFonts w:hint="eastAsia" w:ascii="宋体" w:hAnsi="宋体"/>
          <w:szCs w:val="21"/>
        </w:rPr>
        <w:t xml:space="preserve">        (2)流动资产合计：</w:t>
      </w:r>
      <w:r>
        <w:rPr>
          <w:rFonts w:hint="eastAsia" w:ascii="宋体" w:hAnsi="宋体"/>
          <w:szCs w:val="21"/>
          <w:u w:val="single"/>
        </w:rPr>
        <w:t xml:space="preserve">                   </w:t>
      </w:r>
    </w:p>
    <w:p w14:paraId="75F7CE78">
      <w:pPr>
        <w:spacing w:line="400" w:lineRule="exact"/>
        <w:rPr>
          <w:rFonts w:ascii="宋体" w:hAnsi="宋体"/>
          <w:szCs w:val="21"/>
        </w:rPr>
      </w:pPr>
      <w:r>
        <w:rPr>
          <w:rFonts w:hint="eastAsia" w:ascii="宋体" w:hAnsi="宋体"/>
          <w:szCs w:val="21"/>
        </w:rPr>
        <w:t xml:space="preserve">        (3)长期负债合计：</w:t>
      </w:r>
      <w:r>
        <w:rPr>
          <w:rFonts w:hint="eastAsia" w:ascii="宋体" w:hAnsi="宋体"/>
          <w:szCs w:val="21"/>
          <w:u w:val="single"/>
        </w:rPr>
        <w:t xml:space="preserve">                   </w:t>
      </w:r>
    </w:p>
    <w:p w14:paraId="7FB556EB">
      <w:pPr>
        <w:spacing w:line="400" w:lineRule="exact"/>
        <w:rPr>
          <w:rFonts w:ascii="宋体" w:hAnsi="宋体"/>
          <w:szCs w:val="21"/>
        </w:rPr>
      </w:pPr>
      <w:r>
        <w:rPr>
          <w:rFonts w:hint="eastAsia" w:ascii="宋体" w:hAnsi="宋体"/>
          <w:szCs w:val="21"/>
        </w:rPr>
        <w:t xml:space="preserve">        (4)流动负债合计：</w:t>
      </w:r>
      <w:r>
        <w:rPr>
          <w:rFonts w:hint="eastAsia" w:ascii="宋体" w:hAnsi="宋体"/>
          <w:szCs w:val="21"/>
          <w:u w:val="single"/>
        </w:rPr>
        <w:t xml:space="preserve">                   </w:t>
      </w:r>
    </w:p>
    <w:p w14:paraId="682428BE">
      <w:pPr>
        <w:spacing w:line="400" w:lineRule="exact"/>
        <w:rPr>
          <w:rFonts w:ascii="宋体" w:hAnsi="宋体"/>
          <w:szCs w:val="21"/>
        </w:rPr>
      </w:pPr>
      <w:r>
        <w:rPr>
          <w:rFonts w:hint="eastAsia" w:ascii="宋体" w:hAnsi="宋体"/>
          <w:szCs w:val="21"/>
        </w:rPr>
        <w:t xml:space="preserve">    Ｆ．最近损益表（到</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日为止）。</w:t>
      </w:r>
    </w:p>
    <w:p w14:paraId="2EAA5913">
      <w:pPr>
        <w:spacing w:line="400" w:lineRule="exact"/>
        <w:ind w:firstLine="420" w:firstLineChars="200"/>
        <w:rPr>
          <w:rFonts w:ascii="宋体" w:hAnsi="宋体"/>
          <w:szCs w:val="21"/>
          <w:u w:val="single"/>
        </w:rPr>
      </w:pPr>
      <w:r>
        <w:rPr>
          <w:rFonts w:hint="eastAsia" w:ascii="宋体" w:hAnsi="宋体"/>
          <w:szCs w:val="21"/>
        </w:rPr>
        <w:t>(1)本年（期）利润总额累计：</w:t>
      </w:r>
      <w:r>
        <w:rPr>
          <w:rFonts w:hint="eastAsia" w:ascii="宋体" w:hAnsi="宋体"/>
          <w:szCs w:val="21"/>
          <w:u w:val="single"/>
        </w:rPr>
        <w:t xml:space="preserve">            </w:t>
      </w:r>
    </w:p>
    <w:p w14:paraId="0204A96B">
      <w:pPr>
        <w:spacing w:line="400" w:lineRule="exact"/>
        <w:ind w:firstLine="420" w:firstLineChars="200"/>
        <w:rPr>
          <w:rFonts w:ascii="宋体" w:hAnsi="宋体"/>
          <w:szCs w:val="21"/>
        </w:rPr>
      </w:pPr>
      <w:r>
        <w:rPr>
          <w:rFonts w:hint="eastAsia" w:ascii="宋体" w:hAnsi="宋体"/>
          <w:szCs w:val="21"/>
        </w:rPr>
        <w:t xml:space="preserve">(2)本年（期）净利润累计： </w:t>
      </w:r>
      <w:r>
        <w:rPr>
          <w:rFonts w:hint="eastAsia" w:ascii="宋体" w:hAnsi="宋体"/>
          <w:szCs w:val="21"/>
          <w:u w:val="single"/>
        </w:rPr>
        <w:t xml:space="preserve">             </w:t>
      </w:r>
    </w:p>
    <w:p w14:paraId="3AC41492">
      <w:pPr>
        <w:spacing w:line="400" w:lineRule="exact"/>
        <w:rPr>
          <w:rFonts w:ascii="宋体" w:hAnsi="宋体"/>
          <w:szCs w:val="21"/>
          <w:u w:val="single"/>
        </w:rPr>
      </w:pPr>
      <w:r>
        <w:rPr>
          <w:rFonts w:hint="eastAsia" w:ascii="宋体" w:hAnsi="宋体"/>
          <w:szCs w:val="21"/>
        </w:rPr>
        <w:t>2．我方在此声明，我方具备</w:t>
      </w:r>
      <w:r>
        <w:rPr>
          <w:rFonts w:hint="eastAsia" w:ascii="宋体" w:hAnsi="宋体"/>
          <w:bCs/>
          <w:szCs w:val="21"/>
        </w:rPr>
        <w:t>提供</w:t>
      </w:r>
      <w:r>
        <w:rPr>
          <w:rFonts w:hint="eastAsia" w:ascii="宋体" w:hAnsi="宋体"/>
          <w:szCs w:val="21"/>
        </w:rPr>
        <w:t>本招标文件</w:t>
      </w:r>
      <w:r>
        <w:rPr>
          <w:rFonts w:hint="eastAsia" w:ascii="宋体" w:hAnsi="宋体"/>
          <w:bCs/>
          <w:szCs w:val="21"/>
        </w:rPr>
        <w:t>所述货物或服务的能力</w:t>
      </w:r>
      <w:r>
        <w:rPr>
          <w:rFonts w:hint="eastAsia" w:ascii="宋体" w:hAnsi="宋体"/>
          <w:szCs w:val="21"/>
        </w:rPr>
        <w:t>的条件，相关证明材料附后本声明如有虚假或不实之处，我方将失去合格投标人资格且我方的投标保证金将不予退还。</w:t>
      </w:r>
    </w:p>
    <w:p w14:paraId="73ACD61E">
      <w:pPr>
        <w:spacing w:line="400" w:lineRule="exact"/>
        <w:rPr>
          <w:rFonts w:ascii="宋体" w:hAnsi="宋体"/>
          <w:szCs w:val="21"/>
        </w:rPr>
      </w:pPr>
      <w:r>
        <w:rPr>
          <w:rFonts w:hint="eastAsia" w:ascii="宋体" w:hAnsi="宋体"/>
          <w:szCs w:val="21"/>
        </w:rPr>
        <w:t>3．最近三年投标服务在国内主要用户的名称和地址：</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2602"/>
        <w:gridCol w:w="1181"/>
        <w:gridCol w:w="1655"/>
        <w:gridCol w:w="1589"/>
      </w:tblGrid>
      <w:tr w14:paraId="793A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vAlign w:val="center"/>
          </w:tcPr>
          <w:p w14:paraId="41E582F5">
            <w:pPr>
              <w:spacing w:line="400" w:lineRule="exact"/>
              <w:jc w:val="center"/>
              <w:rPr>
                <w:rFonts w:ascii="宋体" w:hAnsi="宋体"/>
                <w:szCs w:val="21"/>
              </w:rPr>
            </w:pPr>
            <w:r>
              <w:rPr>
                <w:rFonts w:hint="eastAsia" w:ascii="宋体" w:hAnsi="宋体"/>
                <w:szCs w:val="21"/>
              </w:rPr>
              <w:t>用户名称和地址</w:t>
            </w:r>
          </w:p>
        </w:tc>
        <w:tc>
          <w:tcPr>
            <w:tcW w:w="2602" w:type="dxa"/>
            <w:vAlign w:val="center"/>
          </w:tcPr>
          <w:p w14:paraId="02069BD8">
            <w:pPr>
              <w:spacing w:line="400" w:lineRule="exact"/>
              <w:jc w:val="center"/>
              <w:rPr>
                <w:rFonts w:ascii="宋体" w:hAnsi="宋体"/>
                <w:szCs w:val="21"/>
              </w:rPr>
            </w:pPr>
            <w:r>
              <w:rPr>
                <w:rFonts w:hint="eastAsia" w:ascii="宋体" w:hAnsi="宋体"/>
                <w:szCs w:val="21"/>
              </w:rPr>
              <w:t>项目名称</w:t>
            </w:r>
          </w:p>
        </w:tc>
        <w:tc>
          <w:tcPr>
            <w:tcW w:w="1181" w:type="dxa"/>
            <w:vAlign w:val="center"/>
          </w:tcPr>
          <w:p w14:paraId="5A9B26DE">
            <w:pPr>
              <w:spacing w:line="400" w:lineRule="exact"/>
              <w:jc w:val="center"/>
              <w:rPr>
                <w:rFonts w:ascii="宋体" w:hAnsi="宋体"/>
                <w:szCs w:val="21"/>
              </w:rPr>
            </w:pPr>
            <w:r>
              <w:rPr>
                <w:rFonts w:hint="eastAsia" w:ascii="宋体" w:hAnsi="宋体"/>
                <w:szCs w:val="21"/>
              </w:rPr>
              <w:t>服务期限</w:t>
            </w:r>
          </w:p>
        </w:tc>
        <w:tc>
          <w:tcPr>
            <w:tcW w:w="1655" w:type="dxa"/>
            <w:vAlign w:val="center"/>
          </w:tcPr>
          <w:p w14:paraId="71F58872">
            <w:pPr>
              <w:spacing w:line="400" w:lineRule="exact"/>
              <w:jc w:val="center"/>
              <w:rPr>
                <w:rFonts w:ascii="宋体" w:hAnsi="宋体"/>
                <w:szCs w:val="21"/>
              </w:rPr>
            </w:pPr>
            <w:r>
              <w:rPr>
                <w:rFonts w:hint="eastAsia" w:ascii="宋体" w:hAnsi="宋体"/>
                <w:szCs w:val="21"/>
              </w:rPr>
              <w:t>交付时间</w:t>
            </w:r>
          </w:p>
        </w:tc>
        <w:tc>
          <w:tcPr>
            <w:tcW w:w="1589" w:type="dxa"/>
            <w:vAlign w:val="center"/>
          </w:tcPr>
          <w:p w14:paraId="6689B6B0">
            <w:pPr>
              <w:spacing w:line="400" w:lineRule="exact"/>
              <w:jc w:val="center"/>
              <w:rPr>
                <w:rFonts w:ascii="宋体" w:hAnsi="宋体"/>
                <w:szCs w:val="21"/>
              </w:rPr>
            </w:pPr>
            <w:r>
              <w:rPr>
                <w:rFonts w:hint="eastAsia" w:ascii="宋体" w:hAnsi="宋体"/>
                <w:szCs w:val="21"/>
              </w:rPr>
              <w:t>服务状况</w:t>
            </w:r>
          </w:p>
        </w:tc>
      </w:tr>
      <w:tr w14:paraId="310F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5A579849">
            <w:pPr>
              <w:spacing w:line="400" w:lineRule="exact"/>
              <w:rPr>
                <w:rFonts w:ascii="宋体" w:hAnsi="宋体"/>
                <w:szCs w:val="21"/>
              </w:rPr>
            </w:pPr>
          </w:p>
        </w:tc>
        <w:tc>
          <w:tcPr>
            <w:tcW w:w="2602" w:type="dxa"/>
          </w:tcPr>
          <w:p w14:paraId="0DC99501">
            <w:pPr>
              <w:spacing w:line="400" w:lineRule="exact"/>
              <w:rPr>
                <w:rFonts w:ascii="宋体" w:hAnsi="宋体"/>
                <w:szCs w:val="21"/>
              </w:rPr>
            </w:pPr>
          </w:p>
        </w:tc>
        <w:tc>
          <w:tcPr>
            <w:tcW w:w="1181" w:type="dxa"/>
          </w:tcPr>
          <w:p w14:paraId="3F1E9F46">
            <w:pPr>
              <w:spacing w:line="400" w:lineRule="exact"/>
              <w:rPr>
                <w:rFonts w:ascii="宋体" w:hAnsi="宋体"/>
                <w:szCs w:val="21"/>
              </w:rPr>
            </w:pPr>
          </w:p>
        </w:tc>
        <w:tc>
          <w:tcPr>
            <w:tcW w:w="1655" w:type="dxa"/>
          </w:tcPr>
          <w:p w14:paraId="787B6B59">
            <w:pPr>
              <w:spacing w:line="400" w:lineRule="exact"/>
              <w:rPr>
                <w:rFonts w:ascii="宋体" w:hAnsi="宋体"/>
                <w:szCs w:val="21"/>
              </w:rPr>
            </w:pPr>
          </w:p>
        </w:tc>
        <w:tc>
          <w:tcPr>
            <w:tcW w:w="1589" w:type="dxa"/>
          </w:tcPr>
          <w:p w14:paraId="5E912733">
            <w:pPr>
              <w:spacing w:line="400" w:lineRule="exact"/>
              <w:rPr>
                <w:rFonts w:ascii="宋体" w:hAnsi="宋体"/>
                <w:szCs w:val="21"/>
              </w:rPr>
            </w:pPr>
          </w:p>
        </w:tc>
      </w:tr>
      <w:tr w14:paraId="24C3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488637BF">
            <w:pPr>
              <w:spacing w:line="400" w:lineRule="exact"/>
              <w:rPr>
                <w:rFonts w:ascii="宋体" w:hAnsi="宋体"/>
                <w:szCs w:val="21"/>
              </w:rPr>
            </w:pPr>
          </w:p>
        </w:tc>
        <w:tc>
          <w:tcPr>
            <w:tcW w:w="2602" w:type="dxa"/>
          </w:tcPr>
          <w:p w14:paraId="61AFCEBD">
            <w:pPr>
              <w:spacing w:line="400" w:lineRule="exact"/>
              <w:rPr>
                <w:rFonts w:ascii="宋体" w:hAnsi="宋体"/>
                <w:szCs w:val="21"/>
              </w:rPr>
            </w:pPr>
          </w:p>
        </w:tc>
        <w:tc>
          <w:tcPr>
            <w:tcW w:w="1181" w:type="dxa"/>
          </w:tcPr>
          <w:p w14:paraId="344904D9">
            <w:pPr>
              <w:spacing w:line="400" w:lineRule="exact"/>
              <w:rPr>
                <w:rFonts w:ascii="宋体" w:hAnsi="宋体"/>
                <w:szCs w:val="21"/>
              </w:rPr>
            </w:pPr>
          </w:p>
        </w:tc>
        <w:tc>
          <w:tcPr>
            <w:tcW w:w="1655" w:type="dxa"/>
          </w:tcPr>
          <w:p w14:paraId="09D1718F">
            <w:pPr>
              <w:spacing w:line="400" w:lineRule="exact"/>
              <w:rPr>
                <w:rFonts w:ascii="宋体" w:hAnsi="宋体"/>
                <w:szCs w:val="21"/>
              </w:rPr>
            </w:pPr>
          </w:p>
        </w:tc>
        <w:tc>
          <w:tcPr>
            <w:tcW w:w="1589" w:type="dxa"/>
          </w:tcPr>
          <w:p w14:paraId="0E7D5AB2">
            <w:pPr>
              <w:spacing w:line="400" w:lineRule="exact"/>
              <w:rPr>
                <w:rFonts w:ascii="宋体" w:hAnsi="宋体"/>
                <w:szCs w:val="21"/>
              </w:rPr>
            </w:pPr>
          </w:p>
        </w:tc>
      </w:tr>
      <w:tr w14:paraId="2E5C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089451C6">
            <w:pPr>
              <w:spacing w:line="400" w:lineRule="exact"/>
              <w:rPr>
                <w:rFonts w:ascii="宋体" w:hAnsi="宋体"/>
                <w:szCs w:val="21"/>
              </w:rPr>
            </w:pPr>
          </w:p>
        </w:tc>
        <w:tc>
          <w:tcPr>
            <w:tcW w:w="2602" w:type="dxa"/>
          </w:tcPr>
          <w:p w14:paraId="1344BC04">
            <w:pPr>
              <w:spacing w:line="400" w:lineRule="exact"/>
              <w:rPr>
                <w:rFonts w:ascii="宋体" w:hAnsi="宋体"/>
                <w:szCs w:val="21"/>
              </w:rPr>
            </w:pPr>
          </w:p>
        </w:tc>
        <w:tc>
          <w:tcPr>
            <w:tcW w:w="1181" w:type="dxa"/>
          </w:tcPr>
          <w:p w14:paraId="01BB26DB">
            <w:pPr>
              <w:spacing w:line="400" w:lineRule="exact"/>
              <w:rPr>
                <w:rFonts w:ascii="宋体" w:hAnsi="宋体"/>
                <w:szCs w:val="21"/>
              </w:rPr>
            </w:pPr>
          </w:p>
        </w:tc>
        <w:tc>
          <w:tcPr>
            <w:tcW w:w="1655" w:type="dxa"/>
          </w:tcPr>
          <w:p w14:paraId="17F13FE7">
            <w:pPr>
              <w:spacing w:line="400" w:lineRule="exact"/>
              <w:rPr>
                <w:rFonts w:ascii="宋体" w:hAnsi="宋体"/>
                <w:szCs w:val="21"/>
              </w:rPr>
            </w:pPr>
          </w:p>
        </w:tc>
        <w:tc>
          <w:tcPr>
            <w:tcW w:w="1589" w:type="dxa"/>
          </w:tcPr>
          <w:p w14:paraId="441CE1C6">
            <w:pPr>
              <w:spacing w:line="400" w:lineRule="exact"/>
              <w:rPr>
                <w:rFonts w:ascii="宋体" w:hAnsi="宋体"/>
                <w:szCs w:val="21"/>
              </w:rPr>
            </w:pPr>
          </w:p>
        </w:tc>
      </w:tr>
      <w:tr w14:paraId="4C27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2C1971AC">
            <w:pPr>
              <w:spacing w:line="400" w:lineRule="exact"/>
              <w:rPr>
                <w:rFonts w:ascii="宋体" w:hAnsi="宋体"/>
                <w:szCs w:val="21"/>
              </w:rPr>
            </w:pPr>
          </w:p>
        </w:tc>
        <w:tc>
          <w:tcPr>
            <w:tcW w:w="2602" w:type="dxa"/>
          </w:tcPr>
          <w:p w14:paraId="2BB85880">
            <w:pPr>
              <w:spacing w:line="400" w:lineRule="exact"/>
              <w:rPr>
                <w:rFonts w:ascii="宋体" w:hAnsi="宋体"/>
                <w:szCs w:val="21"/>
              </w:rPr>
            </w:pPr>
          </w:p>
        </w:tc>
        <w:tc>
          <w:tcPr>
            <w:tcW w:w="1181" w:type="dxa"/>
          </w:tcPr>
          <w:p w14:paraId="2A770A22">
            <w:pPr>
              <w:spacing w:line="400" w:lineRule="exact"/>
              <w:rPr>
                <w:rFonts w:ascii="宋体" w:hAnsi="宋体"/>
                <w:szCs w:val="21"/>
              </w:rPr>
            </w:pPr>
          </w:p>
        </w:tc>
        <w:tc>
          <w:tcPr>
            <w:tcW w:w="1655" w:type="dxa"/>
          </w:tcPr>
          <w:p w14:paraId="660E8104">
            <w:pPr>
              <w:spacing w:line="400" w:lineRule="exact"/>
              <w:rPr>
                <w:rFonts w:ascii="宋体" w:hAnsi="宋体"/>
                <w:szCs w:val="21"/>
              </w:rPr>
            </w:pPr>
          </w:p>
        </w:tc>
        <w:tc>
          <w:tcPr>
            <w:tcW w:w="1589" w:type="dxa"/>
          </w:tcPr>
          <w:p w14:paraId="1FE8338E">
            <w:pPr>
              <w:spacing w:line="400" w:lineRule="exact"/>
              <w:rPr>
                <w:rFonts w:ascii="宋体" w:hAnsi="宋体"/>
                <w:szCs w:val="21"/>
              </w:rPr>
            </w:pPr>
          </w:p>
        </w:tc>
      </w:tr>
    </w:tbl>
    <w:p w14:paraId="44C934D1">
      <w:pPr>
        <w:spacing w:line="400" w:lineRule="exac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营业执照副本</w:t>
      </w:r>
    </w:p>
    <w:p w14:paraId="1733324E">
      <w:pPr>
        <w:spacing w:line="400" w:lineRule="exact"/>
        <w:ind w:firstLine="420" w:firstLineChars="200"/>
        <w:rPr>
          <w:rFonts w:ascii="宋体" w:hAnsi="宋体"/>
          <w:szCs w:val="21"/>
        </w:rPr>
      </w:pPr>
      <w:r>
        <w:rPr>
          <w:rFonts w:hint="eastAsia" w:ascii="宋体" w:hAnsi="宋体"/>
          <w:szCs w:val="21"/>
        </w:rPr>
        <w:t>就我方全部所知，兹证明上述声明是真实、正确的，并已提供了全部现有资料和数据，我方同意根据贵方要求出示文件予以证实。</w:t>
      </w:r>
    </w:p>
    <w:p w14:paraId="0028CC7C">
      <w:pPr>
        <w:spacing w:line="400" w:lineRule="exact"/>
        <w:rPr>
          <w:rFonts w:ascii="宋体" w:hAnsi="宋体"/>
          <w:szCs w:val="21"/>
          <w:u w:val="single"/>
        </w:rPr>
      </w:pPr>
      <w:r>
        <w:rPr>
          <w:rFonts w:hint="eastAsia" w:ascii="宋体" w:hAnsi="宋体"/>
          <w:szCs w:val="21"/>
        </w:rPr>
        <w:t xml:space="preserve">   投标人代表签名：</w:t>
      </w:r>
      <w:r>
        <w:rPr>
          <w:rFonts w:hint="eastAsia" w:ascii="宋体" w:hAnsi="宋体"/>
          <w:szCs w:val="21"/>
          <w:u w:val="single"/>
        </w:rPr>
        <w:t xml:space="preserve">                            </w:t>
      </w:r>
    </w:p>
    <w:p w14:paraId="5E292E2B">
      <w:pPr>
        <w:spacing w:line="400" w:lineRule="exact"/>
        <w:ind w:firstLine="210" w:firstLineChars="100"/>
        <w:rPr>
          <w:rFonts w:ascii="宋体" w:hAnsi="宋体"/>
          <w:szCs w:val="21"/>
        </w:rPr>
      </w:pPr>
      <w:r>
        <w:rPr>
          <w:rFonts w:hint="eastAsia" w:ascii="宋体" w:hAnsi="宋体"/>
          <w:szCs w:val="21"/>
        </w:rPr>
        <w:t xml:space="preserve"> 投标人（全称并加盖公章）：</w:t>
      </w:r>
      <w:r>
        <w:rPr>
          <w:rFonts w:hint="eastAsia" w:ascii="宋体" w:hAnsi="宋体"/>
          <w:szCs w:val="21"/>
          <w:u w:val="single"/>
        </w:rPr>
        <w:t xml:space="preserve">                   </w:t>
      </w:r>
    </w:p>
    <w:p w14:paraId="2C5E2C26">
      <w:pPr>
        <w:spacing w:line="400" w:lineRule="exact"/>
        <w:rPr>
          <w:rFonts w:ascii="宋体" w:hAnsi="宋体"/>
          <w:szCs w:val="21"/>
        </w:rPr>
      </w:pP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w:t>
      </w:r>
    </w:p>
    <w:p w14:paraId="509DAEBB">
      <w:pPr>
        <w:spacing w:line="400" w:lineRule="exact"/>
        <w:ind w:firstLine="315" w:firstLineChars="150"/>
        <w:rPr>
          <w:rFonts w:ascii="宋体" w:hAnsi="宋体"/>
          <w:szCs w:val="21"/>
          <w:u w:val="single"/>
        </w:rPr>
      </w:pPr>
      <w:r>
        <w:rPr>
          <w:rFonts w:hint="eastAsia" w:ascii="宋体" w:hAnsi="宋体"/>
          <w:szCs w:val="21"/>
        </w:rPr>
        <w:t>电      传：</w:t>
      </w:r>
      <w:r>
        <w:rPr>
          <w:rFonts w:hint="eastAsia" w:ascii="宋体" w:hAnsi="宋体"/>
          <w:szCs w:val="21"/>
          <w:u w:val="single"/>
        </w:rPr>
        <w:t xml:space="preserve">                </w:t>
      </w:r>
    </w:p>
    <w:p w14:paraId="4F05FEBB">
      <w:pPr>
        <w:spacing w:line="400" w:lineRule="exact"/>
        <w:ind w:firstLine="315" w:firstLineChars="15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4AF8BA73">
      <w:pPr>
        <w:spacing w:line="400" w:lineRule="exact"/>
        <w:ind w:firstLine="315" w:firstLineChars="150"/>
        <w:rPr>
          <w:rFonts w:ascii="宋体" w:hAnsi="宋体"/>
          <w:szCs w:val="21"/>
        </w:rPr>
      </w:pPr>
      <w:r>
        <w:rPr>
          <w:rFonts w:hint="eastAsia" w:ascii="宋体" w:hAnsi="宋体"/>
          <w:szCs w:val="21"/>
        </w:rPr>
        <w:t>电      话：</w:t>
      </w:r>
      <w:r>
        <w:rPr>
          <w:rFonts w:hint="eastAsia" w:ascii="宋体" w:hAnsi="宋体"/>
          <w:szCs w:val="21"/>
          <w:u w:val="single"/>
        </w:rPr>
        <w:t xml:space="preserve">                </w:t>
      </w:r>
    </w:p>
    <w:p w14:paraId="679D4B84">
      <w:pPr>
        <w:wordWrap w:val="0"/>
        <w:spacing w:line="400" w:lineRule="exact"/>
        <w:jc w:val="center"/>
        <w:rPr>
          <w:rFonts w:ascii="宋体" w:hAnsi="宋体"/>
          <w:b/>
          <w:sz w:val="36"/>
        </w:rPr>
      </w:pPr>
      <w:r>
        <w:rPr>
          <w:rFonts w:ascii="宋体" w:hAnsi="宋体"/>
          <w:b/>
          <w:sz w:val="36"/>
        </w:rPr>
        <w:br w:type="page"/>
      </w:r>
    </w:p>
    <w:p w14:paraId="7F425B0B">
      <w:pPr>
        <w:wordWrap w:val="0"/>
        <w:spacing w:line="400" w:lineRule="exact"/>
        <w:jc w:val="center"/>
        <w:rPr>
          <w:rFonts w:ascii="宋体" w:hAnsi="宋体"/>
          <w:sz w:val="36"/>
        </w:rPr>
      </w:pPr>
      <w:r>
        <w:rPr>
          <w:rFonts w:hint="eastAsia" w:ascii="宋体" w:hAnsi="宋体"/>
          <w:b/>
          <w:sz w:val="36"/>
        </w:rPr>
        <w:t>投标人的资格声明一证明材料</w:t>
      </w:r>
    </w:p>
    <w:p w14:paraId="27F4741B">
      <w:pPr>
        <w:wordWrap w:val="0"/>
        <w:spacing w:line="400" w:lineRule="exact"/>
        <w:jc w:val="left"/>
        <w:rPr>
          <w:rFonts w:ascii="宋体" w:hAnsi="宋体"/>
          <w:szCs w:val="21"/>
        </w:rPr>
      </w:pPr>
      <w:r>
        <w:rPr>
          <w:rFonts w:hint="eastAsia" w:ascii="宋体" w:hAnsi="宋体"/>
          <w:szCs w:val="21"/>
        </w:rPr>
        <w:t>1、财务状况报告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695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16" w:type="dxa"/>
          </w:tcPr>
          <w:p w14:paraId="7427B007">
            <w:pPr>
              <w:wordWrap w:val="0"/>
              <w:spacing w:line="400" w:lineRule="exact"/>
              <w:rPr>
                <w:rFonts w:ascii="宋体" w:hAnsi="宋体"/>
                <w:szCs w:val="21"/>
              </w:rPr>
            </w:pPr>
            <w:r>
              <w:rPr>
                <w:rFonts w:hint="eastAsia" w:ascii="宋体" w:hAnsi="宋体" w:cs="宋体"/>
                <w:szCs w:val="21"/>
              </w:rPr>
              <w:t>提供由会计师事务所出具的202</w:t>
            </w:r>
            <w:r>
              <w:rPr>
                <w:rFonts w:hint="eastAsia" w:ascii="宋体" w:hAnsi="宋体" w:cs="宋体"/>
                <w:szCs w:val="21"/>
                <w:lang w:val="en-US" w:eastAsia="zh-CN"/>
              </w:rPr>
              <w:t>4</w:t>
            </w:r>
            <w:r>
              <w:rPr>
                <w:rFonts w:hint="eastAsia" w:ascii="宋体" w:hAnsi="宋体" w:cs="宋体"/>
                <w:szCs w:val="21"/>
              </w:rPr>
              <w:t>年度财务审计报告（至少包括资产负债表、利润表、现金流量表、所有者权益变动表（若有）及其附注（若有），会计师事务所营业执照和注册会计师资格证书）；或者提供投标截止时间前六个月内基本开户银行出具的资信证明复印件。</w:t>
            </w:r>
          </w:p>
        </w:tc>
      </w:tr>
    </w:tbl>
    <w:p w14:paraId="75768050">
      <w:pPr>
        <w:spacing w:line="400" w:lineRule="exact"/>
        <w:jc w:val="left"/>
        <w:rPr>
          <w:rFonts w:ascii="宋体" w:hAnsi="宋体"/>
        </w:rPr>
      </w:pPr>
      <w:r>
        <w:rPr>
          <w:rFonts w:hint="eastAsia" w:ascii="宋体" w:hAnsi="宋体"/>
          <w:szCs w:val="21"/>
        </w:rPr>
        <w:t>2、</w:t>
      </w:r>
      <w:r>
        <w:rPr>
          <w:rFonts w:hint="eastAsia" w:ascii="宋体" w:hAnsi="宋体" w:cs="宋体"/>
          <w:szCs w:val="21"/>
        </w:rPr>
        <w:t>投标截止日期前（不含投标截止日期当月）六个月内任意一个月的依法缴纳税收</w:t>
      </w:r>
      <w:r>
        <w:rPr>
          <w:rFonts w:hint="eastAsia" w:ascii="宋体" w:hAnsi="宋体"/>
        </w:rPr>
        <w:t>的证明材料；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6B1F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216" w:type="dxa"/>
          </w:tcPr>
          <w:p w14:paraId="2F14F370">
            <w:pPr>
              <w:spacing w:line="400" w:lineRule="exact"/>
              <w:rPr>
                <w:rFonts w:ascii="宋体" w:hAnsi="宋体"/>
                <w:szCs w:val="21"/>
              </w:rPr>
            </w:pPr>
          </w:p>
        </w:tc>
      </w:tr>
    </w:tbl>
    <w:p w14:paraId="388C332B">
      <w:pPr>
        <w:spacing w:line="400" w:lineRule="exact"/>
        <w:rPr>
          <w:rFonts w:ascii="宋体" w:hAnsi="宋体"/>
        </w:rPr>
      </w:pPr>
      <w:r>
        <w:rPr>
          <w:rFonts w:hint="eastAsia" w:ascii="宋体" w:hAnsi="宋体"/>
          <w:szCs w:val="21"/>
        </w:rPr>
        <w:t>3、</w:t>
      </w:r>
      <w:r>
        <w:rPr>
          <w:rFonts w:hint="eastAsia" w:ascii="宋体" w:hAnsi="宋体" w:cs="宋体"/>
          <w:szCs w:val="21"/>
        </w:rPr>
        <w:t>投标截止日期前（不含投标截止日期当月）六个月内任意一个月的依法缴纳社保资金</w:t>
      </w:r>
      <w:r>
        <w:rPr>
          <w:rFonts w:hint="eastAsia"/>
        </w:rPr>
        <w:t>的证明材料</w:t>
      </w:r>
      <w:r>
        <w:rPr>
          <w:rFonts w:hint="eastAsia" w:ascii="宋体" w:hAnsi="宋体"/>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7618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216" w:type="dxa"/>
          </w:tcPr>
          <w:p w14:paraId="0DC0CFBD">
            <w:pPr>
              <w:wordWrap w:val="0"/>
              <w:spacing w:line="400" w:lineRule="exact"/>
              <w:rPr>
                <w:rFonts w:ascii="宋体" w:hAnsi="宋体"/>
                <w:szCs w:val="21"/>
              </w:rPr>
            </w:pPr>
          </w:p>
        </w:tc>
      </w:tr>
    </w:tbl>
    <w:p w14:paraId="35A1FE7A">
      <w:pPr>
        <w:spacing w:line="400" w:lineRule="exact"/>
        <w:rPr>
          <w:rFonts w:ascii="宋体" w:hAnsi="宋体"/>
          <w:szCs w:val="21"/>
        </w:rPr>
      </w:pPr>
      <w:r>
        <w:rPr>
          <w:rFonts w:hint="eastAsia" w:ascii="宋体" w:hAnsi="宋体"/>
          <w:szCs w:val="21"/>
        </w:rPr>
        <w:t>4、</w:t>
      </w:r>
      <w:r>
        <w:rPr>
          <w:rFonts w:hint="eastAsia" w:ascii="宋体" w:hAnsi="宋体"/>
        </w:rPr>
        <w:t>信用记录查询证</w:t>
      </w:r>
      <w:r>
        <w:rPr>
          <w:rFonts w:hint="eastAsia" w:ascii="宋体" w:hAnsi="宋体"/>
          <w:szCs w:val="21"/>
        </w:rPr>
        <w:t>明材料（</w:t>
      </w:r>
      <w:r>
        <w:rPr>
          <w:rFonts w:hint="eastAsia" w:ascii="宋体" w:hAnsi="宋体" w:cs="宋体"/>
          <w:b/>
          <w:bCs/>
          <w:szCs w:val="21"/>
        </w:rPr>
        <w:t>中国政府采购网（www.ccgp.gov.cn）、信用中国（https://www.creditchina.gov.cn/）</w:t>
      </w:r>
      <w:r>
        <w:rPr>
          <w:rFonts w:hint="eastAsia"/>
          <w:szCs w:val="21"/>
        </w:rPr>
        <w:t>查询记录）</w:t>
      </w:r>
      <w:r>
        <w:rPr>
          <w:rFonts w:hint="eastAsia" w:ascii="宋体" w:hAnsi="宋体"/>
          <w:szCs w:val="21"/>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48DE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9216" w:type="dxa"/>
          </w:tcPr>
          <w:p w14:paraId="2EA1DB65">
            <w:pPr>
              <w:wordWrap w:val="0"/>
              <w:spacing w:line="400" w:lineRule="exact"/>
              <w:rPr>
                <w:rFonts w:ascii="宋体" w:hAnsi="宋体"/>
                <w:szCs w:val="21"/>
              </w:rPr>
            </w:pPr>
          </w:p>
        </w:tc>
      </w:tr>
    </w:tbl>
    <w:p w14:paraId="37D49F9F">
      <w:pPr>
        <w:wordWrap w:val="0"/>
        <w:spacing w:line="400" w:lineRule="exact"/>
        <w:rPr>
          <w:rFonts w:ascii="宋体" w:hAnsi="宋体"/>
          <w:szCs w:val="21"/>
          <w:u w:val="single"/>
        </w:rPr>
      </w:pPr>
      <w:r>
        <w:rPr>
          <w:rFonts w:hint="eastAsia" w:ascii="宋体" w:hAnsi="宋体"/>
          <w:szCs w:val="21"/>
        </w:rPr>
        <w:t>投标人代表签名：</w:t>
      </w:r>
      <w:r>
        <w:rPr>
          <w:rFonts w:hint="eastAsia" w:ascii="宋体" w:hAnsi="宋体"/>
          <w:szCs w:val="21"/>
          <w:u w:val="single"/>
        </w:rPr>
        <w:t xml:space="preserve">                            </w:t>
      </w:r>
    </w:p>
    <w:p w14:paraId="09566256">
      <w:pPr>
        <w:wordWrap w:val="0"/>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r>
        <w:rPr>
          <w:rFonts w:hint="eastAsia" w:ascii="宋体" w:hAnsi="宋体"/>
          <w:szCs w:val="21"/>
        </w:rPr>
        <w:t xml:space="preserve">              </w:t>
      </w:r>
    </w:p>
    <w:p w14:paraId="3E91B633">
      <w:pPr>
        <w:wordWrap w:val="0"/>
        <w:spacing w:line="400" w:lineRule="exact"/>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7FDA10E4">
      <w:pPr>
        <w:wordWrap w:val="0"/>
        <w:spacing w:line="400" w:lineRule="exact"/>
        <w:jc w:val="center"/>
        <w:rPr>
          <w:rFonts w:ascii="宋体" w:hAnsi="宋体"/>
          <w:b/>
          <w:sz w:val="36"/>
        </w:rPr>
      </w:pPr>
      <w:r>
        <w:rPr>
          <w:rFonts w:hint="eastAsia" w:ascii="宋体" w:hAnsi="宋体"/>
          <w:b/>
          <w:sz w:val="36"/>
        </w:rPr>
        <w:br w:type="page"/>
      </w:r>
    </w:p>
    <w:p w14:paraId="598ED451">
      <w:pPr>
        <w:wordWrap w:val="0"/>
        <w:spacing w:line="400" w:lineRule="exact"/>
        <w:jc w:val="center"/>
        <w:rPr>
          <w:rFonts w:ascii="宋体" w:hAnsi="宋体"/>
          <w:sz w:val="36"/>
        </w:rPr>
      </w:pPr>
      <w:r>
        <w:rPr>
          <w:rFonts w:hint="eastAsia" w:ascii="宋体" w:hAnsi="宋体"/>
          <w:b/>
          <w:sz w:val="36"/>
        </w:rPr>
        <w:t>投标人的资格声明二</w:t>
      </w:r>
    </w:p>
    <w:p w14:paraId="13A0728A">
      <w:pPr>
        <w:wordWrap w:val="0"/>
        <w:spacing w:line="400" w:lineRule="exact"/>
        <w:jc w:val="center"/>
        <w:rPr>
          <w:rFonts w:ascii="宋体" w:hAnsi="宋体"/>
          <w:sz w:val="24"/>
        </w:rPr>
      </w:pPr>
    </w:p>
    <w:p w14:paraId="3DE77C3A">
      <w:pPr>
        <w:wordWrap w:val="0"/>
        <w:spacing w:line="400" w:lineRule="exact"/>
        <w:rPr>
          <w:rFonts w:ascii="宋体" w:hAnsi="宋体"/>
          <w:szCs w:val="21"/>
        </w:rPr>
      </w:pPr>
      <w:r>
        <w:rPr>
          <w:rFonts w:hint="eastAsia" w:ascii="宋体" w:hAnsi="宋体"/>
          <w:szCs w:val="21"/>
          <w:u w:val="single"/>
        </w:rPr>
        <w:t>福建省新卫招标代理有限公司</w:t>
      </w:r>
      <w:r>
        <w:rPr>
          <w:rFonts w:hint="eastAsia" w:ascii="宋体" w:hAnsi="宋体"/>
          <w:szCs w:val="21"/>
        </w:rPr>
        <w:t>：</w:t>
      </w:r>
    </w:p>
    <w:p w14:paraId="763C0E6D">
      <w:pPr>
        <w:wordWrap w:val="0"/>
        <w:spacing w:line="400" w:lineRule="exact"/>
        <w:rPr>
          <w:rFonts w:ascii="宋体" w:hAnsi="宋体"/>
          <w:szCs w:val="21"/>
        </w:rPr>
      </w:pPr>
    </w:p>
    <w:p w14:paraId="111B107F">
      <w:pPr>
        <w:numPr>
          <w:ilvl w:val="0"/>
          <w:numId w:val="5"/>
        </w:numPr>
        <w:wordWrap w:val="0"/>
        <w:spacing w:line="400" w:lineRule="exact"/>
        <w:ind w:firstLine="480"/>
        <w:rPr>
          <w:rFonts w:ascii="宋体" w:hAnsi="宋体"/>
          <w:szCs w:val="21"/>
        </w:rPr>
      </w:pPr>
      <w:r>
        <w:rPr>
          <w:rFonts w:hint="eastAsia" w:ascii="宋体" w:hAnsi="宋体"/>
          <w:szCs w:val="21"/>
        </w:rPr>
        <w:t xml:space="preserve">我方参加贵公司组织的 </w:t>
      </w:r>
      <w:r>
        <w:rPr>
          <w:rFonts w:hint="eastAsia" w:ascii="宋体" w:hAnsi="宋体"/>
          <w:szCs w:val="21"/>
          <w:u w:val="single"/>
        </w:rPr>
        <w:t xml:space="preserve">                    </w:t>
      </w:r>
      <w:r>
        <w:rPr>
          <w:rFonts w:hint="eastAsia" w:ascii="宋体" w:hAnsi="宋体"/>
          <w:szCs w:val="21"/>
        </w:rPr>
        <w:t>项目投标，没有招标文件第二章中“合格的投标人”条款规定的第3.2、3.3项情形，若有虚假或不实之处，我方将失去合格的投标人资格，且我方的投标保证金将不予以退还。</w:t>
      </w:r>
    </w:p>
    <w:p w14:paraId="6D86E09F">
      <w:pPr>
        <w:pStyle w:val="25"/>
        <w:spacing w:before="0" w:beforeAutospacing="0" w:after="0" w:afterAutospacing="0" w:line="400" w:lineRule="exact"/>
        <w:ind w:firstLine="420"/>
        <w:rPr>
          <w:kern w:val="2"/>
          <w:sz w:val="21"/>
          <w:szCs w:val="21"/>
        </w:rPr>
      </w:pPr>
      <w:r>
        <w:rPr>
          <w:rFonts w:hint="eastAsia"/>
          <w:szCs w:val="21"/>
        </w:rPr>
        <w:t>2、</w:t>
      </w:r>
      <w:r>
        <w:rPr>
          <w:rFonts w:hint="eastAsia"/>
          <w:kern w:val="2"/>
          <w:sz w:val="21"/>
          <w:szCs w:val="21"/>
        </w:rPr>
        <w:t>我方具备履行合同所必需的设备和专业技术能力，否则产生不利后果由我方承担责任。</w:t>
      </w:r>
    </w:p>
    <w:p w14:paraId="0D3CA33B">
      <w:pPr>
        <w:spacing w:line="400" w:lineRule="exact"/>
        <w:ind w:firstLine="480"/>
        <w:rPr>
          <w:rFonts w:ascii="宋体" w:hAnsi="宋体"/>
          <w:szCs w:val="21"/>
        </w:rPr>
      </w:pPr>
      <w:r>
        <w:rPr>
          <w:rFonts w:hint="eastAsia" w:ascii="宋体" w:hAnsi="宋体"/>
          <w:szCs w:val="21"/>
        </w:rPr>
        <w:t>3、我方承诺本项目所投产品均为生产厂家的正规合格产品，均符合国家相关强制性规定，若有虚假或不实之处，我方将失去合格的投标人资格，且我方的投标保证金将不予以退还。</w:t>
      </w:r>
    </w:p>
    <w:p w14:paraId="729CDA5D">
      <w:pPr>
        <w:spacing w:line="400" w:lineRule="exact"/>
        <w:ind w:firstLine="480"/>
        <w:rPr>
          <w:rFonts w:ascii="宋体" w:hAnsi="宋体"/>
          <w:szCs w:val="21"/>
        </w:rPr>
      </w:pPr>
      <w:r>
        <w:rPr>
          <w:rFonts w:hint="eastAsia" w:ascii="宋体" w:hAnsi="宋体"/>
          <w:szCs w:val="21"/>
        </w:rPr>
        <w:t>4、我方承诺参加</w:t>
      </w:r>
      <w:r>
        <w:rPr>
          <w:rFonts w:hint="eastAsia"/>
        </w:rPr>
        <w:t>本项目投标</w:t>
      </w:r>
      <w:r>
        <w:rPr>
          <w:rFonts w:hint="eastAsia" w:ascii="宋体" w:hAnsi="宋体"/>
          <w:szCs w:val="21"/>
        </w:rPr>
        <w:t>前3年内在经营活动中没有重大违法记录（重大违法记录，是指供应商因违法经营受到刑事处罚或者责令停产停业、吊销许可证或者执照、较大数额罚款等行政处罚。），若有虚假或不实之处，我方将失去合格的投标人资格，且我方的投标保证金将不予以退还。</w:t>
      </w:r>
    </w:p>
    <w:p w14:paraId="45500083">
      <w:pPr>
        <w:spacing w:line="400" w:lineRule="exact"/>
        <w:ind w:firstLine="480"/>
        <w:rPr>
          <w:rFonts w:ascii="宋体" w:hAnsi="宋体"/>
          <w:szCs w:val="21"/>
        </w:rPr>
      </w:pPr>
      <w:r>
        <w:rPr>
          <w:rFonts w:hint="eastAsia" w:ascii="宋体" w:hAnsi="宋体"/>
          <w:szCs w:val="21"/>
        </w:rPr>
        <w:t>5、我方承诺</w:t>
      </w:r>
      <w:r>
        <w:rPr>
          <w:rFonts w:ascii="宋体" w:hAnsi="宋体"/>
          <w:szCs w:val="21"/>
        </w:rPr>
        <w:t>参加</w:t>
      </w:r>
      <w:r>
        <w:rPr>
          <w:rFonts w:hint="eastAsia"/>
        </w:rPr>
        <w:t>本项目投标</w:t>
      </w:r>
      <w:r>
        <w:rPr>
          <w:rFonts w:ascii="宋体" w:hAnsi="宋体"/>
          <w:szCs w:val="21"/>
        </w:rPr>
        <w:t>前3年内</w:t>
      </w:r>
      <w:r>
        <w:t>无行贿犯罪记录</w:t>
      </w:r>
      <w:r>
        <w:rPr>
          <w:rFonts w:hint="eastAsia"/>
        </w:rPr>
        <w:t>、无失信记录</w:t>
      </w:r>
      <w:r>
        <w:rPr>
          <w:rFonts w:hint="eastAsia" w:ascii="宋体" w:hAnsi="宋体"/>
          <w:szCs w:val="21"/>
        </w:rPr>
        <w:t>，若有虚假或不实之处，我方将失去合格的投标人资格，且我方的投标保证金将不予以退还。</w:t>
      </w:r>
    </w:p>
    <w:p w14:paraId="2417C092">
      <w:pPr>
        <w:spacing w:line="400" w:lineRule="exact"/>
        <w:ind w:firstLine="480"/>
        <w:rPr>
          <w:rFonts w:ascii="宋体" w:hAnsi="宋体"/>
          <w:szCs w:val="21"/>
        </w:rPr>
      </w:pPr>
      <w:r>
        <w:rPr>
          <w:rFonts w:hint="eastAsia" w:ascii="宋体" w:hAnsi="宋体"/>
          <w:szCs w:val="21"/>
        </w:rPr>
        <w:t>6、</w:t>
      </w:r>
      <w:r>
        <w:rPr>
          <w:rFonts w:hint="eastAsia" w:ascii="宋体" w:hAnsi="宋体"/>
          <w:szCs w:val="21"/>
          <w:highlight w:val="none"/>
        </w:rPr>
        <w:t>我</w:t>
      </w:r>
      <w:r>
        <w:rPr>
          <w:rFonts w:hint="eastAsia" w:ascii="Times New Roman" w:hAnsi="Times New Roman" w:eastAsia="宋体" w:cs="Times New Roman"/>
          <w:highlight w:val="none"/>
        </w:rPr>
        <w:t>方</w:t>
      </w:r>
      <w:r>
        <w:rPr>
          <w:rFonts w:hint="default" w:ascii="Times New Roman" w:hAnsi="Times New Roman" w:eastAsia="宋体" w:cs="Times New Roman"/>
          <w:highlight w:val="none"/>
        </w:rPr>
        <w:t>没有被列入</w:t>
      </w:r>
      <w:r>
        <w:rPr>
          <w:rFonts w:hint="eastAsia" w:ascii="Times New Roman" w:hAnsi="Times New Roman" w:eastAsia="宋体" w:cs="Times New Roman"/>
          <w:highlight w:val="none"/>
        </w:rPr>
        <w:t>景弘集团有限公司</w:t>
      </w:r>
      <w:r>
        <w:rPr>
          <w:rFonts w:hint="default" w:ascii="Times New Roman" w:hAnsi="Times New Roman" w:eastAsia="宋体" w:cs="Times New Roman"/>
          <w:highlight w:val="none"/>
        </w:rPr>
        <w:t>不良行为记录名单</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也没有被列入</w:t>
      </w:r>
      <w:r>
        <w:rPr>
          <w:rFonts w:hint="eastAsia" w:ascii="Times New Roman" w:hAnsi="Times New Roman" w:eastAsia="宋体" w:cs="Times New Roman"/>
          <w:highlight w:val="none"/>
          <w:lang w:eastAsia="zh-CN"/>
        </w:rPr>
        <w:t>福建省宁德翼盾工贸有限责任公司</w:t>
      </w:r>
      <w:r>
        <w:rPr>
          <w:rFonts w:hint="default" w:ascii="Times New Roman" w:hAnsi="Times New Roman" w:eastAsia="宋体" w:cs="Times New Roman"/>
          <w:highlight w:val="none"/>
        </w:rPr>
        <w:t>不良行为记录名单</w:t>
      </w:r>
      <w:r>
        <w:rPr>
          <w:rFonts w:hint="eastAsia" w:ascii="宋体" w:hAnsi="宋体"/>
          <w:szCs w:val="21"/>
        </w:rPr>
        <w:t>。</w:t>
      </w:r>
    </w:p>
    <w:p w14:paraId="4C8D6C3D">
      <w:pPr>
        <w:wordWrap w:val="0"/>
        <w:spacing w:line="400" w:lineRule="exact"/>
        <w:ind w:firstLine="480"/>
        <w:rPr>
          <w:sz w:val="24"/>
        </w:rPr>
      </w:pPr>
    </w:p>
    <w:p w14:paraId="2C9C6713">
      <w:pPr>
        <w:wordWrap w:val="0"/>
        <w:spacing w:line="400" w:lineRule="exact"/>
        <w:rPr>
          <w:rFonts w:ascii="宋体" w:hAnsi="宋体"/>
          <w:szCs w:val="21"/>
          <w:u w:val="single"/>
        </w:rPr>
      </w:pPr>
      <w:r>
        <w:rPr>
          <w:rFonts w:hint="eastAsia" w:ascii="宋体" w:hAnsi="宋体"/>
          <w:szCs w:val="21"/>
        </w:rPr>
        <w:t xml:space="preserve">  投标人代表签名：</w:t>
      </w:r>
      <w:r>
        <w:rPr>
          <w:rFonts w:hint="eastAsia" w:ascii="宋体" w:hAnsi="宋体"/>
          <w:szCs w:val="21"/>
          <w:u w:val="single"/>
        </w:rPr>
        <w:t xml:space="preserve">                            </w:t>
      </w:r>
    </w:p>
    <w:p w14:paraId="0BEDA5DC">
      <w:pPr>
        <w:wordWrap w:val="0"/>
        <w:spacing w:line="400" w:lineRule="exact"/>
        <w:ind w:firstLine="210" w:firstLineChars="100"/>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p>
    <w:p w14:paraId="11F84A1F">
      <w:pPr>
        <w:wordWrap w:val="0"/>
        <w:spacing w:line="400" w:lineRule="exact"/>
        <w:rPr>
          <w:rFonts w:ascii="宋体" w:hAnsi="宋体"/>
          <w:szCs w:val="21"/>
        </w:rPr>
      </w:pP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w:t>
      </w:r>
    </w:p>
    <w:p w14:paraId="468D60D6">
      <w:pPr>
        <w:wordWrap w:val="0"/>
        <w:spacing w:line="400" w:lineRule="exact"/>
        <w:ind w:firstLine="480"/>
        <w:rPr>
          <w:sz w:val="24"/>
        </w:rPr>
      </w:pPr>
    </w:p>
    <w:p w14:paraId="2812EEE1">
      <w:pPr>
        <w:wordWrap w:val="0"/>
        <w:spacing w:line="400" w:lineRule="exact"/>
        <w:rPr>
          <w:sz w:val="24"/>
        </w:rPr>
      </w:pPr>
    </w:p>
    <w:p w14:paraId="60570066">
      <w:pPr>
        <w:pStyle w:val="56"/>
        <w:wordWrap w:val="0"/>
        <w:spacing w:line="400" w:lineRule="exact"/>
        <w:jc w:val="center"/>
        <w:outlineLvl w:val="9"/>
        <w:rPr>
          <w:rFonts w:hAnsi="宋体"/>
          <w:b/>
          <w:sz w:val="36"/>
        </w:rPr>
      </w:pPr>
    </w:p>
    <w:p w14:paraId="2783E027">
      <w:pPr>
        <w:pStyle w:val="56"/>
        <w:wordWrap w:val="0"/>
        <w:spacing w:line="400" w:lineRule="exact"/>
        <w:jc w:val="center"/>
        <w:outlineLvl w:val="9"/>
        <w:rPr>
          <w:rFonts w:hAnsi="宋体"/>
          <w:b/>
          <w:sz w:val="36"/>
        </w:rPr>
      </w:pPr>
    </w:p>
    <w:p w14:paraId="550D2C00">
      <w:pPr>
        <w:pStyle w:val="56"/>
        <w:wordWrap w:val="0"/>
        <w:spacing w:line="400" w:lineRule="exact"/>
        <w:jc w:val="center"/>
        <w:outlineLvl w:val="9"/>
        <w:rPr>
          <w:rFonts w:hAnsi="宋体"/>
          <w:b/>
          <w:sz w:val="36"/>
        </w:rPr>
      </w:pPr>
    </w:p>
    <w:p w14:paraId="15754D7A">
      <w:pPr>
        <w:pStyle w:val="56"/>
        <w:wordWrap w:val="0"/>
        <w:spacing w:line="400" w:lineRule="exact"/>
        <w:jc w:val="center"/>
        <w:outlineLvl w:val="9"/>
        <w:rPr>
          <w:rFonts w:hAnsi="宋体"/>
          <w:b/>
          <w:sz w:val="36"/>
        </w:rPr>
      </w:pPr>
    </w:p>
    <w:p w14:paraId="190E584F">
      <w:pPr>
        <w:pStyle w:val="56"/>
        <w:wordWrap w:val="0"/>
        <w:spacing w:line="400" w:lineRule="exact"/>
        <w:jc w:val="center"/>
        <w:outlineLvl w:val="9"/>
        <w:rPr>
          <w:rFonts w:hAnsi="宋体"/>
          <w:b/>
          <w:sz w:val="36"/>
        </w:rPr>
      </w:pPr>
    </w:p>
    <w:p w14:paraId="2208E645">
      <w:pPr>
        <w:pStyle w:val="25"/>
        <w:spacing w:before="0" w:beforeAutospacing="0" w:after="0" w:afterAutospacing="0" w:line="400" w:lineRule="exact"/>
        <w:ind w:left="-362" w:right="-362"/>
        <w:jc w:val="center"/>
        <w:rPr>
          <w:b/>
          <w:sz w:val="36"/>
        </w:rPr>
      </w:pPr>
      <w:r>
        <w:rPr>
          <w:b/>
          <w:sz w:val="36"/>
        </w:rPr>
        <w:br w:type="page"/>
      </w:r>
    </w:p>
    <w:p w14:paraId="38693FE7">
      <w:pPr>
        <w:pStyle w:val="25"/>
        <w:spacing w:before="0" w:beforeAutospacing="0" w:after="0" w:afterAutospacing="0" w:line="400" w:lineRule="exact"/>
        <w:ind w:left="-362" w:right="-362"/>
        <w:jc w:val="center"/>
      </w:pPr>
      <w:r>
        <w:rPr>
          <w:rFonts w:hint="eastAsia"/>
          <w:b/>
          <w:kern w:val="2"/>
          <w:sz w:val="36"/>
        </w:rPr>
        <w:t>法定代表人授权书</w:t>
      </w:r>
    </w:p>
    <w:p w14:paraId="3E1ECC7B">
      <w:pPr>
        <w:wordWrap w:val="0"/>
        <w:spacing w:line="400" w:lineRule="exact"/>
        <w:rPr>
          <w:rFonts w:ascii="宋体" w:hAnsi="宋体"/>
          <w:szCs w:val="21"/>
        </w:rPr>
      </w:pPr>
      <w:r>
        <w:rPr>
          <w:rFonts w:hint="eastAsia" w:ascii="宋体" w:hAnsi="宋体"/>
          <w:szCs w:val="21"/>
          <w:u w:val="single"/>
        </w:rPr>
        <w:t>福建省新卫招标代理有限公司</w:t>
      </w:r>
      <w:r>
        <w:rPr>
          <w:rFonts w:hint="eastAsia" w:ascii="宋体" w:hAnsi="宋体"/>
          <w:szCs w:val="21"/>
        </w:rPr>
        <w:t>：</w:t>
      </w:r>
    </w:p>
    <w:p w14:paraId="404448FA">
      <w:pPr>
        <w:pStyle w:val="25"/>
        <w:spacing w:before="0" w:beforeAutospacing="0" w:after="0" w:afterAutospacing="0" w:line="400" w:lineRule="exact"/>
        <w:ind w:firstLine="420" w:firstLineChars="200"/>
      </w:pPr>
      <w:r>
        <w:rPr>
          <w:rFonts w:hint="eastAsia"/>
          <w:sz w:val="21"/>
          <w:szCs w:val="21"/>
          <w:shd w:val="clear" w:color="auto" w:fill="FFFFFF"/>
        </w:rPr>
        <w:t>我方的法定代表人</w:t>
      </w:r>
      <w:r>
        <w:rPr>
          <w:rFonts w:hint="eastAsia"/>
          <w:sz w:val="21"/>
          <w:szCs w:val="21"/>
          <w:u w:val="single"/>
          <w:shd w:val="clear" w:color="auto" w:fill="FFFFFF"/>
        </w:rPr>
        <w:t>（填写“法定代表人全名”）</w:t>
      </w:r>
      <w:r>
        <w:rPr>
          <w:rFonts w:hint="eastAsia"/>
          <w:sz w:val="21"/>
          <w:szCs w:val="21"/>
          <w:shd w:val="clear" w:color="auto" w:fill="FFFFFF"/>
        </w:rPr>
        <w:t>授权</w:t>
      </w:r>
      <w:r>
        <w:rPr>
          <w:rFonts w:hint="eastAsia"/>
          <w:sz w:val="21"/>
          <w:szCs w:val="21"/>
          <w:u w:val="single"/>
          <w:shd w:val="clear" w:color="auto" w:fill="FFFFFF"/>
        </w:rPr>
        <w:t>（填写“投标人代表全名”）</w:t>
      </w:r>
      <w:r>
        <w:rPr>
          <w:rFonts w:hint="eastAsia"/>
          <w:sz w:val="21"/>
          <w:szCs w:val="21"/>
          <w:shd w:val="clear" w:color="auto" w:fill="FFFFFF"/>
        </w:rPr>
        <w:t>为投标人代表，代表我方参加</w:t>
      </w:r>
      <w:r>
        <w:rPr>
          <w:rFonts w:hint="eastAsia"/>
          <w:sz w:val="21"/>
          <w:szCs w:val="21"/>
          <w:u w:val="single"/>
          <w:shd w:val="clear" w:color="auto" w:fill="FFFFFF"/>
        </w:rPr>
        <w:t>（填写“项目名称”）</w:t>
      </w:r>
      <w:r>
        <w:rPr>
          <w:rFonts w:hint="eastAsia"/>
          <w:sz w:val="21"/>
          <w:szCs w:val="21"/>
          <w:shd w:val="clear" w:color="auto" w:fill="FFFFFF"/>
        </w:rPr>
        <w:t>项目（招标编号：</w:t>
      </w:r>
      <w:r>
        <w:rPr>
          <w:rFonts w:hint="eastAsia"/>
          <w:sz w:val="21"/>
          <w:szCs w:val="21"/>
          <w:u w:val="single"/>
          <w:shd w:val="clear" w:color="auto" w:fill="FFFFFF"/>
        </w:rPr>
        <w:t>         </w:t>
      </w:r>
      <w:r>
        <w:rPr>
          <w:rFonts w:hint="eastAsia"/>
          <w:sz w:val="21"/>
          <w:szCs w:val="21"/>
          <w:shd w:val="clear" w:color="auto" w:fill="FFFFFF"/>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975A702">
      <w:pPr>
        <w:pStyle w:val="25"/>
        <w:spacing w:before="0" w:beforeAutospacing="0" w:after="0" w:afterAutospacing="0" w:line="400" w:lineRule="exact"/>
        <w:ind w:left="-362" w:right="-362" w:firstLine="420"/>
      </w:pPr>
      <w:r>
        <w:rPr>
          <w:rFonts w:hint="eastAsia"/>
          <w:sz w:val="21"/>
          <w:szCs w:val="21"/>
          <w:shd w:val="clear" w:color="auto" w:fill="FFFFFF"/>
        </w:rPr>
        <w:t>投标人代表无转委权。特此授权。</w:t>
      </w:r>
    </w:p>
    <w:p w14:paraId="1C18EB20">
      <w:pPr>
        <w:pStyle w:val="25"/>
        <w:spacing w:before="0" w:beforeAutospacing="0" w:after="0" w:afterAutospacing="0" w:line="400" w:lineRule="exact"/>
        <w:ind w:left="-362" w:right="-362"/>
        <w:jc w:val="center"/>
      </w:pPr>
      <w:r>
        <w:rPr>
          <w:rFonts w:hint="eastAsia"/>
          <w:sz w:val="21"/>
          <w:szCs w:val="21"/>
          <w:shd w:val="clear" w:color="auto" w:fill="FFFFFF"/>
        </w:rPr>
        <w:t>（以下无正文）</w:t>
      </w:r>
    </w:p>
    <w:p w14:paraId="34FBEB22">
      <w:pPr>
        <w:pStyle w:val="25"/>
        <w:spacing w:before="0" w:beforeAutospacing="0" w:after="0" w:afterAutospacing="0" w:line="400" w:lineRule="exact"/>
        <w:ind w:right="-363"/>
        <w:rPr>
          <w:sz w:val="21"/>
          <w:szCs w:val="21"/>
          <w:u w:val="single"/>
          <w:shd w:val="clear" w:color="auto" w:fill="FFFFFF"/>
        </w:rPr>
      </w:pPr>
      <w:r>
        <w:rPr>
          <w:rFonts w:hint="eastAsia"/>
          <w:sz w:val="21"/>
          <w:szCs w:val="21"/>
          <w:shd w:val="clear" w:color="auto" w:fill="FFFFFF"/>
        </w:rPr>
        <w:t>法定代表人：</w:t>
      </w:r>
      <w:r>
        <w:rPr>
          <w:rFonts w:hint="eastAsia"/>
          <w:sz w:val="21"/>
          <w:szCs w:val="21"/>
          <w:u w:val="single"/>
          <w:shd w:val="clear" w:color="auto" w:fill="FFFFFF"/>
        </w:rPr>
        <w:t>             </w:t>
      </w:r>
      <w:r>
        <w:rPr>
          <w:rFonts w:hint="eastAsia"/>
          <w:sz w:val="21"/>
          <w:szCs w:val="21"/>
          <w:shd w:val="clear" w:color="auto" w:fill="FFFFFF"/>
        </w:rPr>
        <w:t>身份证号：</w:t>
      </w:r>
      <w:r>
        <w:rPr>
          <w:rFonts w:hint="eastAsia"/>
          <w:sz w:val="21"/>
          <w:szCs w:val="21"/>
          <w:u w:val="single"/>
          <w:shd w:val="clear" w:color="auto" w:fill="FFFFFF"/>
        </w:rPr>
        <w:t xml:space="preserve">                  </w:t>
      </w:r>
    </w:p>
    <w:p w14:paraId="74FE7682">
      <w:pPr>
        <w:pStyle w:val="25"/>
        <w:spacing w:before="0" w:beforeAutospacing="0" w:after="0" w:afterAutospacing="0" w:line="400" w:lineRule="exact"/>
        <w:ind w:right="-363"/>
      </w:pPr>
      <w:r>
        <w:rPr>
          <w:rFonts w:hint="eastAsia"/>
          <w:sz w:val="21"/>
          <w:szCs w:val="21"/>
          <w:shd w:val="clear" w:color="auto" w:fill="FFFFFF"/>
        </w:rPr>
        <w:t>手机：</w:t>
      </w:r>
      <w:r>
        <w:rPr>
          <w:rFonts w:hint="eastAsia"/>
          <w:sz w:val="21"/>
          <w:szCs w:val="21"/>
          <w:u w:val="single"/>
          <w:shd w:val="clear" w:color="auto" w:fill="FFFFFF"/>
        </w:rPr>
        <w:t xml:space="preserve">                 </w:t>
      </w:r>
    </w:p>
    <w:p w14:paraId="68223F48">
      <w:pPr>
        <w:pStyle w:val="25"/>
        <w:spacing w:before="0" w:beforeAutospacing="0" w:after="0" w:afterAutospacing="0" w:line="400" w:lineRule="exact"/>
        <w:ind w:right="-363"/>
        <w:rPr>
          <w:sz w:val="21"/>
          <w:szCs w:val="21"/>
          <w:u w:val="single"/>
          <w:shd w:val="clear" w:color="auto" w:fill="FFFFFF"/>
        </w:rPr>
      </w:pPr>
      <w:r>
        <w:rPr>
          <w:rFonts w:hint="eastAsia"/>
          <w:sz w:val="21"/>
          <w:szCs w:val="21"/>
          <w:shd w:val="clear" w:color="auto" w:fill="FFFFFF"/>
        </w:rPr>
        <w:t>投标人代表：</w:t>
      </w:r>
      <w:r>
        <w:rPr>
          <w:rFonts w:hint="eastAsia"/>
          <w:sz w:val="21"/>
          <w:szCs w:val="21"/>
          <w:u w:val="single"/>
          <w:shd w:val="clear" w:color="auto" w:fill="FFFFFF"/>
        </w:rPr>
        <w:t>             </w:t>
      </w:r>
      <w:r>
        <w:rPr>
          <w:rFonts w:hint="eastAsia"/>
          <w:sz w:val="21"/>
          <w:szCs w:val="21"/>
          <w:shd w:val="clear" w:color="auto" w:fill="FFFFFF"/>
        </w:rPr>
        <w:t>身份证号：</w:t>
      </w:r>
      <w:r>
        <w:rPr>
          <w:rFonts w:hint="eastAsia"/>
          <w:sz w:val="21"/>
          <w:szCs w:val="21"/>
          <w:u w:val="single"/>
          <w:shd w:val="clear" w:color="auto" w:fill="FFFFFF"/>
        </w:rPr>
        <w:t>              </w:t>
      </w:r>
    </w:p>
    <w:p w14:paraId="22F8DA43">
      <w:pPr>
        <w:pStyle w:val="25"/>
        <w:spacing w:before="0" w:beforeAutospacing="0" w:after="0" w:afterAutospacing="0" w:line="400" w:lineRule="exact"/>
        <w:ind w:right="-363"/>
      </w:pPr>
      <w:r>
        <w:rPr>
          <w:rFonts w:hint="eastAsia"/>
          <w:sz w:val="21"/>
          <w:szCs w:val="21"/>
          <w:shd w:val="clear" w:color="auto" w:fill="FFFFFF"/>
        </w:rPr>
        <w:t>手机：</w:t>
      </w:r>
      <w:r>
        <w:rPr>
          <w:rFonts w:hint="eastAsia"/>
          <w:sz w:val="21"/>
          <w:szCs w:val="21"/>
          <w:u w:val="single"/>
          <w:shd w:val="clear" w:color="auto" w:fill="FFFFFF"/>
        </w:rPr>
        <w:t>              </w:t>
      </w:r>
      <w:r>
        <w:rPr>
          <w:rFonts w:hint="eastAsia" w:eastAsia="微软雅黑"/>
        </w:rPr>
        <w:t xml:space="preserve">    </w:t>
      </w:r>
      <w:r>
        <w:rPr>
          <w:rFonts w:ascii="Calibri" w:hAnsi="Calibri" w:eastAsia="微软雅黑" w:cs="Calibri"/>
          <w:sz w:val="21"/>
          <w:szCs w:val="21"/>
          <w:shd w:val="clear" w:color="auto" w:fill="FFFFFF"/>
        </w:rPr>
        <w:t> </w:t>
      </w:r>
    </w:p>
    <w:p w14:paraId="122100C4">
      <w:pPr>
        <w:pStyle w:val="25"/>
        <w:spacing w:before="0" w:beforeAutospacing="0" w:after="0" w:afterAutospacing="0" w:line="400" w:lineRule="exact"/>
        <w:ind w:right="-363"/>
      </w:pPr>
      <w:r>
        <w:rPr>
          <w:rFonts w:hint="eastAsia"/>
          <w:sz w:val="21"/>
          <w:szCs w:val="21"/>
          <w:shd w:val="clear" w:color="auto" w:fill="FFFFFF"/>
        </w:rPr>
        <w:t>授权方</w:t>
      </w:r>
    </w:p>
    <w:p w14:paraId="33EBC379">
      <w:pPr>
        <w:pStyle w:val="25"/>
        <w:spacing w:before="0" w:beforeAutospacing="0" w:after="0" w:afterAutospacing="0" w:line="400" w:lineRule="exact"/>
        <w:ind w:right="-363"/>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55E6B5F2">
      <w:pPr>
        <w:pStyle w:val="25"/>
        <w:spacing w:before="0" w:beforeAutospacing="0" w:after="0" w:afterAutospacing="0" w:line="400" w:lineRule="exact"/>
        <w:ind w:right="-363"/>
      </w:pPr>
      <w:r>
        <w:rPr>
          <w:rFonts w:hint="eastAsia"/>
          <w:sz w:val="21"/>
          <w:szCs w:val="21"/>
          <w:shd w:val="clear" w:color="auto" w:fill="FFFFFF"/>
        </w:rPr>
        <w:t>法定代表人签字或盖章：</w:t>
      </w:r>
      <w:r>
        <w:rPr>
          <w:rFonts w:hint="eastAsia"/>
          <w:sz w:val="21"/>
          <w:szCs w:val="21"/>
          <w:u w:val="single"/>
          <w:shd w:val="clear" w:color="auto" w:fill="FFFFFF"/>
        </w:rPr>
        <w:t>                   </w:t>
      </w:r>
    </w:p>
    <w:p w14:paraId="1D506E79">
      <w:pPr>
        <w:pStyle w:val="25"/>
        <w:spacing w:before="0" w:beforeAutospacing="0" w:after="0" w:afterAutospacing="0" w:line="400" w:lineRule="exact"/>
        <w:ind w:right="-363"/>
        <w:rPr>
          <w:sz w:val="21"/>
          <w:szCs w:val="21"/>
          <w:shd w:val="clear" w:color="auto" w:fill="FFFFFF"/>
        </w:rPr>
      </w:pPr>
    </w:p>
    <w:p w14:paraId="377EBDC7">
      <w:pPr>
        <w:pStyle w:val="25"/>
        <w:spacing w:before="0" w:beforeAutospacing="0" w:after="0" w:afterAutospacing="0" w:line="400" w:lineRule="exact"/>
        <w:ind w:right="-363"/>
      </w:pPr>
      <w:r>
        <w:rPr>
          <w:rFonts w:hint="eastAsia"/>
          <w:sz w:val="21"/>
          <w:szCs w:val="21"/>
          <w:shd w:val="clear" w:color="auto" w:fill="FFFFFF"/>
        </w:rPr>
        <w:t>接受授权方</w:t>
      </w:r>
    </w:p>
    <w:p w14:paraId="467600CE">
      <w:pPr>
        <w:pStyle w:val="25"/>
        <w:spacing w:before="0" w:beforeAutospacing="0" w:after="0" w:afterAutospacing="0" w:line="400" w:lineRule="exact"/>
        <w:ind w:right="-363"/>
      </w:pPr>
      <w:r>
        <w:rPr>
          <w:rFonts w:hint="eastAsia"/>
          <w:sz w:val="21"/>
          <w:szCs w:val="21"/>
          <w:shd w:val="clear" w:color="auto" w:fill="FFFFFF"/>
        </w:rPr>
        <w:t>投标人代表签字：</w:t>
      </w:r>
      <w:r>
        <w:rPr>
          <w:rFonts w:hint="eastAsia"/>
          <w:sz w:val="21"/>
          <w:szCs w:val="21"/>
          <w:u w:val="single"/>
          <w:shd w:val="clear" w:color="auto" w:fill="FFFFFF"/>
        </w:rPr>
        <w:t>                   </w:t>
      </w:r>
    </w:p>
    <w:p w14:paraId="53A0F867">
      <w:pPr>
        <w:pStyle w:val="25"/>
        <w:spacing w:before="0" w:beforeAutospacing="0" w:after="0" w:afterAutospacing="0" w:line="400" w:lineRule="exact"/>
        <w:ind w:right="-363"/>
      </w:pPr>
      <w:r>
        <w:rPr>
          <w:rFonts w:hint="eastAsia"/>
          <w:sz w:val="21"/>
          <w:szCs w:val="21"/>
          <w:shd w:val="clear" w:color="auto" w:fill="FFFFFF"/>
        </w:rPr>
        <w:t> </w:t>
      </w:r>
    </w:p>
    <w:p w14:paraId="024A0B6D">
      <w:pPr>
        <w:pStyle w:val="25"/>
        <w:spacing w:before="0" w:beforeAutospacing="0" w:after="0" w:afterAutospacing="0" w:line="400" w:lineRule="exact"/>
        <w:ind w:right="-363"/>
        <w:jc w:val="right"/>
      </w:pPr>
      <w:r>
        <w:rPr>
          <w:rFonts w:hint="eastAsia"/>
          <w:sz w:val="21"/>
          <w:szCs w:val="21"/>
          <w:shd w:val="clear" w:color="auto" w:fill="FFFFFF"/>
        </w:rPr>
        <w:t>签署日期：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456F975F">
      <w:pPr>
        <w:pStyle w:val="25"/>
        <w:spacing w:before="0" w:beforeAutospacing="0" w:after="0" w:afterAutospacing="0" w:line="400" w:lineRule="exact"/>
        <w:ind w:right="-363"/>
      </w:pPr>
      <w:r>
        <w:rPr>
          <w:rFonts w:ascii="Calibri" w:hAnsi="Calibri" w:eastAsia="微软雅黑" w:cs="Calibri"/>
          <w:sz w:val="21"/>
          <w:szCs w:val="21"/>
          <w:shd w:val="clear" w:color="auto" w:fill="FFFFFF"/>
        </w:rPr>
        <w:t> </w:t>
      </w:r>
      <w:r>
        <w:rPr>
          <w:rFonts w:hint="eastAsia"/>
          <w:sz w:val="21"/>
          <w:szCs w:val="21"/>
          <w:shd w:val="clear" w:color="auto" w:fill="FFFFFF"/>
        </w:rPr>
        <w:t>附：法定代表人、投标人代表的身份证正反面复印件</w:t>
      </w:r>
    </w:p>
    <w:tbl>
      <w:tblPr>
        <w:tblStyle w:val="29"/>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750"/>
      </w:tblGrid>
      <w:tr w14:paraId="3DDE327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614" w:hRule="atLeast"/>
          <w:jc w:val="center"/>
        </w:trPr>
        <w:tc>
          <w:tcPr>
            <w:tcW w:w="9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01D386">
            <w:pPr>
              <w:pStyle w:val="25"/>
              <w:spacing w:before="0" w:beforeAutospacing="0" w:after="0" w:afterAutospacing="0" w:line="400" w:lineRule="exact"/>
              <w:jc w:val="center"/>
            </w:pPr>
            <w:r>
              <w:rPr>
                <w:rStyle w:val="32"/>
                <w:rFonts w:hint="eastAsia"/>
                <w:sz w:val="21"/>
                <w:szCs w:val="21"/>
              </w:rPr>
              <w:t> </w:t>
            </w:r>
          </w:p>
          <w:p w14:paraId="5062BB43">
            <w:pPr>
              <w:pStyle w:val="25"/>
              <w:spacing w:before="0" w:beforeAutospacing="0" w:after="0" w:afterAutospacing="0" w:line="400" w:lineRule="exact"/>
              <w:jc w:val="center"/>
            </w:pPr>
            <w:r>
              <w:rPr>
                <w:rStyle w:val="32"/>
                <w:rFonts w:hint="eastAsia"/>
                <w:sz w:val="21"/>
                <w:szCs w:val="21"/>
              </w:rPr>
              <w:t>要求：真实有效且内容完整、清晰、整洁。</w:t>
            </w:r>
          </w:p>
          <w:p w14:paraId="61FA1DA4">
            <w:pPr>
              <w:pStyle w:val="25"/>
              <w:spacing w:before="0" w:beforeAutospacing="0" w:after="0" w:afterAutospacing="0" w:line="400" w:lineRule="exact"/>
              <w:jc w:val="center"/>
            </w:pPr>
            <w:r>
              <w:rPr>
                <w:rStyle w:val="32"/>
                <w:rFonts w:hint="eastAsia"/>
                <w:sz w:val="21"/>
                <w:szCs w:val="21"/>
              </w:rPr>
              <w:t> </w:t>
            </w:r>
          </w:p>
        </w:tc>
      </w:tr>
    </w:tbl>
    <w:p w14:paraId="0D48F9E3">
      <w:pPr>
        <w:pStyle w:val="25"/>
        <w:spacing w:before="0" w:beforeAutospacing="0" w:after="0" w:afterAutospacing="0" w:line="400" w:lineRule="exact"/>
        <w:ind w:right="-363"/>
      </w:pPr>
      <w:r>
        <w:rPr>
          <w:rFonts w:hint="eastAsia"/>
          <w:sz w:val="21"/>
          <w:szCs w:val="21"/>
          <w:shd w:val="clear" w:color="auto" w:fill="FFFFFF"/>
        </w:rPr>
        <w:t>注意：</w:t>
      </w:r>
    </w:p>
    <w:p w14:paraId="6F823625">
      <w:pPr>
        <w:pStyle w:val="25"/>
        <w:spacing w:before="0" w:beforeAutospacing="0" w:after="0" w:afterAutospacing="0" w:line="400" w:lineRule="exact"/>
        <w:ind w:right="-363"/>
        <w:rPr>
          <w:sz w:val="21"/>
          <w:szCs w:val="21"/>
          <w:shd w:val="clear" w:color="auto" w:fill="FFFFFF"/>
        </w:rPr>
      </w:pPr>
      <w:r>
        <w:rPr>
          <w:rFonts w:hint="eastAsia"/>
          <w:sz w:val="21"/>
          <w:szCs w:val="21"/>
          <w:shd w:val="clear" w:color="auto" w:fill="FFFFFF"/>
        </w:rPr>
        <w:t>3、投标人：若投标人代表为法定代表人授权的委托代理人，应提供本授权书；若投标人代表为法定代表人，应在此项下提交其身份证正反面复印件，可不提供本授权书。</w:t>
      </w:r>
    </w:p>
    <w:p w14:paraId="1ED34267">
      <w:pPr>
        <w:pStyle w:val="25"/>
        <w:spacing w:before="0" w:beforeAutospacing="0" w:after="0" w:afterAutospacing="0" w:line="400" w:lineRule="exact"/>
        <w:ind w:right="-363"/>
        <w:rPr>
          <w:sz w:val="21"/>
          <w:szCs w:val="21"/>
          <w:shd w:val="clear" w:color="auto" w:fill="FFFFFF"/>
        </w:rPr>
      </w:pPr>
      <w:r>
        <w:rPr>
          <w:rFonts w:hint="eastAsia"/>
          <w:sz w:val="21"/>
          <w:szCs w:val="21"/>
          <w:shd w:val="clear" w:color="auto" w:fill="FFFFFF"/>
        </w:rPr>
        <w:t>4、投标文件正本中的本授权书（若有）应为原件。</w:t>
      </w:r>
    </w:p>
    <w:p w14:paraId="7FFC7F0B">
      <w:pPr>
        <w:pStyle w:val="25"/>
        <w:spacing w:before="0" w:beforeAutospacing="0" w:after="0" w:afterAutospacing="0" w:line="400" w:lineRule="exact"/>
        <w:ind w:right="-363"/>
        <w:jc w:val="center"/>
        <w:rPr>
          <w:sz w:val="21"/>
          <w:szCs w:val="21"/>
          <w:shd w:val="clear" w:color="auto" w:fill="FFFFFF"/>
        </w:rPr>
      </w:pPr>
      <w:r>
        <w:rPr>
          <w:rFonts w:hint="eastAsia"/>
          <w:sz w:val="21"/>
          <w:szCs w:val="21"/>
          <w:shd w:val="clear" w:color="auto" w:fill="FFFFFF"/>
        </w:rPr>
        <w:br w:type="page"/>
      </w:r>
    </w:p>
    <w:p w14:paraId="1BC31DA8">
      <w:pPr>
        <w:pStyle w:val="25"/>
        <w:spacing w:before="0" w:beforeAutospacing="0" w:after="0" w:afterAutospacing="0" w:line="400" w:lineRule="exact"/>
        <w:ind w:right="-363"/>
        <w:jc w:val="center"/>
        <w:rPr>
          <w:b/>
          <w:kern w:val="2"/>
          <w:sz w:val="36"/>
        </w:rPr>
      </w:pPr>
      <w:r>
        <w:rPr>
          <w:rFonts w:hint="eastAsia"/>
          <w:b/>
          <w:kern w:val="2"/>
          <w:sz w:val="36"/>
        </w:rPr>
        <w:t>营业执照等证明文件</w:t>
      </w:r>
    </w:p>
    <w:p w14:paraId="1C39B602">
      <w:pPr>
        <w:wordWrap w:val="0"/>
        <w:spacing w:line="400" w:lineRule="exact"/>
        <w:rPr>
          <w:rFonts w:ascii="宋体" w:hAnsi="宋体"/>
          <w:kern w:val="0"/>
          <w:szCs w:val="21"/>
          <w:shd w:val="clear" w:color="auto" w:fill="FFFFFF"/>
        </w:rPr>
      </w:pPr>
      <w:r>
        <w:rPr>
          <w:rFonts w:hint="eastAsia" w:ascii="宋体" w:hAnsi="宋体"/>
          <w:kern w:val="0"/>
          <w:szCs w:val="21"/>
          <w:u w:val="single"/>
          <w:shd w:val="clear" w:color="auto" w:fill="FFFFFF"/>
        </w:rPr>
        <w:t>福建省新卫招标代理有限公司</w:t>
      </w:r>
      <w:r>
        <w:rPr>
          <w:rFonts w:hint="eastAsia" w:ascii="宋体" w:hAnsi="宋体"/>
          <w:kern w:val="0"/>
          <w:szCs w:val="21"/>
          <w:shd w:val="clear" w:color="auto" w:fill="FFFFFF"/>
        </w:rPr>
        <w:t>：</w:t>
      </w:r>
    </w:p>
    <w:p w14:paraId="699F3AFE">
      <w:pPr>
        <w:pStyle w:val="25"/>
        <w:spacing w:before="0" w:beforeAutospacing="0" w:after="0" w:afterAutospacing="0" w:line="400" w:lineRule="exact"/>
        <w:ind w:right="-362"/>
        <w:rPr>
          <w:sz w:val="21"/>
          <w:szCs w:val="21"/>
          <w:shd w:val="clear" w:color="auto" w:fill="FFFFFF"/>
        </w:rPr>
      </w:pPr>
    </w:p>
    <w:p w14:paraId="28DB5089">
      <w:pPr>
        <w:pStyle w:val="25"/>
        <w:spacing w:before="0" w:beforeAutospacing="0" w:after="0" w:afterAutospacing="0" w:line="400" w:lineRule="exact"/>
        <w:ind w:right="-362"/>
      </w:pPr>
      <w:r>
        <w:rPr>
          <w:rFonts w:hint="eastAsia"/>
          <w:sz w:val="21"/>
          <w:szCs w:val="21"/>
          <w:shd w:val="clear" w:color="auto" w:fill="FFFFFF"/>
        </w:rPr>
        <w:t>（ ）投标人为法人（包括企业、事业单位和社会团体）的</w:t>
      </w:r>
    </w:p>
    <w:p w14:paraId="4B2A90FF">
      <w:pPr>
        <w:pStyle w:val="25"/>
        <w:spacing w:before="0" w:beforeAutospacing="0" w:after="0" w:afterAutospacing="0" w:line="400" w:lineRule="exact"/>
        <w:ind w:right="-362"/>
      </w:pPr>
      <w:r>
        <w:rPr>
          <w:rFonts w:hint="eastAsia"/>
          <w:sz w:val="21"/>
          <w:szCs w:val="21"/>
          <w:shd w:val="clear" w:color="auto" w:fill="FFFFFF"/>
        </w:rPr>
        <w:t>现附上由</w:t>
      </w:r>
      <w:r>
        <w:rPr>
          <w:rFonts w:hint="eastAsia"/>
          <w:sz w:val="21"/>
          <w:szCs w:val="21"/>
          <w:u w:val="single"/>
          <w:shd w:val="clear" w:color="auto" w:fill="FFFFFF"/>
        </w:rPr>
        <w:t>（填写“签发机关全称”）</w:t>
      </w:r>
      <w:r>
        <w:rPr>
          <w:rFonts w:hint="eastAsia"/>
          <w:sz w:val="21"/>
          <w:szCs w:val="21"/>
          <w:shd w:val="clear" w:color="auto" w:fill="FFFFFF"/>
        </w:rPr>
        <w:t>签发的我方统一社会信用代码</w:t>
      </w:r>
      <w:r>
        <w:rPr>
          <w:rFonts w:hint="eastAsia"/>
          <w:sz w:val="21"/>
          <w:szCs w:val="21"/>
          <w:u w:val="single"/>
          <w:shd w:val="clear" w:color="auto" w:fill="FFFFFF"/>
        </w:rPr>
        <w:t>（请填写法人的具体证照名称）</w:t>
      </w:r>
      <w:r>
        <w:rPr>
          <w:rFonts w:hint="eastAsia"/>
          <w:sz w:val="21"/>
          <w:szCs w:val="21"/>
          <w:shd w:val="clear" w:color="auto" w:fill="FFFFFF"/>
        </w:rPr>
        <w:t>复印件，该证明材料真实有效，否则我方负全部责任。</w:t>
      </w:r>
    </w:p>
    <w:p w14:paraId="26B18E5F">
      <w:pPr>
        <w:pStyle w:val="25"/>
        <w:spacing w:before="0" w:beforeAutospacing="0" w:after="0" w:afterAutospacing="0" w:line="400" w:lineRule="exact"/>
        <w:ind w:right="-362"/>
      </w:pPr>
      <w:r>
        <w:rPr>
          <w:rFonts w:hint="eastAsia"/>
          <w:sz w:val="21"/>
          <w:szCs w:val="21"/>
          <w:shd w:val="clear" w:color="auto" w:fill="FFFFFF"/>
        </w:rPr>
        <w:t>（ ）投标人为非法人（包括其他组织、自然人）的</w:t>
      </w:r>
    </w:p>
    <w:p w14:paraId="55623146">
      <w:pPr>
        <w:pStyle w:val="25"/>
        <w:spacing w:before="0" w:beforeAutospacing="0" w:after="0" w:afterAutospacing="0" w:line="400" w:lineRule="exact"/>
        <w:ind w:right="-362"/>
      </w:pPr>
      <w:r>
        <w:rPr>
          <w:rFonts w:hint="eastAsia"/>
          <w:sz w:val="21"/>
          <w:szCs w:val="21"/>
          <w:shd w:val="clear" w:color="auto" w:fill="FFFFFF"/>
        </w:rPr>
        <w:t>□现附上由</w:t>
      </w:r>
      <w:r>
        <w:rPr>
          <w:rFonts w:hint="eastAsia"/>
          <w:sz w:val="21"/>
          <w:szCs w:val="21"/>
          <w:u w:val="single"/>
          <w:shd w:val="clear" w:color="auto" w:fill="FFFFFF"/>
        </w:rPr>
        <w:t>（填写“签发机关全称”）</w:t>
      </w:r>
      <w:r>
        <w:rPr>
          <w:rFonts w:hint="eastAsia"/>
          <w:sz w:val="21"/>
          <w:szCs w:val="21"/>
          <w:shd w:val="clear" w:color="auto" w:fill="FFFFFF"/>
        </w:rPr>
        <w:t>签发的我方</w:t>
      </w:r>
      <w:r>
        <w:rPr>
          <w:rFonts w:hint="eastAsia"/>
          <w:sz w:val="21"/>
          <w:szCs w:val="21"/>
          <w:u w:val="single"/>
          <w:shd w:val="clear" w:color="auto" w:fill="FFFFFF"/>
        </w:rPr>
        <w:t>（请填写非自然人的非法人的具体证照名称）</w:t>
      </w:r>
      <w:r>
        <w:rPr>
          <w:rFonts w:hint="eastAsia"/>
          <w:sz w:val="21"/>
          <w:szCs w:val="21"/>
          <w:shd w:val="clear" w:color="auto" w:fill="FFFFFF"/>
        </w:rPr>
        <w:t>复印件，该证明材料真实有效，否则我方负全部责任。</w:t>
      </w:r>
    </w:p>
    <w:p w14:paraId="54BD879D">
      <w:pPr>
        <w:pStyle w:val="25"/>
        <w:spacing w:before="0" w:beforeAutospacing="0" w:after="0" w:afterAutospacing="0" w:line="400" w:lineRule="exact"/>
        <w:ind w:right="-362"/>
      </w:pPr>
      <w:r>
        <w:rPr>
          <w:rFonts w:hint="eastAsia"/>
          <w:sz w:val="21"/>
          <w:szCs w:val="21"/>
          <w:shd w:val="clear" w:color="auto" w:fill="FFFFFF"/>
        </w:rPr>
        <w:t>□现附上由</w:t>
      </w:r>
      <w:r>
        <w:rPr>
          <w:rFonts w:hint="eastAsia"/>
          <w:sz w:val="21"/>
          <w:szCs w:val="21"/>
          <w:u w:val="single"/>
          <w:shd w:val="clear" w:color="auto" w:fill="FFFFFF"/>
        </w:rPr>
        <w:t>（填写“签发机关全称”）</w:t>
      </w:r>
      <w:r>
        <w:rPr>
          <w:rFonts w:hint="eastAsia"/>
          <w:sz w:val="21"/>
          <w:szCs w:val="21"/>
          <w:shd w:val="clear" w:color="auto" w:fill="FFFFFF"/>
        </w:rPr>
        <w:t>签发的我方</w:t>
      </w:r>
      <w:r>
        <w:rPr>
          <w:rFonts w:hint="eastAsia"/>
          <w:sz w:val="21"/>
          <w:szCs w:val="21"/>
          <w:u w:val="single"/>
          <w:shd w:val="clear" w:color="auto" w:fill="FFFFFF"/>
        </w:rPr>
        <w:t>（请填写自然人的身份证件名称）</w:t>
      </w:r>
      <w:r>
        <w:rPr>
          <w:rFonts w:hint="eastAsia"/>
          <w:sz w:val="21"/>
          <w:szCs w:val="21"/>
          <w:shd w:val="clear" w:color="auto" w:fill="FFFFFF"/>
        </w:rPr>
        <w:t>复印件，该证明材料真实有效，否则我方负全部责任。</w:t>
      </w:r>
    </w:p>
    <w:p w14:paraId="11A11152">
      <w:pPr>
        <w:pStyle w:val="25"/>
        <w:spacing w:before="0" w:beforeAutospacing="0" w:after="0" w:afterAutospacing="0" w:line="400" w:lineRule="exact"/>
        <w:ind w:right="-362"/>
      </w:pPr>
      <w:r>
        <w:rPr>
          <w:rFonts w:ascii="Calibri" w:hAnsi="Calibri" w:eastAsia="微软雅黑" w:cs="Calibri"/>
          <w:sz w:val="21"/>
          <w:szCs w:val="21"/>
          <w:shd w:val="clear" w:color="auto" w:fill="FFFFFF"/>
        </w:rPr>
        <w:t> </w:t>
      </w:r>
    </w:p>
    <w:p w14:paraId="08A9738A">
      <w:pPr>
        <w:pStyle w:val="25"/>
        <w:spacing w:before="0" w:beforeAutospacing="0" w:after="0" w:afterAutospacing="0" w:line="400" w:lineRule="exact"/>
        <w:ind w:right="-362"/>
      </w:pPr>
      <w:r>
        <w:rPr>
          <w:rFonts w:hint="eastAsia"/>
          <w:sz w:val="21"/>
          <w:szCs w:val="21"/>
          <w:shd w:val="clear" w:color="auto" w:fill="FFFFFF"/>
        </w:rPr>
        <w:t>注意：</w:t>
      </w:r>
    </w:p>
    <w:p w14:paraId="7B5ABED8">
      <w:pPr>
        <w:pStyle w:val="25"/>
        <w:spacing w:before="0" w:beforeAutospacing="0" w:after="0" w:afterAutospacing="0" w:line="400" w:lineRule="exact"/>
        <w:ind w:right="-362"/>
      </w:pPr>
      <w:r>
        <w:rPr>
          <w:rFonts w:hint="eastAsia"/>
          <w:sz w:val="21"/>
          <w:szCs w:val="21"/>
          <w:shd w:val="clear" w:color="auto" w:fill="FFFFFF"/>
        </w:rPr>
        <w:t>1、请投标人按照实际情况编制填写，在相应的（）中打“√”并选择相应的“□”（若有）后，再按照本格式的要求提供相应证明材料的复印件。</w:t>
      </w:r>
    </w:p>
    <w:p w14:paraId="1E603F8C">
      <w:pPr>
        <w:pStyle w:val="25"/>
        <w:spacing w:before="0" w:beforeAutospacing="0" w:after="0" w:afterAutospacing="0" w:line="400" w:lineRule="exact"/>
        <w:ind w:right="-362"/>
      </w:pPr>
      <w:r>
        <w:rPr>
          <w:rFonts w:hint="eastAsia"/>
          <w:sz w:val="21"/>
          <w:szCs w:val="21"/>
          <w:shd w:val="clear" w:color="auto" w:fill="FFFFFF"/>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FCE8323">
      <w:pPr>
        <w:pStyle w:val="25"/>
        <w:spacing w:before="0" w:beforeAutospacing="0" w:after="0" w:afterAutospacing="0" w:line="400" w:lineRule="exact"/>
        <w:ind w:right="-362"/>
      </w:pPr>
      <w:r>
        <w:rPr>
          <w:rFonts w:hint="eastAsia"/>
          <w:sz w:val="21"/>
          <w:szCs w:val="21"/>
          <w:shd w:val="clear" w:color="auto" w:fill="FFFFFF"/>
        </w:rPr>
        <w:t>3、投标人提供的相应证明材料复印件均应符合：内容完整、清晰、整洁，并由投标人加盖其单位公章。</w:t>
      </w:r>
    </w:p>
    <w:p w14:paraId="23293B39">
      <w:pPr>
        <w:pStyle w:val="25"/>
        <w:spacing w:before="0" w:beforeAutospacing="0" w:after="0" w:afterAutospacing="0" w:line="400" w:lineRule="exact"/>
        <w:ind w:right="-362"/>
      </w:pPr>
      <w:r>
        <w:rPr>
          <w:rFonts w:ascii="Calibri" w:hAnsi="Calibri" w:eastAsia="微软雅黑" w:cs="Calibri"/>
          <w:sz w:val="21"/>
          <w:szCs w:val="21"/>
          <w:shd w:val="clear" w:color="auto" w:fill="FFFFFF"/>
        </w:rPr>
        <w:t> </w:t>
      </w:r>
    </w:p>
    <w:p w14:paraId="0A35C3B8">
      <w:pPr>
        <w:pStyle w:val="25"/>
        <w:spacing w:before="0" w:beforeAutospacing="0" w:after="0" w:afterAutospacing="0" w:line="400" w:lineRule="exact"/>
        <w:ind w:right="-362"/>
      </w:pPr>
      <w:r>
        <w:rPr>
          <w:rFonts w:ascii="Calibri" w:hAnsi="Calibri" w:eastAsia="微软雅黑" w:cs="Calibri"/>
          <w:sz w:val="21"/>
          <w:szCs w:val="21"/>
          <w:shd w:val="clear" w:color="auto" w:fill="FFFFFF"/>
        </w:rPr>
        <w:t> </w:t>
      </w:r>
    </w:p>
    <w:p w14:paraId="645201E8">
      <w:pPr>
        <w:pStyle w:val="25"/>
        <w:spacing w:before="0" w:beforeAutospacing="0" w:after="0" w:afterAutospacing="0" w:line="400" w:lineRule="exact"/>
        <w:ind w:right="-362"/>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18E1E75E">
      <w:pPr>
        <w:pStyle w:val="25"/>
        <w:spacing w:before="0" w:beforeAutospacing="0" w:after="0" w:afterAutospacing="0" w:line="400" w:lineRule="exact"/>
        <w:ind w:right="-362"/>
      </w:pPr>
      <w:r>
        <w:rPr>
          <w:rFonts w:hint="eastAsia"/>
          <w:sz w:val="21"/>
          <w:szCs w:val="21"/>
          <w:shd w:val="clear" w:color="auto" w:fill="FFFFFF"/>
        </w:rPr>
        <w:t>投标人代表签字：</w:t>
      </w:r>
      <w:r>
        <w:rPr>
          <w:rFonts w:hint="eastAsia"/>
          <w:sz w:val="21"/>
          <w:szCs w:val="21"/>
          <w:u w:val="single"/>
          <w:shd w:val="clear" w:color="auto" w:fill="FFFFFF"/>
        </w:rPr>
        <w:t>                   </w:t>
      </w:r>
    </w:p>
    <w:p w14:paraId="24D6D61D">
      <w:pPr>
        <w:pStyle w:val="25"/>
        <w:spacing w:before="0" w:beforeAutospacing="0" w:after="0" w:afterAutospacing="0" w:line="400" w:lineRule="exact"/>
        <w:ind w:right="-362"/>
      </w:pPr>
      <w:r>
        <w:rPr>
          <w:rFonts w:hint="eastAsia"/>
          <w:sz w:val="21"/>
          <w:szCs w:val="21"/>
          <w:shd w:val="clear" w:color="auto" w:fill="FFFFFF"/>
        </w:rPr>
        <w:t>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01622D64">
      <w:pPr>
        <w:wordWrap w:val="0"/>
        <w:spacing w:line="400" w:lineRule="exact"/>
        <w:rPr>
          <w:szCs w:val="21"/>
        </w:rPr>
      </w:pPr>
    </w:p>
    <w:p w14:paraId="6BA3C7BB">
      <w:pPr>
        <w:wordWrap w:val="0"/>
        <w:spacing w:line="400" w:lineRule="exact"/>
        <w:jc w:val="center"/>
        <w:rPr>
          <w:rFonts w:ascii="宋体" w:hAnsi="宋体"/>
          <w:b/>
          <w:bCs/>
          <w:sz w:val="36"/>
        </w:rPr>
      </w:pPr>
    </w:p>
    <w:p w14:paraId="22A745FE">
      <w:pPr>
        <w:wordWrap w:val="0"/>
        <w:spacing w:line="400" w:lineRule="exact"/>
        <w:jc w:val="center"/>
        <w:rPr>
          <w:rFonts w:ascii="宋体" w:hAnsi="宋体"/>
          <w:b/>
          <w:bCs/>
          <w:sz w:val="36"/>
        </w:rPr>
      </w:pPr>
    </w:p>
    <w:p w14:paraId="49CC2F27">
      <w:pPr>
        <w:wordWrap w:val="0"/>
        <w:spacing w:line="400" w:lineRule="exact"/>
        <w:jc w:val="center"/>
        <w:rPr>
          <w:rFonts w:ascii="宋体" w:hAnsi="宋体"/>
          <w:b/>
          <w:bCs/>
          <w:sz w:val="36"/>
        </w:rPr>
      </w:pPr>
    </w:p>
    <w:p w14:paraId="77A42E81">
      <w:pPr>
        <w:wordWrap w:val="0"/>
        <w:spacing w:line="400" w:lineRule="exact"/>
        <w:jc w:val="center"/>
        <w:rPr>
          <w:rFonts w:ascii="宋体" w:hAnsi="宋体"/>
          <w:b/>
          <w:bCs/>
          <w:sz w:val="36"/>
        </w:rPr>
      </w:pPr>
    </w:p>
    <w:p w14:paraId="02631F40">
      <w:pPr>
        <w:wordWrap w:val="0"/>
        <w:spacing w:line="400" w:lineRule="exact"/>
        <w:jc w:val="center"/>
        <w:rPr>
          <w:rFonts w:ascii="宋体" w:hAnsi="宋体"/>
          <w:b/>
          <w:bCs/>
          <w:sz w:val="36"/>
        </w:rPr>
      </w:pPr>
    </w:p>
    <w:p w14:paraId="17CC19CD">
      <w:pPr>
        <w:spacing w:line="400" w:lineRule="exact"/>
        <w:jc w:val="center"/>
        <w:rPr>
          <w:rFonts w:ascii="宋体" w:hAnsi="宋体" w:cs="宋体"/>
          <w:b/>
          <w:sz w:val="32"/>
          <w:szCs w:val="32"/>
        </w:rPr>
      </w:pPr>
      <w:r>
        <w:rPr>
          <w:rFonts w:hint="eastAsia" w:ascii="宋体" w:hAnsi="宋体" w:cs="宋体"/>
          <w:b/>
          <w:sz w:val="32"/>
          <w:szCs w:val="32"/>
        </w:rPr>
        <w:br w:type="page"/>
      </w:r>
    </w:p>
    <w:p w14:paraId="44B9AFFC">
      <w:pPr>
        <w:spacing w:line="400" w:lineRule="exact"/>
        <w:jc w:val="center"/>
        <w:rPr>
          <w:rFonts w:ascii="宋体" w:hAnsi="宋体" w:cs="宋体"/>
          <w:b/>
          <w:sz w:val="32"/>
          <w:szCs w:val="32"/>
        </w:rPr>
      </w:pPr>
      <w:r>
        <w:rPr>
          <w:rFonts w:hint="eastAsia" w:ascii="宋体" w:hAnsi="宋体" w:cs="宋体"/>
          <w:b/>
          <w:sz w:val="32"/>
          <w:szCs w:val="32"/>
        </w:rPr>
        <w:t>投标人提供的其它资格证明文件（若有）</w:t>
      </w:r>
    </w:p>
    <w:p w14:paraId="29CDC7D0">
      <w:pPr>
        <w:pStyle w:val="25"/>
        <w:spacing w:before="0" w:beforeAutospacing="0" w:after="0" w:afterAutospacing="0" w:line="400" w:lineRule="exact"/>
        <w:jc w:val="center"/>
        <w:rPr>
          <w:sz w:val="21"/>
          <w:szCs w:val="21"/>
        </w:rPr>
      </w:pPr>
      <w:r>
        <w:rPr>
          <w:rFonts w:hint="eastAsia"/>
          <w:sz w:val="21"/>
          <w:szCs w:val="21"/>
        </w:rPr>
        <w:t>编制说明</w:t>
      </w:r>
    </w:p>
    <w:p w14:paraId="4505C702">
      <w:pPr>
        <w:pStyle w:val="25"/>
        <w:spacing w:before="0" w:beforeAutospacing="0" w:after="0" w:afterAutospacing="0" w:line="400" w:lineRule="exact"/>
        <w:ind w:firstLine="420" w:firstLineChars="200"/>
        <w:rPr>
          <w:sz w:val="21"/>
          <w:szCs w:val="21"/>
        </w:rPr>
      </w:pPr>
      <w:r>
        <w:rPr>
          <w:rFonts w:hint="eastAsia"/>
          <w:sz w:val="21"/>
          <w:szCs w:val="21"/>
        </w:rPr>
        <w:t>除招标文件另有规定外，招标文件要求提交的除前述资格证明文件外的其他资格证明文件（若有）加盖投标人的单位公章后应在此项下提交。</w:t>
      </w:r>
    </w:p>
    <w:p w14:paraId="7583DF64">
      <w:pPr>
        <w:spacing w:line="400" w:lineRule="exact"/>
        <w:jc w:val="center"/>
        <w:rPr>
          <w:rFonts w:ascii="宋体" w:hAnsi="宋体" w:cs="宋体"/>
          <w:b/>
          <w:szCs w:val="21"/>
        </w:rPr>
      </w:pPr>
    </w:p>
    <w:p w14:paraId="35CF0BD1">
      <w:pPr>
        <w:spacing w:line="400" w:lineRule="exact"/>
        <w:jc w:val="center"/>
        <w:rPr>
          <w:rFonts w:ascii="宋体" w:hAnsi="宋体" w:cs="宋体"/>
          <w:b/>
          <w:szCs w:val="21"/>
        </w:rPr>
      </w:pPr>
    </w:p>
    <w:p w14:paraId="6CEDADA4">
      <w:pPr>
        <w:spacing w:line="400" w:lineRule="exact"/>
        <w:jc w:val="center"/>
        <w:rPr>
          <w:rFonts w:ascii="宋体" w:hAnsi="宋体" w:cs="宋体"/>
          <w:b/>
          <w:szCs w:val="21"/>
        </w:rPr>
      </w:pPr>
    </w:p>
    <w:p w14:paraId="42B0E1B7">
      <w:pPr>
        <w:spacing w:line="400" w:lineRule="exact"/>
        <w:jc w:val="center"/>
        <w:rPr>
          <w:rFonts w:ascii="宋体" w:hAnsi="宋体" w:cs="宋体"/>
          <w:b/>
          <w:szCs w:val="21"/>
        </w:rPr>
      </w:pPr>
    </w:p>
    <w:p w14:paraId="6C01FA1C">
      <w:pPr>
        <w:spacing w:line="400" w:lineRule="exact"/>
        <w:jc w:val="center"/>
        <w:rPr>
          <w:rFonts w:ascii="宋体" w:hAnsi="宋体" w:cs="宋体"/>
          <w:b/>
          <w:szCs w:val="21"/>
        </w:rPr>
      </w:pPr>
    </w:p>
    <w:p w14:paraId="2C9A2F8A">
      <w:pPr>
        <w:spacing w:line="400" w:lineRule="exact"/>
        <w:jc w:val="center"/>
        <w:rPr>
          <w:rFonts w:ascii="宋体" w:hAnsi="宋体" w:cs="宋体"/>
          <w:b/>
          <w:szCs w:val="21"/>
        </w:rPr>
      </w:pPr>
    </w:p>
    <w:p w14:paraId="5D5875AB">
      <w:pPr>
        <w:spacing w:line="400" w:lineRule="exact"/>
        <w:jc w:val="center"/>
        <w:rPr>
          <w:rFonts w:ascii="宋体" w:hAnsi="宋体" w:cs="宋体"/>
          <w:b/>
          <w:szCs w:val="21"/>
        </w:rPr>
      </w:pPr>
    </w:p>
    <w:p w14:paraId="6B78F197">
      <w:pPr>
        <w:spacing w:line="400" w:lineRule="exact"/>
        <w:jc w:val="center"/>
        <w:rPr>
          <w:rFonts w:ascii="宋体" w:hAnsi="宋体" w:cs="宋体"/>
          <w:b/>
          <w:szCs w:val="21"/>
        </w:rPr>
      </w:pPr>
    </w:p>
    <w:p w14:paraId="64011D51">
      <w:pPr>
        <w:spacing w:line="400" w:lineRule="exact"/>
        <w:jc w:val="center"/>
        <w:rPr>
          <w:rFonts w:ascii="宋体" w:hAnsi="宋体" w:cs="宋体"/>
          <w:b/>
          <w:szCs w:val="21"/>
        </w:rPr>
      </w:pPr>
    </w:p>
    <w:p w14:paraId="633BB7F7">
      <w:pPr>
        <w:spacing w:line="400" w:lineRule="exact"/>
        <w:jc w:val="center"/>
        <w:rPr>
          <w:rFonts w:ascii="宋体" w:hAnsi="宋体" w:cs="宋体"/>
          <w:b/>
          <w:szCs w:val="21"/>
        </w:rPr>
      </w:pPr>
    </w:p>
    <w:p w14:paraId="280AD6BB">
      <w:pPr>
        <w:spacing w:line="400" w:lineRule="exact"/>
        <w:jc w:val="center"/>
        <w:rPr>
          <w:rFonts w:ascii="宋体" w:hAnsi="宋体" w:cs="宋体"/>
          <w:b/>
          <w:szCs w:val="21"/>
        </w:rPr>
      </w:pPr>
    </w:p>
    <w:p w14:paraId="13FD21EA">
      <w:pPr>
        <w:spacing w:line="400" w:lineRule="exact"/>
        <w:jc w:val="center"/>
        <w:rPr>
          <w:rFonts w:ascii="宋体" w:hAnsi="宋体" w:cs="宋体"/>
          <w:b/>
          <w:szCs w:val="21"/>
        </w:rPr>
      </w:pPr>
    </w:p>
    <w:p w14:paraId="6BE34FDA">
      <w:pPr>
        <w:spacing w:line="400" w:lineRule="exact"/>
        <w:jc w:val="center"/>
        <w:rPr>
          <w:rFonts w:ascii="宋体" w:hAnsi="宋体" w:cs="宋体"/>
          <w:b/>
          <w:szCs w:val="21"/>
        </w:rPr>
      </w:pPr>
    </w:p>
    <w:p w14:paraId="2E94E260">
      <w:pPr>
        <w:spacing w:line="400" w:lineRule="exact"/>
        <w:jc w:val="center"/>
        <w:rPr>
          <w:rFonts w:ascii="宋体" w:hAnsi="宋体" w:cs="宋体"/>
          <w:b/>
          <w:szCs w:val="21"/>
        </w:rPr>
      </w:pPr>
    </w:p>
    <w:p w14:paraId="1F0E8F48">
      <w:pPr>
        <w:spacing w:line="400" w:lineRule="exact"/>
        <w:jc w:val="center"/>
        <w:rPr>
          <w:rFonts w:ascii="宋体" w:hAnsi="宋体" w:cs="宋体"/>
          <w:b/>
          <w:szCs w:val="21"/>
        </w:rPr>
      </w:pPr>
    </w:p>
    <w:p w14:paraId="63974183">
      <w:pPr>
        <w:spacing w:line="400" w:lineRule="exact"/>
        <w:jc w:val="center"/>
        <w:rPr>
          <w:rFonts w:ascii="宋体" w:hAnsi="宋体" w:cs="宋体"/>
          <w:b/>
          <w:szCs w:val="21"/>
        </w:rPr>
      </w:pPr>
    </w:p>
    <w:p w14:paraId="6275A88A">
      <w:pPr>
        <w:spacing w:line="400" w:lineRule="exact"/>
        <w:jc w:val="center"/>
        <w:rPr>
          <w:rFonts w:ascii="宋体" w:hAnsi="宋体" w:cs="宋体"/>
          <w:b/>
          <w:szCs w:val="21"/>
        </w:rPr>
      </w:pPr>
    </w:p>
    <w:p w14:paraId="22F05A71">
      <w:pPr>
        <w:spacing w:line="400" w:lineRule="exact"/>
        <w:jc w:val="center"/>
        <w:rPr>
          <w:rFonts w:ascii="宋体" w:hAnsi="宋体" w:cs="宋体"/>
          <w:b/>
          <w:szCs w:val="21"/>
        </w:rPr>
      </w:pPr>
    </w:p>
    <w:p w14:paraId="5E0AD7EF">
      <w:pPr>
        <w:spacing w:line="400" w:lineRule="exact"/>
        <w:jc w:val="center"/>
        <w:rPr>
          <w:rFonts w:ascii="宋体" w:hAnsi="宋体" w:cs="宋体"/>
          <w:b/>
          <w:szCs w:val="21"/>
        </w:rPr>
      </w:pPr>
    </w:p>
    <w:p w14:paraId="20474CDB">
      <w:pPr>
        <w:spacing w:line="400" w:lineRule="exact"/>
        <w:rPr>
          <w:rFonts w:ascii="宋体" w:hAnsi="宋体" w:cs="宋体"/>
          <w:szCs w:val="21"/>
        </w:rPr>
      </w:pPr>
      <w:r>
        <w:rPr>
          <w:rFonts w:hint="eastAsia" w:ascii="宋体" w:hAnsi="宋体" w:cs="宋体"/>
          <w:szCs w:val="21"/>
        </w:rPr>
        <w:t>投标人（全称并加盖公章）：</w:t>
      </w:r>
      <w:r>
        <w:rPr>
          <w:rFonts w:hint="eastAsia" w:ascii="宋体" w:hAnsi="宋体" w:cs="宋体"/>
          <w:szCs w:val="21"/>
          <w:u w:val="single"/>
        </w:rPr>
        <w:t xml:space="preserve">                         </w:t>
      </w:r>
    </w:p>
    <w:p w14:paraId="51D30B6B">
      <w:pPr>
        <w:spacing w:line="400" w:lineRule="exact"/>
        <w:rPr>
          <w:rFonts w:ascii="宋体" w:hAnsi="宋体" w:cs="宋体"/>
          <w:szCs w:val="21"/>
        </w:rPr>
      </w:pPr>
    </w:p>
    <w:p w14:paraId="693D0998">
      <w:pPr>
        <w:spacing w:line="400" w:lineRule="exact"/>
        <w:rPr>
          <w:rFonts w:ascii="宋体" w:hAnsi="宋体" w:cs="宋体"/>
          <w:szCs w:val="21"/>
        </w:rPr>
      </w:pPr>
      <w:r>
        <w:rPr>
          <w:rFonts w:hint="eastAsia" w:ascii="宋体" w:hAnsi="宋体" w:cs="宋体"/>
          <w:szCs w:val="21"/>
        </w:rPr>
        <w:t>投标人代表签名：</w:t>
      </w:r>
      <w:r>
        <w:rPr>
          <w:rFonts w:hint="eastAsia" w:ascii="宋体" w:hAnsi="宋体" w:cs="宋体"/>
          <w:szCs w:val="21"/>
          <w:u w:val="single"/>
        </w:rPr>
        <w:t xml:space="preserve">                         </w:t>
      </w:r>
    </w:p>
    <w:p w14:paraId="0046B686">
      <w:pPr>
        <w:spacing w:line="400" w:lineRule="exact"/>
        <w:rPr>
          <w:rFonts w:ascii="宋体" w:hAnsi="宋体" w:cs="宋体"/>
          <w:szCs w:val="21"/>
        </w:rPr>
      </w:pPr>
    </w:p>
    <w:p w14:paraId="325B975D">
      <w:pPr>
        <w:spacing w:line="400" w:lineRule="exac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p>
    <w:p w14:paraId="1E013DA6">
      <w:pPr>
        <w:wordWrap w:val="0"/>
        <w:spacing w:line="400" w:lineRule="exact"/>
        <w:jc w:val="center"/>
        <w:rPr>
          <w:rFonts w:ascii="宋体" w:hAnsi="宋体"/>
          <w:b/>
          <w:bCs/>
          <w:sz w:val="36"/>
        </w:rPr>
      </w:pPr>
    </w:p>
    <w:p w14:paraId="5229FFFE">
      <w:pPr>
        <w:wordWrap w:val="0"/>
        <w:spacing w:line="400" w:lineRule="exact"/>
        <w:jc w:val="center"/>
        <w:rPr>
          <w:rFonts w:ascii="宋体" w:hAnsi="宋体"/>
          <w:b/>
          <w:bCs/>
          <w:sz w:val="36"/>
        </w:rPr>
      </w:pPr>
    </w:p>
    <w:p w14:paraId="5EFEEC24">
      <w:pPr>
        <w:pStyle w:val="88"/>
        <w:spacing w:line="400" w:lineRule="exact"/>
        <w:rPr>
          <w:rFonts w:ascii="宋体" w:hAnsi="宋体"/>
          <w:b/>
          <w:bCs/>
          <w:sz w:val="36"/>
        </w:rPr>
      </w:pPr>
    </w:p>
    <w:p w14:paraId="2C2A5A0D">
      <w:pPr>
        <w:pStyle w:val="88"/>
        <w:spacing w:line="400" w:lineRule="exact"/>
        <w:rPr>
          <w:rFonts w:ascii="宋体" w:hAnsi="宋体"/>
          <w:b/>
          <w:bCs/>
          <w:sz w:val="36"/>
        </w:rPr>
      </w:pPr>
    </w:p>
    <w:p w14:paraId="7089B53D">
      <w:pPr>
        <w:pStyle w:val="88"/>
        <w:spacing w:line="400" w:lineRule="exact"/>
        <w:rPr>
          <w:rFonts w:ascii="宋体" w:hAnsi="宋体"/>
          <w:b/>
          <w:bCs/>
          <w:sz w:val="36"/>
        </w:rPr>
      </w:pPr>
    </w:p>
    <w:p w14:paraId="7ADD4668">
      <w:pPr>
        <w:pStyle w:val="88"/>
        <w:spacing w:line="400" w:lineRule="exact"/>
        <w:rPr>
          <w:rFonts w:ascii="宋体" w:hAnsi="宋体"/>
          <w:b/>
          <w:bCs/>
          <w:sz w:val="36"/>
        </w:rPr>
      </w:pPr>
    </w:p>
    <w:p w14:paraId="0BA353BC">
      <w:pPr>
        <w:spacing w:line="400" w:lineRule="exact"/>
        <w:jc w:val="center"/>
        <w:rPr>
          <w:rFonts w:ascii="宋体" w:hAnsi="宋体"/>
          <w:b/>
          <w:bCs/>
          <w:sz w:val="36"/>
        </w:rPr>
      </w:pPr>
      <w:r>
        <w:rPr>
          <w:rFonts w:hint="eastAsia" w:ascii="宋体" w:hAnsi="宋体"/>
          <w:b/>
          <w:bCs/>
          <w:sz w:val="36"/>
        </w:rPr>
        <w:br w:type="page"/>
      </w:r>
    </w:p>
    <w:p w14:paraId="5835FE67">
      <w:pPr>
        <w:jc w:val="center"/>
        <w:rPr>
          <w:rFonts w:hint="eastAsia" w:ascii="宋体" w:hAnsi="宋体" w:eastAsia="宋体"/>
          <w:b/>
          <w:bCs/>
          <w:sz w:val="60"/>
          <w:szCs w:val="60"/>
          <w:lang w:eastAsia="zh-CN"/>
        </w:rPr>
      </w:pPr>
      <w:r>
        <w:rPr>
          <w:rFonts w:hint="eastAsia" w:ascii="宋体" w:hAnsi="宋体"/>
          <w:b/>
          <w:bCs/>
          <w:sz w:val="60"/>
          <w:szCs w:val="60"/>
          <w:lang w:eastAsia="zh-CN"/>
        </w:rPr>
        <w:t>福建省宁德翼盾工贸有限责任公司</w:t>
      </w:r>
    </w:p>
    <w:p w14:paraId="7FDAA91E">
      <w:pPr>
        <w:jc w:val="center"/>
        <w:rPr>
          <w:rFonts w:ascii="宋体" w:hAnsi="宋体"/>
          <w:b/>
          <w:bCs/>
          <w:sz w:val="72"/>
          <w:szCs w:val="72"/>
        </w:rPr>
      </w:pPr>
      <w:r>
        <w:rPr>
          <w:rFonts w:hint="eastAsia" w:ascii="宋体" w:hAnsi="宋体"/>
          <w:b/>
          <w:bCs/>
          <w:sz w:val="60"/>
          <w:szCs w:val="60"/>
        </w:rPr>
        <w:t>物业管理服务采购项目</w:t>
      </w:r>
    </w:p>
    <w:p w14:paraId="63D59E18">
      <w:pPr>
        <w:pStyle w:val="15"/>
        <w:spacing w:line="360" w:lineRule="auto"/>
        <w:ind w:firstLine="0"/>
        <w:jc w:val="center"/>
        <w:rPr>
          <w:b/>
          <w:bCs/>
          <w:sz w:val="84"/>
          <w:szCs w:val="84"/>
        </w:rPr>
      </w:pPr>
    </w:p>
    <w:p w14:paraId="11D8D97C">
      <w:pPr>
        <w:pStyle w:val="15"/>
        <w:spacing w:line="360" w:lineRule="auto"/>
        <w:ind w:firstLine="0"/>
        <w:jc w:val="center"/>
        <w:rPr>
          <w:b/>
          <w:bCs/>
          <w:sz w:val="84"/>
          <w:szCs w:val="84"/>
        </w:rPr>
      </w:pPr>
      <w:r>
        <w:rPr>
          <w:rFonts w:hint="eastAsia"/>
          <w:b/>
          <w:bCs/>
          <w:sz w:val="84"/>
          <w:szCs w:val="84"/>
        </w:rPr>
        <w:t>投  标  文  件</w:t>
      </w:r>
    </w:p>
    <w:p w14:paraId="4429C116">
      <w:pPr>
        <w:pStyle w:val="15"/>
        <w:spacing w:line="360" w:lineRule="auto"/>
        <w:ind w:firstLine="0"/>
        <w:jc w:val="center"/>
        <w:rPr>
          <w:b/>
          <w:bCs/>
          <w:sz w:val="72"/>
          <w:szCs w:val="72"/>
        </w:rPr>
      </w:pPr>
      <w:r>
        <w:rPr>
          <w:rFonts w:hint="eastAsia"/>
          <w:b/>
          <w:bCs/>
          <w:sz w:val="72"/>
          <w:szCs w:val="72"/>
        </w:rPr>
        <w:t>第二册 技术商务部分</w:t>
      </w:r>
    </w:p>
    <w:p w14:paraId="712BB71B">
      <w:pPr>
        <w:pStyle w:val="15"/>
        <w:ind w:firstLine="0"/>
        <w:jc w:val="center"/>
      </w:pPr>
    </w:p>
    <w:p w14:paraId="24DEEC05">
      <w:pPr>
        <w:pStyle w:val="15"/>
        <w:ind w:firstLine="0"/>
        <w:jc w:val="center"/>
      </w:pPr>
    </w:p>
    <w:p w14:paraId="3F89F7D8">
      <w:pPr>
        <w:pStyle w:val="16"/>
        <w:spacing w:line="700" w:lineRule="exact"/>
        <w:ind w:firstLine="1428" w:firstLineChars="395"/>
        <w:rPr>
          <w:rFonts w:hAnsi="宋体"/>
          <w:b/>
          <w:sz w:val="36"/>
          <w:szCs w:val="36"/>
          <w:u w:val="single"/>
        </w:rPr>
      </w:pPr>
      <w:r>
        <w:rPr>
          <w:rFonts w:hint="eastAsia" w:hAnsi="宋体"/>
          <w:b/>
          <w:bCs/>
          <w:sz w:val="36"/>
          <w:szCs w:val="36"/>
        </w:rPr>
        <w:t>招标编号：</w:t>
      </w:r>
      <w:r>
        <w:rPr>
          <w:rFonts w:hint="eastAsia" w:hAnsi="宋体"/>
          <w:b/>
          <w:bCs/>
          <w:sz w:val="36"/>
          <w:szCs w:val="36"/>
          <w:u w:val="single"/>
        </w:rPr>
        <w:t xml:space="preserve">               </w:t>
      </w:r>
      <w:r>
        <w:rPr>
          <w:rFonts w:hint="eastAsia" w:hAnsi="宋体"/>
          <w:b/>
          <w:sz w:val="36"/>
          <w:szCs w:val="36"/>
          <w:u w:val="single"/>
        </w:rPr>
        <w:t xml:space="preserve">       </w:t>
      </w:r>
    </w:p>
    <w:p w14:paraId="7CAC3767">
      <w:pPr>
        <w:ind w:firstLine="1435" w:firstLineChars="397"/>
        <w:rPr>
          <w:rFonts w:ascii="宋体" w:hAnsi="宋体"/>
          <w:b/>
          <w:sz w:val="36"/>
          <w:szCs w:val="36"/>
          <w:u w:val="single"/>
        </w:rPr>
      </w:pPr>
      <w:r>
        <w:rPr>
          <w:rFonts w:hint="eastAsia" w:ascii="宋体" w:hAnsi="宋体"/>
          <w:b/>
          <w:bCs/>
          <w:sz w:val="36"/>
          <w:szCs w:val="36"/>
        </w:rPr>
        <w:t>项目名称：</w:t>
      </w:r>
      <w:r>
        <w:rPr>
          <w:rFonts w:hint="eastAsia" w:ascii="宋体" w:hAnsi="宋体"/>
          <w:b/>
          <w:sz w:val="36"/>
          <w:szCs w:val="36"/>
          <w:u w:val="single"/>
        </w:rPr>
        <w:t xml:space="preserve">                      </w:t>
      </w:r>
    </w:p>
    <w:p w14:paraId="3AA96F4F">
      <w:pPr>
        <w:pStyle w:val="16"/>
        <w:spacing w:line="0" w:lineRule="atLeast"/>
        <w:ind w:firstLine="1428" w:firstLineChars="395"/>
        <w:rPr>
          <w:rFonts w:hAnsi="宋体"/>
          <w:b/>
          <w:sz w:val="36"/>
          <w:szCs w:val="36"/>
          <w:u w:val="single"/>
        </w:rPr>
      </w:pPr>
      <w:r>
        <w:rPr>
          <w:rFonts w:hint="eastAsia" w:hAnsi="宋体"/>
          <w:b/>
          <w:sz w:val="36"/>
          <w:szCs w:val="36"/>
        </w:rPr>
        <w:t>合 同 包：</w:t>
      </w:r>
      <w:r>
        <w:rPr>
          <w:rFonts w:hint="eastAsia" w:hAnsi="宋体"/>
          <w:b/>
          <w:sz w:val="36"/>
          <w:szCs w:val="36"/>
          <w:u w:val="single"/>
        </w:rPr>
        <w:t xml:space="preserve">                      </w:t>
      </w:r>
    </w:p>
    <w:p w14:paraId="5CC9878D">
      <w:pPr>
        <w:pStyle w:val="16"/>
        <w:spacing w:line="0" w:lineRule="atLeast"/>
        <w:jc w:val="center"/>
        <w:rPr>
          <w:rFonts w:hAnsi="宋体"/>
          <w:b/>
          <w:sz w:val="36"/>
          <w:szCs w:val="36"/>
        </w:rPr>
      </w:pPr>
    </w:p>
    <w:p w14:paraId="67958E49">
      <w:pPr>
        <w:pStyle w:val="16"/>
        <w:spacing w:line="0" w:lineRule="atLeast"/>
        <w:rPr>
          <w:rFonts w:hAnsi="宋体"/>
          <w:b/>
          <w:sz w:val="36"/>
          <w:szCs w:val="36"/>
        </w:rPr>
      </w:pPr>
    </w:p>
    <w:p w14:paraId="59E4DE0F">
      <w:pPr>
        <w:pStyle w:val="16"/>
        <w:tabs>
          <w:tab w:val="left" w:pos="1620"/>
        </w:tabs>
        <w:spacing w:line="700" w:lineRule="exact"/>
        <w:ind w:firstLine="1397" w:firstLineChars="348"/>
        <w:rPr>
          <w:rFonts w:hAnsi="宋体"/>
          <w:b/>
          <w:sz w:val="36"/>
          <w:szCs w:val="36"/>
          <w:u w:val="single"/>
        </w:rPr>
      </w:pPr>
      <w:r>
        <w:rPr>
          <w:rFonts w:hint="eastAsia" w:hAnsi="宋体"/>
          <w:b/>
          <w:spacing w:val="20"/>
          <w:sz w:val="36"/>
          <w:szCs w:val="36"/>
        </w:rPr>
        <w:t>投标人名称（并盖公章）</w:t>
      </w:r>
      <w:r>
        <w:rPr>
          <w:rFonts w:hint="eastAsia" w:hAnsi="宋体"/>
          <w:b/>
          <w:bCs/>
          <w:sz w:val="36"/>
          <w:szCs w:val="36"/>
        </w:rPr>
        <w:t>：</w:t>
      </w:r>
      <w:r>
        <w:rPr>
          <w:rFonts w:hint="eastAsia" w:hAnsi="宋体"/>
          <w:b/>
          <w:bCs/>
          <w:sz w:val="36"/>
          <w:szCs w:val="36"/>
          <w:u w:val="single"/>
        </w:rPr>
        <w:t xml:space="preserve">           </w:t>
      </w:r>
    </w:p>
    <w:p w14:paraId="18C618B6">
      <w:pPr>
        <w:pStyle w:val="16"/>
        <w:tabs>
          <w:tab w:val="left" w:pos="1620"/>
        </w:tabs>
        <w:spacing w:line="700" w:lineRule="exact"/>
        <w:ind w:firstLine="1428" w:firstLineChars="395"/>
        <w:rPr>
          <w:rFonts w:hAnsi="宋体"/>
          <w:b/>
          <w:sz w:val="36"/>
          <w:szCs w:val="36"/>
          <w:u w:val="single"/>
        </w:rPr>
      </w:pPr>
      <w:r>
        <w:rPr>
          <w:rFonts w:hint="eastAsia" w:hAnsi="宋体"/>
          <w:b/>
          <w:sz w:val="36"/>
          <w:szCs w:val="36"/>
        </w:rPr>
        <w:t>日   期：</w:t>
      </w:r>
      <w:r>
        <w:rPr>
          <w:rFonts w:hint="eastAsia" w:hAnsi="宋体"/>
          <w:b/>
          <w:sz w:val="36"/>
          <w:szCs w:val="36"/>
          <w:u w:val="single"/>
        </w:rPr>
        <w:t xml:space="preserve">      年   月    日</w:t>
      </w:r>
    </w:p>
    <w:p w14:paraId="529BDDA4">
      <w:pPr>
        <w:pStyle w:val="16"/>
        <w:tabs>
          <w:tab w:val="left" w:pos="1620"/>
        </w:tabs>
        <w:spacing w:line="700" w:lineRule="exact"/>
        <w:ind w:firstLine="1438" w:firstLineChars="398"/>
        <w:rPr>
          <w:rFonts w:hAnsi="宋体"/>
          <w:b/>
          <w:bCs/>
          <w:sz w:val="36"/>
          <w:szCs w:val="36"/>
          <w:u w:val="single"/>
        </w:rPr>
      </w:pPr>
      <w:r>
        <w:rPr>
          <w:rFonts w:hint="eastAsia" w:hAnsi="宋体"/>
          <w:b/>
          <w:bCs/>
          <w:sz w:val="36"/>
          <w:szCs w:val="36"/>
        </w:rPr>
        <w:t>联系电话：</w:t>
      </w:r>
      <w:r>
        <w:rPr>
          <w:rFonts w:hint="eastAsia" w:hAnsi="宋体"/>
          <w:b/>
          <w:bCs/>
          <w:sz w:val="36"/>
          <w:szCs w:val="36"/>
          <w:u w:val="single"/>
        </w:rPr>
        <w:t xml:space="preserve">                 </w:t>
      </w:r>
    </w:p>
    <w:p w14:paraId="0E5403C9">
      <w:pPr>
        <w:pStyle w:val="16"/>
        <w:tabs>
          <w:tab w:val="left" w:pos="1620"/>
        </w:tabs>
        <w:spacing w:line="700" w:lineRule="exact"/>
        <w:ind w:firstLine="1438" w:firstLineChars="398"/>
        <w:rPr>
          <w:rFonts w:hAnsi="宋体"/>
          <w:b/>
          <w:bCs/>
          <w:sz w:val="36"/>
          <w:szCs w:val="36"/>
        </w:rPr>
      </w:pPr>
      <w:r>
        <w:rPr>
          <w:rFonts w:hint="eastAsia" w:hAnsi="宋体"/>
          <w:b/>
          <w:bCs/>
          <w:sz w:val="36"/>
          <w:szCs w:val="36"/>
        </w:rPr>
        <w:t>授权代表人：</w:t>
      </w:r>
      <w:r>
        <w:rPr>
          <w:rFonts w:hint="eastAsia" w:hAnsi="宋体"/>
          <w:b/>
          <w:bCs/>
          <w:sz w:val="36"/>
          <w:szCs w:val="36"/>
          <w:u w:val="single"/>
        </w:rPr>
        <w:t xml:space="preserve">                    </w:t>
      </w:r>
    </w:p>
    <w:p w14:paraId="5B861546">
      <w:pPr>
        <w:pStyle w:val="16"/>
        <w:tabs>
          <w:tab w:val="left" w:pos="1620"/>
        </w:tabs>
        <w:spacing w:line="700" w:lineRule="exact"/>
        <w:ind w:firstLine="1438" w:firstLineChars="398"/>
        <w:rPr>
          <w:rFonts w:hAnsi="宋体"/>
          <w:b/>
          <w:bCs/>
          <w:sz w:val="36"/>
          <w:szCs w:val="36"/>
        </w:rPr>
      </w:pPr>
      <w:r>
        <w:rPr>
          <w:rFonts w:hint="eastAsia" w:hAnsi="宋体"/>
          <w:b/>
          <w:bCs/>
          <w:sz w:val="36"/>
          <w:szCs w:val="36"/>
        </w:rPr>
        <w:t>联系地址：</w:t>
      </w:r>
      <w:r>
        <w:rPr>
          <w:rFonts w:hint="eastAsia" w:hAnsi="宋体"/>
          <w:b/>
          <w:bCs/>
          <w:sz w:val="36"/>
          <w:szCs w:val="36"/>
          <w:u w:val="single"/>
        </w:rPr>
        <w:t xml:space="preserve">                    </w:t>
      </w:r>
      <w:r>
        <w:rPr>
          <w:rFonts w:hint="eastAsia" w:hAnsi="宋体"/>
          <w:b/>
          <w:bCs/>
          <w:sz w:val="36"/>
          <w:szCs w:val="36"/>
        </w:rPr>
        <w:t xml:space="preserve">   </w:t>
      </w:r>
    </w:p>
    <w:p w14:paraId="16C9322D">
      <w:pPr>
        <w:spacing w:line="400" w:lineRule="exact"/>
        <w:rPr>
          <w:rFonts w:ascii="宋体" w:hAnsi="宋体"/>
          <w:sz w:val="24"/>
        </w:rPr>
      </w:pPr>
    </w:p>
    <w:p w14:paraId="5A6B4AD8">
      <w:pPr>
        <w:pStyle w:val="6"/>
        <w:snapToGrid w:val="0"/>
        <w:spacing w:line="420" w:lineRule="atLeast"/>
        <w:ind w:left="-2" w:leftChars="-1" w:firstLine="0" w:firstLineChars="0"/>
        <w:jc w:val="center"/>
        <w:rPr>
          <w:rFonts w:ascii="宋体" w:hAnsi="宋体"/>
          <w:b/>
          <w:sz w:val="44"/>
          <w:szCs w:val="44"/>
        </w:rPr>
      </w:pPr>
      <w:r>
        <w:rPr>
          <w:rFonts w:hint="eastAsia" w:ascii="宋体" w:hAnsi="宋体"/>
          <w:b/>
          <w:bCs/>
          <w:sz w:val="44"/>
          <w:szCs w:val="44"/>
        </w:rPr>
        <w:br w:type="page"/>
      </w:r>
      <w:r>
        <w:rPr>
          <w:rFonts w:hint="eastAsia" w:ascii="宋体" w:hAnsi="宋体"/>
          <w:b/>
          <w:bCs/>
          <w:sz w:val="44"/>
          <w:szCs w:val="44"/>
        </w:rPr>
        <w:t>技术商务部分格式</w:t>
      </w:r>
    </w:p>
    <w:p w14:paraId="070300F1">
      <w:pPr>
        <w:pStyle w:val="6"/>
        <w:snapToGrid w:val="0"/>
        <w:spacing w:line="420" w:lineRule="atLeast"/>
        <w:ind w:left="-2" w:leftChars="-1" w:firstLine="0" w:firstLineChars="0"/>
        <w:jc w:val="center"/>
        <w:rPr>
          <w:rFonts w:ascii="宋体" w:hAnsi="宋体"/>
          <w:b/>
          <w:bCs/>
          <w:sz w:val="36"/>
          <w:szCs w:val="36"/>
        </w:rPr>
      </w:pPr>
    </w:p>
    <w:p w14:paraId="3898B0FA">
      <w:pPr>
        <w:pStyle w:val="6"/>
        <w:snapToGrid w:val="0"/>
        <w:spacing w:line="420" w:lineRule="atLeast"/>
        <w:ind w:left="-2" w:leftChars="-1" w:firstLine="0" w:firstLineChars="0"/>
        <w:jc w:val="center"/>
        <w:rPr>
          <w:rFonts w:ascii="宋体" w:hAnsi="宋体"/>
        </w:rPr>
      </w:pPr>
      <w:r>
        <w:rPr>
          <w:rFonts w:hint="eastAsia" w:ascii="宋体" w:hAnsi="宋体"/>
          <w:b/>
          <w:bCs/>
          <w:sz w:val="36"/>
          <w:szCs w:val="36"/>
        </w:rPr>
        <w:t>目    录</w:t>
      </w:r>
    </w:p>
    <w:p w14:paraId="25EE9576">
      <w:pPr>
        <w:spacing w:line="400" w:lineRule="exact"/>
        <w:rPr>
          <w:rFonts w:ascii="宋体" w:hAnsi="宋体"/>
          <w:sz w:val="24"/>
          <w:szCs w:val="24"/>
        </w:rPr>
      </w:pPr>
      <w:r>
        <w:rPr>
          <w:rFonts w:hint="eastAsia" w:ascii="宋体" w:hAnsi="宋体"/>
          <w:sz w:val="24"/>
          <w:szCs w:val="24"/>
        </w:rPr>
        <w:t>附：技术商务部分评标内容对应表</w:t>
      </w:r>
    </w:p>
    <w:p w14:paraId="6504D90B">
      <w:pPr>
        <w:spacing w:line="400" w:lineRule="exact"/>
        <w:rPr>
          <w:rFonts w:ascii="宋体" w:hAnsi="宋体"/>
          <w:sz w:val="24"/>
          <w:szCs w:val="24"/>
        </w:rPr>
      </w:pPr>
      <w:r>
        <w:rPr>
          <w:rFonts w:hint="eastAsia" w:ascii="宋体" w:hAnsi="宋体"/>
          <w:sz w:val="24"/>
          <w:szCs w:val="24"/>
        </w:rPr>
        <w:t>1. 技术和服务要求响应表</w:t>
      </w:r>
    </w:p>
    <w:p w14:paraId="04A561FA">
      <w:pPr>
        <w:spacing w:line="400" w:lineRule="exact"/>
        <w:rPr>
          <w:rFonts w:ascii="宋体" w:hAnsi="宋体"/>
          <w:sz w:val="24"/>
          <w:szCs w:val="24"/>
        </w:rPr>
      </w:pPr>
      <w:r>
        <w:rPr>
          <w:rFonts w:hint="eastAsia" w:ascii="宋体" w:hAnsi="宋体"/>
          <w:sz w:val="24"/>
          <w:szCs w:val="24"/>
        </w:rPr>
        <w:t>2. 商务条件响应表</w:t>
      </w:r>
    </w:p>
    <w:p w14:paraId="3E051724">
      <w:pPr>
        <w:spacing w:line="400" w:lineRule="exact"/>
        <w:rPr>
          <w:rFonts w:ascii="宋体" w:hAnsi="宋体"/>
          <w:sz w:val="24"/>
          <w:szCs w:val="24"/>
        </w:rPr>
      </w:pPr>
      <w:r>
        <w:rPr>
          <w:rFonts w:hint="eastAsia" w:ascii="宋体" w:hAnsi="宋体"/>
          <w:sz w:val="24"/>
          <w:szCs w:val="24"/>
        </w:rPr>
        <w:t>3. 质量保证与售后服务承诺</w:t>
      </w:r>
    </w:p>
    <w:p w14:paraId="7D44CBB9">
      <w:pPr>
        <w:spacing w:line="400" w:lineRule="exact"/>
        <w:rPr>
          <w:rFonts w:ascii="宋体" w:hAnsi="宋体"/>
          <w:sz w:val="24"/>
          <w:szCs w:val="24"/>
        </w:rPr>
      </w:pPr>
      <w:r>
        <w:rPr>
          <w:rFonts w:hint="eastAsia" w:ascii="宋体" w:hAnsi="宋体"/>
          <w:sz w:val="24"/>
          <w:szCs w:val="24"/>
        </w:rPr>
        <w:t>4. 投标人提交的其它资料</w:t>
      </w:r>
    </w:p>
    <w:p w14:paraId="6DEA312A">
      <w:pPr>
        <w:spacing w:line="400" w:lineRule="exact"/>
        <w:rPr>
          <w:rFonts w:ascii="宋体" w:hAnsi="宋体"/>
          <w:sz w:val="24"/>
          <w:szCs w:val="24"/>
        </w:rPr>
      </w:pPr>
      <w:r>
        <w:rPr>
          <w:rFonts w:hint="eastAsia" w:ascii="宋体" w:hAnsi="宋体"/>
          <w:sz w:val="24"/>
          <w:szCs w:val="24"/>
        </w:rPr>
        <w:t>5．投标保证金复印件</w:t>
      </w:r>
    </w:p>
    <w:p w14:paraId="1352BBF7">
      <w:pPr>
        <w:spacing w:line="400" w:lineRule="exact"/>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招标服务费承诺书</w:t>
      </w:r>
    </w:p>
    <w:p w14:paraId="78D92D82">
      <w:pPr>
        <w:spacing w:line="400" w:lineRule="exact"/>
        <w:rPr>
          <w:rFonts w:ascii="宋体" w:hAnsi="宋体"/>
          <w:b/>
          <w:sz w:val="36"/>
        </w:rPr>
      </w:pPr>
    </w:p>
    <w:p w14:paraId="3DF7A8B3">
      <w:pPr>
        <w:spacing w:line="400" w:lineRule="exact"/>
        <w:ind w:firstLine="600"/>
        <w:rPr>
          <w:rFonts w:ascii="宋体" w:hAnsi="宋体"/>
          <w:b/>
          <w:szCs w:val="21"/>
        </w:rPr>
      </w:pPr>
    </w:p>
    <w:p w14:paraId="3ADAA2C3">
      <w:pPr>
        <w:spacing w:line="400" w:lineRule="exact"/>
        <w:ind w:firstLine="600"/>
        <w:rPr>
          <w:rFonts w:ascii="宋体" w:hAnsi="宋体"/>
          <w:b/>
          <w:szCs w:val="21"/>
        </w:rPr>
      </w:pPr>
    </w:p>
    <w:p w14:paraId="595EB7F5">
      <w:pPr>
        <w:spacing w:line="400" w:lineRule="exact"/>
        <w:jc w:val="center"/>
        <w:rPr>
          <w:rFonts w:ascii="宋体" w:hAnsi="宋体"/>
          <w:b/>
          <w:sz w:val="36"/>
        </w:rPr>
      </w:pPr>
    </w:p>
    <w:p w14:paraId="46322645">
      <w:pPr>
        <w:spacing w:line="400" w:lineRule="exact"/>
        <w:jc w:val="center"/>
        <w:rPr>
          <w:rFonts w:ascii="宋体" w:hAnsi="宋体"/>
          <w:b/>
          <w:sz w:val="36"/>
        </w:rPr>
      </w:pPr>
      <w:r>
        <w:rPr>
          <w:rFonts w:ascii="宋体" w:hAnsi="宋体"/>
          <w:b/>
          <w:sz w:val="36"/>
        </w:rPr>
        <w:br w:type="page"/>
      </w:r>
    </w:p>
    <w:p w14:paraId="4B167BA5">
      <w:pPr>
        <w:spacing w:line="400" w:lineRule="exact"/>
        <w:jc w:val="center"/>
        <w:rPr>
          <w:rFonts w:ascii="宋体" w:hAnsi="宋体"/>
          <w:b/>
          <w:sz w:val="36"/>
          <w:szCs w:val="36"/>
        </w:rPr>
      </w:pPr>
      <w:r>
        <w:rPr>
          <w:rFonts w:hint="eastAsia" w:ascii="宋体" w:hAnsi="宋体"/>
          <w:b/>
          <w:sz w:val="36"/>
          <w:szCs w:val="36"/>
        </w:rPr>
        <w:t>技术商务部分评标内容对应表</w:t>
      </w:r>
    </w:p>
    <w:p w14:paraId="6860CBFE">
      <w:pPr>
        <w:spacing w:line="400" w:lineRule="exact"/>
        <w:rPr>
          <w:rFonts w:ascii="宋体" w:hAnsi="宋体"/>
          <w:b/>
          <w:sz w:val="24"/>
        </w:rPr>
      </w:pPr>
    </w:p>
    <w:p w14:paraId="4BD29FB0">
      <w:pPr>
        <w:spacing w:line="400" w:lineRule="exact"/>
        <w:rPr>
          <w:rFonts w:ascii="宋体" w:hAnsi="宋体"/>
          <w:szCs w:val="21"/>
        </w:rPr>
      </w:pPr>
      <w:r>
        <w:rPr>
          <w:rFonts w:hint="eastAsia" w:ascii="宋体" w:hAnsi="宋体"/>
          <w:szCs w:val="21"/>
        </w:rPr>
        <w:t>投标人名称：                          招标编号∶</w:t>
      </w:r>
      <w:r>
        <w:rPr>
          <w:rFonts w:hint="eastAsia" w:ascii="宋体" w:hAnsi="宋体"/>
          <w:sz w:val="24"/>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5"/>
        <w:gridCol w:w="2837"/>
        <w:gridCol w:w="2660"/>
        <w:gridCol w:w="1422"/>
        <w:gridCol w:w="1207"/>
      </w:tblGrid>
      <w:tr w14:paraId="32B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gridSpan w:val="2"/>
            <w:vAlign w:val="center"/>
          </w:tcPr>
          <w:p w14:paraId="7EF66D6C">
            <w:pPr>
              <w:spacing w:line="400" w:lineRule="exact"/>
              <w:jc w:val="center"/>
              <w:rPr>
                <w:rFonts w:ascii="宋体" w:hAnsi="宋体"/>
                <w:sz w:val="24"/>
              </w:rPr>
            </w:pPr>
            <w:r>
              <w:rPr>
                <w:rFonts w:hint="eastAsia" w:ascii="宋体" w:hAnsi="宋体" w:cs="Arial"/>
                <w:szCs w:val="21"/>
              </w:rPr>
              <w:t>项  目</w:t>
            </w:r>
          </w:p>
        </w:tc>
        <w:tc>
          <w:tcPr>
            <w:tcW w:w="2837" w:type="dxa"/>
            <w:vAlign w:val="center"/>
          </w:tcPr>
          <w:p w14:paraId="3495F8E2">
            <w:pPr>
              <w:spacing w:line="400" w:lineRule="exact"/>
              <w:jc w:val="center"/>
              <w:rPr>
                <w:rFonts w:ascii="宋体" w:hAnsi="宋体"/>
                <w:sz w:val="24"/>
              </w:rPr>
            </w:pPr>
            <w:r>
              <w:rPr>
                <w:rFonts w:hint="eastAsia" w:ascii="宋体" w:hAnsi="宋体" w:cs="Arial"/>
                <w:szCs w:val="21"/>
              </w:rPr>
              <w:t>评 标 内 容</w:t>
            </w:r>
          </w:p>
        </w:tc>
        <w:tc>
          <w:tcPr>
            <w:tcW w:w="2660" w:type="dxa"/>
            <w:vAlign w:val="center"/>
          </w:tcPr>
          <w:p w14:paraId="7974DB8E">
            <w:pPr>
              <w:spacing w:line="400" w:lineRule="exact"/>
              <w:jc w:val="center"/>
              <w:rPr>
                <w:rFonts w:ascii="宋体" w:hAnsi="宋体"/>
                <w:sz w:val="24"/>
              </w:rPr>
            </w:pPr>
            <w:r>
              <w:rPr>
                <w:rFonts w:hint="eastAsia" w:ascii="宋体" w:hAnsi="宋体" w:cs="Arial"/>
                <w:szCs w:val="21"/>
              </w:rPr>
              <w:t>投标文件响应情况</w:t>
            </w:r>
          </w:p>
        </w:tc>
        <w:tc>
          <w:tcPr>
            <w:tcW w:w="1422" w:type="dxa"/>
            <w:vAlign w:val="center"/>
          </w:tcPr>
          <w:p w14:paraId="4B01B40B">
            <w:pPr>
              <w:spacing w:line="400" w:lineRule="exact"/>
              <w:jc w:val="center"/>
              <w:rPr>
                <w:rFonts w:ascii="宋体" w:hAnsi="宋体"/>
                <w:sz w:val="24"/>
              </w:rPr>
            </w:pPr>
            <w:r>
              <w:rPr>
                <w:rFonts w:hint="eastAsia" w:ascii="宋体" w:hAnsi="宋体" w:cs="Arial"/>
                <w:szCs w:val="21"/>
              </w:rPr>
              <w:t>证明材料</w:t>
            </w:r>
          </w:p>
        </w:tc>
        <w:tc>
          <w:tcPr>
            <w:tcW w:w="1207" w:type="dxa"/>
            <w:vAlign w:val="center"/>
          </w:tcPr>
          <w:p w14:paraId="6FDF0F60">
            <w:pPr>
              <w:spacing w:line="400" w:lineRule="exact"/>
              <w:jc w:val="center"/>
              <w:rPr>
                <w:rFonts w:ascii="宋体" w:hAnsi="宋体"/>
                <w:sz w:val="24"/>
              </w:rPr>
            </w:pPr>
            <w:r>
              <w:rPr>
                <w:rFonts w:hint="eastAsia" w:ascii="宋体" w:hAnsi="宋体" w:cs="Arial"/>
                <w:szCs w:val="21"/>
              </w:rPr>
              <w:t>投标文件对应页码</w:t>
            </w:r>
          </w:p>
        </w:tc>
      </w:tr>
      <w:tr w14:paraId="6155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restart"/>
            <w:vAlign w:val="center"/>
          </w:tcPr>
          <w:p w14:paraId="2F6024B3">
            <w:pPr>
              <w:spacing w:line="400" w:lineRule="exact"/>
              <w:jc w:val="center"/>
              <w:rPr>
                <w:rFonts w:ascii="宋体" w:hAnsi="宋体"/>
                <w:szCs w:val="21"/>
              </w:rPr>
            </w:pPr>
            <w:r>
              <w:rPr>
                <w:rFonts w:hint="eastAsia" w:ascii="宋体" w:hAnsi="宋体"/>
                <w:szCs w:val="21"/>
              </w:rPr>
              <w:t>技</w:t>
            </w:r>
          </w:p>
          <w:p w14:paraId="3032AC8B">
            <w:pPr>
              <w:spacing w:line="400" w:lineRule="exact"/>
              <w:jc w:val="center"/>
              <w:rPr>
                <w:rFonts w:ascii="宋体" w:hAnsi="宋体"/>
                <w:szCs w:val="21"/>
              </w:rPr>
            </w:pPr>
            <w:r>
              <w:rPr>
                <w:rFonts w:hint="eastAsia" w:ascii="宋体" w:hAnsi="宋体"/>
                <w:szCs w:val="21"/>
              </w:rPr>
              <w:t>术</w:t>
            </w:r>
          </w:p>
          <w:p w14:paraId="33AF87E6">
            <w:pPr>
              <w:spacing w:line="400" w:lineRule="exact"/>
              <w:jc w:val="center"/>
              <w:rPr>
                <w:rFonts w:ascii="宋体" w:hAnsi="宋体"/>
                <w:szCs w:val="21"/>
              </w:rPr>
            </w:pPr>
            <w:r>
              <w:rPr>
                <w:rFonts w:hint="eastAsia" w:ascii="宋体" w:hAnsi="宋体"/>
                <w:szCs w:val="21"/>
              </w:rPr>
              <w:t>部</w:t>
            </w:r>
          </w:p>
          <w:p w14:paraId="62F0B21A">
            <w:pPr>
              <w:spacing w:line="400" w:lineRule="exact"/>
              <w:jc w:val="center"/>
              <w:rPr>
                <w:rFonts w:ascii="宋体" w:hAnsi="宋体"/>
                <w:szCs w:val="21"/>
              </w:rPr>
            </w:pPr>
            <w:r>
              <w:rPr>
                <w:rFonts w:hint="eastAsia" w:ascii="宋体" w:hAnsi="宋体"/>
                <w:szCs w:val="21"/>
              </w:rPr>
              <w:t>分</w:t>
            </w:r>
          </w:p>
        </w:tc>
        <w:tc>
          <w:tcPr>
            <w:tcW w:w="1065" w:type="dxa"/>
            <w:vAlign w:val="center"/>
          </w:tcPr>
          <w:p w14:paraId="2566D13C">
            <w:pPr>
              <w:spacing w:line="400" w:lineRule="exact"/>
              <w:jc w:val="center"/>
              <w:rPr>
                <w:rFonts w:ascii="宋体" w:hAnsi="宋体"/>
                <w:szCs w:val="21"/>
              </w:rPr>
            </w:pPr>
          </w:p>
        </w:tc>
        <w:tc>
          <w:tcPr>
            <w:tcW w:w="2837" w:type="dxa"/>
            <w:vAlign w:val="center"/>
          </w:tcPr>
          <w:p w14:paraId="4CF4009B">
            <w:pPr>
              <w:spacing w:line="400" w:lineRule="exact"/>
              <w:jc w:val="center"/>
              <w:rPr>
                <w:rFonts w:ascii="宋体" w:hAnsi="宋体"/>
                <w:b/>
                <w:sz w:val="24"/>
              </w:rPr>
            </w:pPr>
          </w:p>
        </w:tc>
        <w:tc>
          <w:tcPr>
            <w:tcW w:w="2660" w:type="dxa"/>
            <w:vAlign w:val="center"/>
          </w:tcPr>
          <w:p w14:paraId="5E7851DB">
            <w:pPr>
              <w:spacing w:line="400" w:lineRule="exact"/>
              <w:jc w:val="center"/>
              <w:rPr>
                <w:rFonts w:ascii="宋体" w:hAnsi="宋体"/>
                <w:b/>
                <w:sz w:val="24"/>
              </w:rPr>
            </w:pPr>
          </w:p>
        </w:tc>
        <w:tc>
          <w:tcPr>
            <w:tcW w:w="1422" w:type="dxa"/>
            <w:vAlign w:val="center"/>
          </w:tcPr>
          <w:p w14:paraId="0C69FE2C">
            <w:pPr>
              <w:spacing w:line="400" w:lineRule="exact"/>
              <w:jc w:val="center"/>
              <w:rPr>
                <w:rFonts w:ascii="宋体" w:hAnsi="宋体"/>
                <w:b/>
                <w:sz w:val="24"/>
              </w:rPr>
            </w:pPr>
          </w:p>
        </w:tc>
        <w:tc>
          <w:tcPr>
            <w:tcW w:w="1207" w:type="dxa"/>
            <w:vAlign w:val="center"/>
          </w:tcPr>
          <w:p w14:paraId="7BABC132">
            <w:pPr>
              <w:spacing w:line="400" w:lineRule="exact"/>
              <w:jc w:val="center"/>
              <w:rPr>
                <w:rFonts w:ascii="宋体" w:hAnsi="宋体"/>
                <w:b/>
                <w:sz w:val="24"/>
              </w:rPr>
            </w:pPr>
          </w:p>
        </w:tc>
      </w:tr>
      <w:tr w14:paraId="4194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73D2CBE3">
            <w:pPr>
              <w:spacing w:line="400" w:lineRule="exact"/>
              <w:rPr>
                <w:rFonts w:ascii="宋体" w:hAnsi="宋体"/>
                <w:b/>
                <w:sz w:val="24"/>
              </w:rPr>
            </w:pPr>
          </w:p>
        </w:tc>
        <w:tc>
          <w:tcPr>
            <w:tcW w:w="1065" w:type="dxa"/>
            <w:vAlign w:val="center"/>
          </w:tcPr>
          <w:p w14:paraId="71F4DCFB">
            <w:pPr>
              <w:spacing w:line="400" w:lineRule="exact"/>
              <w:jc w:val="center"/>
              <w:rPr>
                <w:rFonts w:ascii="宋体" w:hAnsi="宋体"/>
                <w:szCs w:val="21"/>
              </w:rPr>
            </w:pPr>
          </w:p>
        </w:tc>
        <w:tc>
          <w:tcPr>
            <w:tcW w:w="2837" w:type="dxa"/>
            <w:vAlign w:val="center"/>
          </w:tcPr>
          <w:p w14:paraId="379344EF">
            <w:pPr>
              <w:spacing w:line="400" w:lineRule="exact"/>
              <w:jc w:val="center"/>
              <w:rPr>
                <w:rFonts w:ascii="宋体" w:hAnsi="宋体"/>
                <w:b/>
                <w:sz w:val="24"/>
              </w:rPr>
            </w:pPr>
          </w:p>
        </w:tc>
        <w:tc>
          <w:tcPr>
            <w:tcW w:w="2660" w:type="dxa"/>
            <w:vAlign w:val="center"/>
          </w:tcPr>
          <w:p w14:paraId="58A69F02">
            <w:pPr>
              <w:spacing w:line="400" w:lineRule="exact"/>
              <w:jc w:val="center"/>
              <w:rPr>
                <w:rFonts w:ascii="宋体" w:hAnsi="宋体"/>
                <w:b/>
                <w:sz w:val="24"/>
              </w:rPr>
            </w:pPr>
          </w:p>
        </w:tc>
        <w:tc>
          <w:tcPr>
            <w:tcW w:w="1422" w:type="dxa"/>
            <w:vAlign w:val="center"/>
          </w:tcPr>
          <w:p w14:paraId="2ACC086E">
            <w:pPr>
              <w:spacing w:line="400" w:lineRule="exact"/>
              <w:jc w:val="center"/>
              <w:rPr>
                <w:rFonts w:ascii="宋体" w:hAnsi="宋体"/>
                <w:b/>
                <w:sz w:val="24"/>
              </w:rPr>
            </w:pPr>
          </w:p>
        </w:tc>
        <w:tc>
          <w:tcPr>
            <w:tcW w:w="1207" w:type="dxa"/>
            <w:vAlign w:val="center"/>
          </w:tcPr>
          <w:p w14:paraId="0144AE62">
            <w:pPr>
              <w:spacing w:line="400" w:lineRule="exact"/>
              <w:jc w:val="center"/>
              <w:rPr>
                <w:rFonts w:ascii="宋体" w:hAnsi="宋体"/>
                <w:b/>
                <w:sz w:val="24"/>
              </w:rPr>
            </w:pPr>
          </w:p>
        </w:tc>
      </w:tr>
      <w:tr w14:paraId="392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7A2F1C68">
            <w:pPr>
              <w:spacing w:line="400" w:lineRule="exact"/>
              <w:rPr>
                <w:rFonts w:ascii="宋体" w:hAnsi="宋体"/>
                <w:b/>
                <w:sz w:val="24"/>
              </w:rPr>
            </w:pPr>
          </w:p>
        </w:tc>
        <w:tc>
          <w:tcPr>
            <w:tcW w:w="1065" w:type="dxa"/>
            <w:vAlign w:val="center"/>
          </w:tcPr>
          <w:p w14:paraId="64BCBD78">
            <w:pPr>
              <w:spacing w:line="400" w:lineRule="exact"/>
              <w:jc w:val="center"/>
              <w:rPr>
                <w:rFonts w:ascii="宋体" w:hAnsi="宋体"/>
                <w:szCs w:val="21"/>
              </w:rPr>
            </w:pPr>
          </w:p>
        </w:tc>
        <w:tc>
          <w:tcPr>
            <w:tcW w:w="2837" w:type="dxa"/>
            <w:vAlign w:val="center"/>
          </w:tcPr>
          <w:p w14:paraId="23E55B0F">
            <w:pPr>
              <w:spacing w:line="400" w:lineRule="exact"/>
              <w:jc w:val="center"/>
              <w:rPr>
                <w:rFonts w:ascii="宋体" w:hAnsi="宋体"/>
                <w:b/>
                <w:sz w:val="24"/>
              </w:rPr>
            </w:pPr>
          </w:p>
        </w:tc>
        <w:tc>
          <w:tcPr>
            <w:tcW w:w="2660" w:type="dxa"/>
            <w:vAlign w:val="center"/>
          </w:tcPr>
          <w:p w14:paraId="6DC51692">
            <w:pPr>
              <w:spacing w:line="400" w:lineRule="exact"/>
              <w:jc w:val="center"/>
              <w:rPr>
                <w:rFonts w:ascii="宋体" w:hAnsi="宋体"/>
                <w:b/>
                <w:sz w:val="24"/>
              </w:rPr>
            </w:pPr>
          </w:p>
        </w:tc>
        <w:tc>
          <w:tcPr>
            <w:tcW w:w="1422" w:type="dxa"/>
            <w:vAlign w:val="center"/>
          </w:tcPr>
          <w:p w14:paraId="0B8108FA">
            <w:pPr>
              <w:spacing w:line="400" w:lineRule="exact"/>
              <w:jc w:val="center"/>
              <w:rPr>
                <w:rFonts w:ascii="宋体" w:hAnsi="宋体"/>
                <w:b/>
                <w:sz w:val="24"/>
              </w:rPr>
            </w:pPr>
          </w:p>
        </w:tc>
        <w:tc>
          <w:tcPr>
            <w:tcW w:w="1207" w:type="dxa"/>
            <w:vAlign w:val="center"/>
          </w:tcPr>
          <w:p w14:paraId="71A597A8">
            <w:pPr>
              <w:spacing w:line="400" w:lineRule="exact"/>
              <w:jc w:val="center"/>
              <w:rPr>
                <w:rFonts w:ascii="宋体" w:hAnsi="宋体"/>
                <w:b/>
                <w:sz w:val="24"/>
              </w:rPr>
            </w:pPr>
          </w:p>
        </w:tc>
      </w:tr>
      <w:tr w14:paraId="176A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restart"/>
            <w:vAlign w:val="center"/>
          </w:tcPr>
          <w:p w14:paraId="136BCDB5">
            <w:pPr>
              <w:spacing w:line="400" w:lineRule="exact"/>
              <w:jc w:val="center"/>
              <w:rPr>
                <w:rFonts w:ascii="宋体" w:hAnsi="宋体"/>
                <w:szCs w:val="21"/>
              </w:rPr>
            </w:pPr>
            <w:r>
              <w:rPr>
                <w:rFonts w:hint="eastAsia" w:ascii="宋体" w:hAnsi="宋体"/>
                <w:szCs w:val="21"/>
              </w:rPr>
              <w:t>商</w:t>
            </w:r>
          </w:p>
          <w:p w14:paraId="6782155F">
            <w:pPr>
              <w:spacing w:line="400" w:lineRule="exact"/>
              <w:jc w:val="center"/>
              <w:rPr>
                <w:rFonts w:ascii="宋体" w:hAnsi="宋体"/>
                <w:szCs w:val="21"/>
              </w:rPr>
            </w:pPr>
            <w:r>
              <w:rPr>
                <w:rFonts w:hint="eastAsia" w:ascii="宋体" w:hAnsi="宋体"/>
                <w:szCs w:val="21"/>
              </w:rPr>
              <w:t>务</w:t>
            </w:r>
          </w:p>
          <w:p w14:paraId="10615319">
            <w:pPr>
              <w:spacing w:line="400" w:lineRule="exact"/>
              <w:jc w:val="center"/>
              <w:rPr>
                <w:rFonts w:ascii="宋体" w:hAnsi="宋体"/>
                <w:szCs w:val="21"/>
              </w:rPr>
            </w:pPr>
            <w:r>
              <w:rPr>
                <w:rFonts w:hint="eastAsia" w:ascii="宋体" w:hAnsi="宋体"/>
                <w:szCs w:val="21"/>
              </w:rPr>
              <w:t>部</w:t>
            </w:r>
          </w:p>
          <w:p w14:paraId="2B4E7EB6">
            <w:pPr>
              <w:spacing w:line="400" w:lineRule="exact"/>
              <w:jc w:val="center"/>
              <w:rPr>
                <w:rFonts w:ascii="宋体" w:hAnsi="宋体"/>
                <w:szCs w:val="21"/>
              </w:rPr>
            </w:pPr>
            <w:r>
              <w:rPr>
                <w:rFonts w:hint="eastAsia" w:ascii="宋体" w:hAnsi="宋体"/>
                <w:szCs w:val="21"/>
              </w:rPr>
              <w:t>分</w:t>
            </w:r>
          </w:p>
        </w:tc>
        <w:tc>
          <w:tcPr>
            <w:tcW w:w="1065" w:type="dxa"/>
            <w:vAlign w:val="center"/>
          </w:tcPr>
          <w:p w14:paraId="695F4116">
            <w:pPr>
              <w:spacing w:line="400" w:lineRule="exact"/>
              <w:jc w:val="center"/>
              <w:rPr>
                <w:rFonts w:ascii="宋体" w:hAnsi="宋体"/>
                <w:szCs w:val="21"/>
              </w:rPr>
            </w:pPr>
          </w:p>
        </w:tc>
        <w:tc>
          <w:tcPr>
            <w:tcW w:w="2837" w:type="dxa"/>
            <w:vAlign w:val="center"/>
          </w:tcPr>
          <w:p w14:paraId="5D0A8979">
            <w:pPr>
              <w:spacing w:line="400" w:lineRule="exact"/>
              <w:jc w:val="center"/>
              <w:rPr>
                <w:rFonts w:ascii="宋体" w:hAnsi="宋体"/>
                <w:b/>
                <w:sz w:val="24"/>
              </w:rPr>
            </w:pPr>
          </w:p>
        </w:tc>
        <w:tc>
          <w:tcPr>
            <w:tcW w:w="2660" w:type="dxa"/>
            <w:vAlign w:val="center"/>
          </w:tcPr>
          <w:p w14:paraId="5C5C5BD1">
            <w:pPr>
              <w:spacing w:line="400" w:lineRule="exact"/>
              <w:jc w:val="center"/>
              <w:rPr>
                <w:rFonts w:ascii="宋体" w:hAnsi="宋体"/>
                <w:b/>
                <w:sz w:val="24"/>
              </w:rPr>
            </w:pPr>
          </w:p>
        </w:tc>
        <w:tc>
          <w:tcPr>
            <w:tcW w:w="1422" w:type="dxa"/>
            <w:vAlign w:val="center"/>
          </w:tcPr>
          <w:p w14:paraId="563155D1">
            <w:pPr>
              <w:spacing w:line="400" w:lineRule="exact"/>
              <w:jc w:val="center"/>
              <w:rPr>
                <w:rFonts w:ascii="宋体" w:hAnsi="宋体"/>
                <w:b/>
                <w:sz w:val="24"/>
              </w:rPr>
            </w:pPr>
          </w:p>
        </w:tc>
        <w:tc>
          <w:tcPr>
            <w:tcW w:w="1207" w:type="dxa"/>
            <w:vAlign w:val="center"/>
          </w:tcPr>
          <w:p w14:paraId="298306E2">
            <w:pPr>
              <w:spacing w:line="400" w:lineRule="exact"/>
              <w:jc w:val="center"/>
              <w:rPr>
                <w:rFonts w:ascii="宋体" w:hAnsi="宋体"/>
                <w:b/>
                <w:sz w:val="24"/>
              </w:rPr>
            </w:pPr>
          </w:p>
        </w:tc>
      </w:tr>
      <w:tr w14:paraId="52E5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1C3632FA">
            <w:pPr>
              <w:spacing w:line="400" w:lineRule="exact"/>
              <w:rPr>
                <w:rFonts w:ascii="宋体" w:hAnsi="宋体"/>
                <w:b/>
                <w:sz w:val="24"/>
              </w:rPr>
            </w:pPr>
          </w:p>
        </w:tc>
        <w:tc>
          <w:tcPr>
            <w:tcW w:w="1065" w:type="dxa"/>
            <w:vAlign w:val="center"/>
          </w:tcPr>
          <w:p w14:paraId="78FF62FC">
            <w:pPr>
              <w:spacing w:line="400" w:lineRule="exact"/>
              <w:jc w:val="center"/>
              <w:rPr>
                <w:rFonts w:ascii="宋体" w:hAnsi="宋体"/>
                <w:szCs w:val="21"/>
              </w:rPr>
            </w:pPr>
          </w:p>
        </w:tc>
        <w:tc>
          <w:tcPr>
            <w:tcW w:w="2837" w:type="dxa"/>
            <w:vAlign w:val="center"/>
          </w:tcPr>
          <w:p w14:paraId="14BB4C29">
            <w:pPr>
              <w:spacing w:line="400" w:lineRule="exact"/>
              <w:jc w:val="center"/>
              <w:rPr>
                <w:rFonts w:ascii="宋体" w:hAnsi="宋体"/>
                <w:b/>
                <w:sz w:val="24"/>
              </w:rPr>
            </w:pPr>
          </w:p>
        </w:tc>
        <w:tc>
          <w:tcPr>
            <w:tcW w:w="2660" w:type="dxa"/>
            <w:vAlign w:val="center"/>
          </w:tcPr>
          <w:p w14:paraId="05541010">
            <w:pPr>
              <w:spacing w:line="400" w:lineRule="exact"/>
              <w:jc w:val="center"/>
              <w:rPr>
                <w:rFonts w:ascii="宋体" w:hAnsi="宋体"/>
                <w:b/>
                <w:sz w:val="24"/>
              </w:rPr>
            </w:pPr>
          </w:p>
        </w:tc>
        <w:tc>
          <w:tcPr>
            <w:tcW w:w="1422" w:type="dxa"/>
            <w:vAlign w:val="center"/>
          </w:tcPr>
          <w:p w14:paraId="0B450050">
            <w:pPr>
              <w:spacing w:line="400" w:lineRule="exact"/>
              <w:jc w:val="center"/>
              <w:rPr>
                <w:rFonts w:ascii="宋体" w:hAnsi="宋体"/>
                <w:b/>
                <w:sz w:val="24"/>
              </w:rPr>
            </w:pPr>
          </w:p>
        </w:tc>
        <w:tc>
          <w:tcPr>
            <w:tcW w:w="1207" w:type="dxa"/>
            <w:vAlign w:val="center"/>
          </w:tcPr>
          <w:p w14:paraId="4FB6DB24">
            <w:pPr>
              <w:spacing w:line="400" w:lineRule="exact"/>
              <w:jc w:val="center"/>
              <w:rPr>
                <w:rFonts w:ascii="宋体" w:hAnsi="宋体"/>
                <w:b/>
                <w:sz w:val="24"/>
              </w:rPr>
            </w:pPr>
          </w:p>
        </w:tc>
      </w:tr>
      <w:tr w14:paraId="00E4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72FC5362">
            <w:pPr>
              <w:spacing w:line="400" w:lineRule="exact"/>
              <w:rPr>
                <w:rFonts w:ascii="宋体" w:hAnsi="宋体"/>
                <w:b/>
                <w:sz w:val="24"/>
              </w:rPr>
            </w:pPr>
          </w:p>
        </w:tc>
        <w:tc>
          <w:tcPr>
            <w:tcW w:w="1065" w:type="dxa"/>
            <w:vAlign w:val="center"/>
          </w:tcPr>
          <w:p w14:paraId="6110F455">
            <w:pPr>
              <w:spacing w:line="400" w:lineRule="exact"/>
              <w:jc w:val="center"/>
              <w:rPr>
                <w:rFonts w:ascii="宋体" w:hAnsi="宋体"/>
                <w:szCs w:val="21"/>
              </w:rPr>
            </w:pPr>
          </w:p>
        </w:tc>
        <w:tc>
          <w:tcPr>
            <w:tcW w:w="2837" w:type="dxa"/>
            <w:vAlign w:val="center"/>
          </w:tcPr>
          <w:p w14:paraId="0F5E33BC">
            <w:pPr>
              <w:spacing w:line="400" w:lineRule="exact"/>
              <w:jc w:val="center"/>
              <w:rPr>
                <w:rFonts w:ascii="宋体" w:hAnsi="宋体"/>
                <w:b/>
                <w:sz w:val="24"/>
              </w:rPr>
            </w:pPr>
          </w:p>
        </w:tc>
        <w:tc>
          <w:tcPr>
            <w:tcW w:w="2660" w:type="dxa"/>
            <w:vAlign w:val="center"/>
          </w:tcPr>
          <w:p w14:paraId="1A3C4105">
            <w:pPr>
              <w:spacing w:line="400" w:lineRule="exact"/>
              <w:jc w:val="center"/>
              <w:rPr>
                <w:rFonts w:ascii="宋体" w:hAnsi="宋体"/>
                <w:b/>
                <w:sz w:val="24"/>
              </w:rPr>
            </w:pPr>
          </w:p>
        </w:tc>
        <w:tc>
          <w:tcPr>
            <w:tcW w:w="1422" w:type="dxa"/>
            <w:vAlign w:val="center"/>
          </w:tcPr>
          <w:p w14:paraId="5B1530C4">
            <w:pPr>
              <w:spacing w:line="400" w:lineRule="exact"/>
              <w:jc w:val="center"/>
              <w:rPr>
                <w:rFonts w:ascii="宋体" w:hAnsi="宋体"/>
                <w:b/>
                <w:sz w:val="24"/>
              </w:rPr>
            </w:pPr>
          </w:p>
        </w:tc>
        <w:tc>
          <w:tcPr>
            <w:tcW w:w="1207" w:type="dxa"/>
            <w:vAlign w:val="center"/>
          </w:tcPr>
          <w:p w14:paraId="03612BF2">
            <w:pPr>
              <w:spacing w:line="400" w:lineRule="exact"/>
              <w:jc w:val="center"/>
              <w:rPr>
                <w:rFonts w:ascii="宋体" w:hAnsi="宋体"/>
                <w:b/>
                <w:sz w:val="24"/>
              </w:rPr>
            </w:pPr>
          </w:p>
        </w:tc>
      </w:tr>
    </w:tbl>
    <w:p w14:paraId="3C64DAA0">
      <w:pPr>
        <w:spacing w:line="400" w:lineRule="exact"/>
        <w:rPr>
          <w:rFonts w:ascii="宋体" w:hAnsi="宋体"/>
          <w:szCs w:val="21"/>
        </w:rPr>
      </w:pPr>
    </w:p>
    <w:p w14:paraId="74AF8E51">
      <w:pPr>
        <w:spacing w:line="400" w:lineRule="exact"/>
        <w:rPr>
          <w:rFonts w:ascii="宋体" w:hAnsi="宋体"/>
          <w:b/>
          <w:sz w:val="24"/>
        </w:rPr>
      </w:pPr>
    </w:p>
    <w:p w14:paraId="1ADC99E6">
      <w:pPr>
        <w:spacing w:line="400" w:lineRule="exact"/>
        <w:rPr>
          <w:rFonts w:ascii="宋体" w:hAnsi="宋体"/>
          <w:b/>
          <w:sz w:val="24"/>
        </w:rPr>
      </w:pPr>
    </w:p>
    <w:p w14:paraId="25C45BFF">
      <w:pPr>
        <w:spacing w:line="400" w:lineRule="exact"/>
        <w:rPr>
          <w:rFonts w:ascii="宋体" w:hAnsi="宋体"/>
          <w:b/>
          <w:sz w:val="24"/>
        </w:rPr>
      </w:pPr>
    </w:p>
    <w:p w14:paraId="4DCF0EE2">
      <w:pPr>
        <w:spacing w:line="400" w:lineRule="exact"/>
        <w:jc w:val="center"/>
        <w:rPr>
          <w:rFonts w:ascii="宋体" w:hAnsi="宋体"/>
          <w:b/>
          <w:szCs w:val="21"/>
        </w:rPr>
      </w:pPr>
    </w:p>
    <w:p w14:paraId="1119A760">
      <w:pPr>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72F867A4">
      <w:pPr>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p>
    <w:p w14:paraId="4E96F924">
      <w:pPr>
        <w:spacing w:line="400" w:lineRule="exact"/>
        <w:jc w:val="center"/>
        <w:rPr>
          <w:rFonts w:ascii="宋体" w:hAnsi="宋体"/>
          <w:b/>
          <w:sz w:val="36"/>
        </w:rPr>
      </w:pPr>
      <w:r>
        <w:rPr>
          <w:rFonts w:ascii="宋体" w:hAnsi="宋体"/>
          <w:b/>
          <w:sz w:val="36"/>
        </w:rPr>
        <w:br w:type="page"/>
      </w:r>
    </w:p>
    <w:p w14:paraId="6BEDDE03">
      <w:pPr>
        <w:pStyle w:val="56"/>
        <w:spacing w:line="400" w:lineRule="exact"/>
        <w:jc w:val="center"/>
        <w:outlineLvl w:val="9"/>
        <w:rPr>
          <w:rFonts w:hAnsi="宋体"/>
          <w:b/>
          <w:sz w:val="36"/>
        </w:rPr>
      </w:pPr>
      <w:bookmarkStart w:id="27" w:name="_Toc5860"/>
    </w:p>
    <w:p w14:paraId="024F7038">
      <w:pPr>
        <w:pStyle w:val="56"/>
        <w:spacing w:line="400" w:lineRule="exact"/>
        <w:jc w:val="center"/>
        <w:outlineLvl w:val="9"/>
        <w:rPr>
          <w:rFonts w:hAnsi="宋体"/>
        </w:rPr>
      </w:pPr>
      <w:bookmarkStart w:id="28" w:name="_Toc19590"/>
      <w:r>
        <w:rPr>
          <w:rFonts w:hint="eastAsia" w:hAnsi="宋体"/>
          <w:b/>
          <w:sz w:val="36"/>
        </w:rPr>
        <w:t>技术和服务要求响应表</w:t>
      </w:r>
      <w:r>
        <w:rPr>
          <w:rFonts w:hint="eastAsia" w:hAnsi="宋体"/>
        </w:rPr>
        <w:cr/>
      </w:r>
      <w:bookmarkEnd w:id="27"/>
      <w:bookmarkEnd w:id="28"/>
    </w:p>
    <w:p w14:paraId="5B79D00D">
      <w:pPr>
        <w:pStyle w:val="25"/>
        <w:spacing w:before="0" w:beforeAutospacing="0" w:after="0" w:afterAutospacing="0" w:line="400" w:lineRule="exact"/>
        <w:ind w:right="-362"/>
      </w:pPr>
      <w:r>
        <w:rPr>
          <w:rFonts w:hint="eastAsia"/>
          <w:sz w:val="21"/>
          <w:szCs w:val="21"/>
          <w:shd w:val="clear" w:color="auto" w:fill="FFFFFF"/>
        </w:rPr>
        <w:t>招标编号：</w:t>
      </w:r>
      <w:r>
        <w:rPr>
          <w:rFonts w:hint="eastAsia"/>
          <w:sz w:val="21"/>
          <w:szCs w:val="21"/>
          <w:u w:val="single"/>
          <w:shd w:val="clear" w:color="auto" w:fill="FFFFFF"/>
        </w:rPr>
        <w:t>                   </w:t>
      </w:r>
    </w:p>
    <w:tbl>
      <w:tblPr>
        <w:tblStyle w:val="29"/>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71"/>
        <w:gridCol w:w="876"/>
        <w:gridCol w:w="3362"/>
        <w:gridCol w:w="2170"/>
        <w:gridCol w:w="2465"/>
      </w:tblGrid>
      <w:tr w14:paraId="0F45D0E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87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AB4370">
            <w:pPr>
              <w:pStyle w:val="25"/>
              <w:spacing w:before="0" w:beforeAutospacing="0" w:after="0" w:afterAutospacing="0" w:line="400" w:lineRule="exact"/>
              <w:jc w:val="center"/>
            </w:pPr>
            <w:r>
              <w:rPr>
                <w:rFonts w:hint="eastAsia"/>
                <w:sz w:val="21"/>
                <w:szCs w:val="21"/>
              </w:rPr>
              <w:t>合同包</w:t>
            </w:r>
          </w:p>
        </w:tc>
        <w:tc>
          <w:tcPr>
            <w:tcW w:w="87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A065C6">
            <w:pPr>
              <w:pStyle w:val="25"/>
              <w:spacing w:before="0" w:beforeAutospacing="0" w:after="0" w:afterAutospacing="0" w:line="400" w:lineRule="exact"/>
              <w:jc w:val="center"/>
            </w:pPr>
            <w:r>
              <w:rPr>
                <w:rFonts w:hint="eastAsia"/>
                <w:sz w:val="21"/>
                <w:szCs w:val="21"/>
              </w:rPr>
              <w:t>品目号</w:t>
            </w:r>
          </w:p>
        </w:tc>
        <w:tc>
          <w:tcPr>
            <w:tcW w:w="33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538588">
            <w:pPr>
              <w:pStyle w:val="25"/>
              <w:spacing w:before="0" w:beforeAutospacing="0" w:after="0" w:afterAutospacing="0" w:line="400" w:lineRule="exact"/>
              <w:jc w:val="center"/>
            </w:pPr>
            <w:r>
              <w:rPr>
                <w:rFonts w:hint="eastAsia"/>
                <w:sz w:val="21"/>
                <w:szCs w:val="21"/>
              </w:rPr>
              <w:t>技术和服务要求</w:t>
            </w:r>
          </w:p>
        </w:tc>
        <w:tc>
          <w:tcPr>
            <w:tcW w:w="21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F9FB35">
            <w:pPr>
              <w:pStyle w:val="25"/>
              <w:spacing w:before="0" w:beforeAutospacing="0" w:after="0" w:afterAutospacing="0" w:line="400" w:lineRule="exact"/>
              <w:jc w:val="center"/>
            </w:pPr>
            <w:r>
              <w:rPr>
                <w:rFonts w:hint="eastAsia"/>
                <w:sz w:val="21"/>
                <w:szCs w:val="21"/>
              </w:rPr>
              <w:t>投标响应</w:t>
            </w:r>
          </w:p>
        </w:tc>
        <w:tc>
          <w:tcPr>
            <w:tcW w:w="24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6FBD03">
            <w:pPr>
              <w:pStyle w:val="25"/>
              <w:spacing w:before="0" w:beforeAutospacing="0" w:after="0" w:afterAutospacing="0" w:line="400" w:lineRule="exact"/>
              <w:jc w:val="center"/>
            </w:pPr>
            <w:r>
              <w:rPr>
                <w:rFonts w:hint="eastAsia"/>
                <w:sz w:val="21"/>
                <w:szCs w:val="21"/>
              </w:rPr>
              <w:t>是否偏离及说明</w:t>
            </w:r>
          </w:p>
        </w:tc>
      </w:tr>
      <w:tr w14:paraId="167BBE7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067FD9">
            <w:pPr>
              <w:pStyle w:val="25"/>
              <w:spacing w:before="0" w:beforeAutospacing="0" w:after="0" w:afterAutospacing="0" w:line="400" w:lineRule="exact"/>
              <w:jc w:val="center"/>
            </w:pPr>
            <w:r>
              <w:rPr>
                <w:rFonts w:hint="eastAsia"/>
                <w:sz w:val="21"/>
                <w:szCs w:val="21"/>
              </w:rPr>
              <w:t>*</w:t>
            </w:r>
          </w:p>
        </w:tc>
        <w:tc>
          <w:tcPr>
            <w:tcW w:w="87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0D27FF">
            <w:pPr>
              <w:pStyle w:val="25"/>
              <w:spacing w:before="0" w:beforeAutospacing="0" w:after="0" w:afterAutospacing="0" w:line="400" w:lineRule="exact"/>
              <w:jc w:val="center"/>
            </w:pPr>
            <w:r>
              <w:rPr>
                <w:rFonts w:hint="eastAsia"/>
                <w:sz w:val="21"/>
                <w:szCs w:val="21"/>
              </w:rPr>
              <w:t>*-1</w:t>
            </w:r>
          </w:p>
        </w:tc>
        <w:tc>
          <w:tcPr>
            <w:tcW w:w="3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C52D48D">
            <w:pPr>
              <w:widowControl/>
              <w:spacing w:line="400" w:lineRule="exact"/>
              <w:jc w:val="left"/>
            </w:pPr>
          </w:p>
        </w:tc>
        <w:tc>
          <w:tcPr>
            <w:tcW w:w="2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ABA776">
            <w:pPr>
              <w:widowControl/>
              <w:spacing w:line="400" w:lineRule="exact"/>
              <w:jc w:val="left"/>
            </w:pPr>
          </w:p>
        </w:tc>
        <w:tc>
          <w:tcPr>
            <w:tcW w:w="24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2013FBF">
            <w:pPr>
              <w:widowControl/>
              <w:spacing w:line="400" w:lineRule="exact"/>
              <w:jc w:val="left"/>
            </w:pPr>
          </w:p>
        </w:tc>
      </w:tr>
      <w:tr w14:paraId="20FDD1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F1251D">
            <w:pPr>
              <w:spacing w:line="400" w:lineRule="exact"/>
              <w:rPr>
                <w:rFonts w:ascii="宋体"/>
                <w:sz w:val="24"/>
              </w:rPr>
            </w:pPr>
          </w:p>
        </w:tc>
        <w:tc>
          <w:tcPr>
            <w:tcW w:w="87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44E3C0">
            <w:pPr>
              <w:pStyle w:val="25"/>
              <w:spacing w:before="0" w:beforeAutospacing="0" w:after="0" w:afterAutospacing="0" w:line="400" w:lineRule="exact"/>
              <w:jc w:val="center"/>
            </w:pPr>
            <w:r>
              <w:rPr>
                <w:rFonts w:ascii="Calibri" w:hAnsi="Calibri" w:cs="Calibri"/>
                <w:sz w:val="21"/>
                <w:szCs w:val="21"/>
              </w:rPr>
              <w:t>…</w:t>
            </w:r>
          </w:p>
        </w:tc>
        <w:tc>
          <w:tcPr>
            <w:tcW w:w="3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6F5AB7B">
            <w:pPr>
              <w:widowControl/>
              <w:spacing w:line="400" w:lineRule="exact"/>
              <w:jc w:val="left"/>
            </w:pPr>
          </w:p>
        </w:tc>
        <w:tc>
          <w:tcPr>
            <w:tcW w:w="2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0CA1C04">
            <w:pPr>
              <w:widowControl/>
              <w:spacing w:line="400" w:lineRule="exact"/>
              <w:jc w:val="left"/>
            </w:pPr>
          </w:p>
        </w:tc>
        <w:tc>
          <w:tcPr>
            <w:tcW w:w="24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032F1A">
            <w:pPr>
              <w:widowControl/>
              <w:spacing w:line="400" w:lineRule="exact"/>
              <w:jc w:val="left"/>
            </w:pPr>
          </w:p>
        </w:tc>
      </w:tr>
      <w:tr w14:paraId="304E102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715786">
            <w:pPr>
              <w:pStyle w:val="25"/>
              <w:spacing w:before="0" w:beforeAutospacing="0" w:after="0" w:afterAutospacing="0" w:line="400" w:lineRule="exact"/>
              <w:jc w:val="center"/>
            </w:pPr>
            <w:r>
              <w:rPr>
                <w:rFonts w:ascii="Calibri" w:hAnsi="Calibri" w:cs="Calibri"/>
                <w:sz w:val="21"/>
                <w:szCs w:val="21"/>
              </w:rPr>
              <w:t>…</w:t>
            </w:r>
          </w:p>
        </w:tc>
        <w:tc>
          <w:tcPr>
            <w:tcW w:w="87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40E389">
            <w:pPr>
              <w:widowControl/>
              <w:spacing w:line="400" w:lineRule="exact"/>
              <w:jc w:val="left"/>
            </w:pPr>
          </w:p>
        </w:tc>
        <w:tc>
          <w:tcPr>
            <w:tcW w:w="3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5DDD0A">
            <w:pPr>
              <w:widowControl/>
              <w:spacing w:line="400" w:lineRule="exact"/>
              <w:jc w:val="left"/>
            </w:pPr>
          </w:p>
        </w:tc>
        <w:tc>
          <w:tcPr>
            <w:tcW w:w="2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FC9CD6">
            <w:pPr>
              <w:widowControl/>
              <w:spacing w:line="400" w:lineRule="exact"/>
              <w:jc w:val="left"/>
            </w:pPr>
          </w:p>
        </w:tc>
        <w:tc>
          <w:tcPr>
            <w:tcW w:w="24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96DD84">
            <w:pPr>
              <w:widowControl/>
              <w:spacing w:line="400" w:lineRule="exact"/>
              <w:jc w:val="left"/>
            </w:pPr>
          </w:p>
        </w:tc>
      </w:tr>
    </w:tbl>
    <w:p w14:paraId="6B86659C">
      <w:pPr>
        <w:pStyle w:val="25"/>
        <w:spacing w:before="0" w:beforeAutospacing="0" w:after="0" w:afterAutospacing="0" w:line="400" w:lineRule="exact"/>
        <w:ind w:right="-362"/>
      </w:pPr>
      <w:r>
        <w:rPr>
          <w:rFonts w:hint="eastAsia"/>
          <w:sz w:val="21"/>
          <w:szCs w:val="21"/>
          <w:shd w:val="clear" w:color="auto" w:fill="FFFFFF"/>
        </w:rPr>
        <w:t>注意：</w:t>
      </w:r>
    </w:p>
    <w:p w14:paraId="5C80199B">
      <w:pPr>
        <w:pStyle w:val="25"/>
        <w:spacing w:before="0" w:beforeAutospacing="0" w:after="0" w:afterAutospacing="0" w:line="400" w:lineRule="exact"/>
        <w:ind w:right="-362"/>
      </w:pPr>
      <w:r>
        <w:rPr>
          <w:rFonts w:hint="eastAsia"/>
          <w:sz w:val="21"/>
          <w:szCs w:val="21"/>
          <w:shd w:val="clear" w:color="auto" w:fill="FFFFFF"/>
        </w:rPr>
        <w:t>1、本表应按照下列规定填写：</w:t>
      </w:r>
    </w:p>
    <w:p w14:paraId="76353525">
      <w:pPr>
        <w:pStyle w:val="25"/>
        <w:spacing w:before="0" w:beforeAutospacing="0" w:after="0" w:afterAutospacing="0" w:line="400" w:lineRule="exact"/>
        <w:ind w:right="-362"/>
        <w:rPr>
          <w:sz w:val="21"/>
          <w:szCs w:val="21"/>
          <w:shd w:val="clear" w:color="auto" w:fill="FFFFFF"/>
        </w:rPr>
      </w:pPr>
      <w:r>
        <w:rPr>
          <w:rFonts w:hint="eastAsia"/>
          <w:sz w:val="21"/>
          <w:szCs w:val="21"/>
          <w:shd w:val="clear" w:color="auto" w:fill="FFFFFF"/>
        </w:rPr>
        <w:t>1.1“技术和服务要求”项下填写的内容应与招标文件第三章“招标内容及要求”中</w:t>
      </w:r>
      <w:r>
        <w:rPr>
          <w:rFonts w:hint="eastAsia"/>
          <w:b/>
          <w:bCs/>
          <w:sz w:val="21"/>
          <w:szCs w:val="21"/>
          <w:shd w:val="clear" w:color="auto" w:fill="FFFFFF"/>
        </w:rPr>
        <w:t>二、技术和服务要求</w:t>
      </w:r>
      <w:r>
        <w:rPr>
          <w:rFonts w:hint="eastAsia"/>
          <w:sz w:val="21"/>
          <w:szCs w:val="21"/>
          <w:shd w:val="clear" w:color="auto" w:fill="FFFFFF"/>
        </w:rPr>
        <w:t>的内容保持一致。</w:t>
      </w:r>
    </w:p>
    <w:p w14:paraId="11BA6897">
      <w:pPr>
        <w:pStyle w:val="25"/>
        <w:spacing w:before="0" w:beforeAutospacing="0" w:after="0" w:afterAutospacing="0" w:line="400" w:lineRule="exact"/>
        <w:ind w:right="-362"/>
      </w:pPr>
      <w:r>
        <w:rPr>
          <w:rFonts w:hint="eastAsia"/>
          <w:sz w:val="21"/>
          <w:szCs w:val="21"/>
          <w:shd w:val="clear" w:color="auto" w:fill="FFFFFF"/>
        </w:rPr>
        <w:t>1.2“投标响应”项下应填写具体的响应内容并与“技术和服务要求”项下填写的内容逐项对应；对“技术和服务要求”项下涉及“≥或＞”、“≤或＜”及某个区间值范围内的内容，应填写具体的数值。</w:t>
      </w:r>
    </w:p>
    <w:p w14:paraId="22940767">
      <w:pPr>
        <w:pStyle w:val="25"/>
        <w:spacing w:before="0" w:beforeAutospacing="0" w:after="0" w:afterAutospacing="0" w:line="400" w:lineRule="exact"/>
        <w:ind w:right="-362"/>
      </w:pPr>
      <w:r>
        <w:rPr>
          <w:rFonts w:hint="eastAsia"/>
          <w:sz w:val="21"/>
          <w:szCs w:val="21"/>
          <w:shd w:val="clear" w:color="auto" w:fill="FFFFFF"/>
        </w:rPr>
        <w:t>1.3“是否偏离及说明”项下应按下列规定填写：优于的，填写“正偏离”；符合的，填写“无偏离”；低于的，填写“负偏离”。</w:t>
      </w:r>
    </w:p>
    <w:p w14:paraId="72221F2A">
      <w:pPr>
        <w:pStyle w:val="25"/>
        <w:spacing w:before="0" w:beforeAutospacing="0" w:after="0" w:afterAutospacing="0" w:line="400" w:lineRule="exact"/>
        <w:ind w:right="-362"/>
      </w:pPr>
      <w:r>
        <w:rPr>
          <w:rFonts w:hint="eastAsia"/>
          <w:sz w:val="21"/>
          <w:szCs w:val="21"/>
          <w:shd w:val="clear" w:color="auto" w:fill="FFFFFF"/>
        </w:rPr>
        <w:t>2、投标人需要说明的内容若需特殊表达，应先在本表中进行相应说明，再另页应答。</w:t>
      </w:r>
    </w:p>
    <w:p w14:paraId="1A09AC06">
      <w:pPr>
        <w:pStyle w:val="25"/>
        <w:spacing w:before="0" w:beforeAutospacing="0" w:after="0" w:afterAutospacing="0" w:line="400" w:lineRule="exact"/>
        <w:ind w:right="-362"/>
      </w:pPr>
      <w:r>
        <w:rPr>
          <w:rFonts w:hint="eastAsia"/>
          <w:sz w:val="21"/>
          <w:szCs w:val="21"/>
          <w:shd w:val="clear" w:color="auto" w:fill="FFFFFF"/>
        </w:rPr>
        <w:t> </w:t>
      </w:r>
    </w:p>
    <w:p w14:paraId="4C55B298">
      <w:pPr>
        <w:pStyle w:val="25"/>
        <w:spacing w:before="0" w:beforeAutospacing="0" w:after="0" w:afterAutospacing="0" w:line="400" w:lineRule="exact"/>
        <w:ind w:right="-362"/>
      </w:pPr>
      <w:r>
        <w:rPr>
          <w:rFonts w:hint="eastAsia"/>
          <w:sz w:val="21"/>
          <w:szCs w:val="21"/>
          <w:shd w:val="clear" w:color="auto" w:fill="FFFFFF"/>
        </w:rPr>
        <w:t> </w:t>
      </w:r>
    </w:p>
    <w:p w14:paraId="7EC24C39">
      <w:pPr>
        <w:pStyle w:val="25"/>
        <w:spacing w:before="0" w:beforeAutospacing="0" w:after="0" w:afterAutospacing="0" w:line="400" w:lineRule="exact"/>
        <w:ind w:right="-362"/>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7989A52C">
      <w:pPr>
        <w:pStyle w:val="25"/>
        <w:spacing w:before="0" w:beforeAutospacing="0" w:after="0" w:afterAutospacing="0" w:line="400" w:lineRule="exact"/>
        <w:ind w:right="-362"/>
      </w:pPr>
      <w:r>
        <w:rPr>
          <w:rFonts w:hint="eastAsia"/>
          <w:sz w:val="21"/>
          <w:szCs w:val="21"/>
          <w:shd w:val="clear" w:color="auto" w:fill="FFFFFF"/>
        </w:rPr>
        <w:t>投标人代表签字：</w:t>
      </w:r>
      <w:r>
        <w:rPr>
          <w:rFonts w:hint="eastAsia"/>
          <w:sz w:val="21"/>
          <w:szCs w:val="21"/>
          <w:u w:val="single"/>
          <w:shd w:val="clear" w:color="auto" w:fill="FFFFFF"/>
        </w:rPr>
        <w:t>                   </w:t>
      </w:r>
    </w:p>
    <w:p w14:paraId="5EA4C34D">
      <w:pPr>
        <w:pStyle w:val="25"/>
        <w:spacing w:before="0" w:beforeAutospacing="0" w:after="0" w:afterAutospacing="0" w:line="400" w:lineRule="exact"/>
        <w:ind w:right="-362"/>
      </w:pPr>
      <w:r>
        <w:rPr>
          <w:rFonts w:hint="eastAsia"/>
          <w:sz w:val="21"/>
          <w:szCs w:val="21"/>
          <w:shd w:val="clear" w:color="auto" w:fill="FFFFFF"/>
        </w:rPr>
        <w:t>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500F5DD1">
      <w:pPr>
        <w:spacing w:line="400" w:lineRule="exact"/>
        <w:rPr>
          <w:rFonts w:ascii="宋体" w:hAnsi="宋体"/>
          <w:szCs w:val="21"/>
        </w:rPr>
      </w:pPr>
    </w:p>
    <w:p w14:paraId="2770E965">
      <w:pPr>
        <w:spacing w:line="400" w:lineRule="exact"/>
        <w:rPr>
          <w:rFonts w:ascii="宋体" w:hAnsi="宋体"/>
          <w:szCs w:val="21"/>
        </w:rPr>
      </w:pPr>
    </w:p>
    <w:p w14:paraId="53EEE54E">
      <w:pPr>
        <w:pStyle w:val="25"/>
        <w:spacing w:before="0" w:beforeAutospacing="0" w:after="0" w:afterAutospacing="0" w:line="400" w:lineRule="exact"/>
        <w:ind w:left="-362" w:right="-362"/>
        <w:jc w:val="center"/>
        <w:rPr>
          <w:b/>
          <w:kern w:val="2"/>
          <w:sz w:val="36"/>
        </w:rPr>
      </w:pPr>
      <w:r>
        <w:rPr>
          <w:rFonts w:hint="eastAsia"/>
          <w:b/>
          <w:kern w:val="2"/>
          <w:sz w:val="36"/>
        </w:rPr>
        <w:br w:type="page"/>
      </w:r>
      <w:r>
        <w:rPr>
          <w:rFonts w:hint="eastAsia"/>
          <w:b/>
          <w:kern w:val="2"/>
          <w:sz w:val="36"/>
        </w:rPr>
        <w:t>商务条件响应表</w:t>
      </w:r>
    </w:p>
    <w:p w14:paraId="625EC39D">
      <w:pPr>
        <w:pStyle w:val="25"/>
        <w:spacing w:before="0" w:beforeAutospacing="0" w:after="0" w:afterAutospacing="0" w:line="400" w:lineRule="exact"/>
        <w:ind w:left="-362" w:right="-362"/>
      </w:pPr>
      <w:r>
        <w:rPr>
          <w:rFonts w:hint="eastAsia"/>
          <w:sz w:val="21"/>
          <w:szCs w:val="21"/>
          <w:shd w:val="clear" w:color="auto" w:fill="FFFFFF"/>
        </w:rPr>
        <w:t> </w:t>
      </w:r>
    </w:p>
    <w:p w14:paraId="6D4C886C">
      <w:pPr>
        <w:pStyle w:val="25"/>
        <w:spacing w:before="0" w:beforeAutospacing="0" w:after="0" w:afterAutospacing="0" w:line="400" w:lineRule="exact"/>
        <w:ind w:right="-362"/>
      </w:pPr>
      <w:r>
        <w:rPr>
          <w:rFonts w:hint="eastAsia"/>
          <w:sz w:val="21"/>
          <w:szCs w:val="21"/>
          <w:shd w:val="clear" w:color="auto" w:fill="FFFFFF"/>
        </w:rPr>
        <w:t>招标编号：</w:t>
      </w:r>
      <w:r>
        <w:rPr>
          <w:rFonts w:hint="eastAsia"/>
          <w:sz w:val="21"/>
          <w:szCs w:val="21"/>
          <w:u w:val="single"/>
          <w:shd w:val="clear" w:color="auto" w:fill="FFFFFF"/>
        </w:rPr>
        <w:t>                   </w:t>
      </w:r>
    </w:p>
    <w:tbl>
      <w:tblPr>
        <w:tblStyle w:val="29"/>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84"/>
        <w:gridCol w:w="1179"/>
        <w:gridCol w:w="2970"/>
        <w:gridCol w:w="1845"/>
        <w:gridCol w:w="2243"/>
      </w:tblGrid>
      <w:tr w14:paraId="0711C7D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4C10B8">
            <w:pPr>
              <w:pStyle w:val="25"/>
              <w:spacing w:before="0" w:beforeAutospacing="0" w:after="0" w:afterAutospacing="0" w:line="400" w:lineRule="exact"/>
              <w:jc w:val="center"/>
            </w:pPr>
            <w:r>
              <w:rPr>
                <w:rFonts w:hint="eastAsia"/>
                <w:sz w:val="21"/>
                <w:szCs w:val="21"/>
              </w:rPr>
              <w:t>合同包</w:t>
            </w:r>
          </w:p>
        </w:tc>
        <w:tc>
          <w:tcPr>
            <w:tcW w:w="117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316D4A">
            <w:pPr>
              <w:pStyle w:val="25"/>
              <w:spacing w:before="0" w:beforeAutospacing="0" w:after="0" w:afterAutospacing="0" w:line="400" w:lineRule="exact"/>
              <w:jc w:val="center"/>
            </w:pPr>
            <w:r>
              <w:rPr>
                <w:rFonts w:hint="eastAsia"/>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226423">
            <w:pPr>
              <w:pStyle w:val="25"/>
              <w:spacing w:before="0" w:beforeAutospacing="0" w:after="0" w:afterAutospacing="0" w:line="400" w:lineRule="exact"/>
              <w:jc w:val="center"/>
            </w:pPr>
            <w:r>
              <w:rPr>
                <w:rFonts w:hint="eastAsia"/>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82FF2B">
            <w:pPr>
              <w:pStyle w:val="25"/>
              <w:spacing w:before="0" w:beforeAutospacing="0" w:after="0" w:afterAutospacing="0" w:line="400" w:lineRule="exact"/>
              <w:jc w:val="center"/>
            </w:pPr>
            <w:r>
              <w:rPr>
                <w:rFonts w:hint="eastAsia"/>
                <w:sz w:val="21"/>
                <w:szCs w:val="21"/>
              </w:rPr>
              <w:t>投标响应</w:t>
            </w:r>
          </w:p>
        </w:tc>
        <w:tc>
          <w:tcPr>
            <w:tcW w:w="224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290E60">
            <w:pPr>
              <w:pStyle w:val="25"/>
              <w:spacing w:before="0" w:beforeAutospacing="0" w:after="0" w:afterAutospacing="0" w:line="400" w:lineRule="exact"/>
              <w:jc w:val="center"/>
            </w:pPr>
            <w:r>
              <w:rPr>
                <w:rFonts w:hint="eastAsia"/>
                <w:sz w:val="21"/>
                <w:szCs w:val="21"/>
              </w:rPr>
              <w:t>是否偏离及说明</w:t>
            </w:r>
          </w:p>
        </w:tc>
      </w:tr>
      <w:tr w14:paraId="0AD069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66CBB6">
            <w:pPr>
              <w:pStyle w:val="25"/>
              <w:spacing w:before="0" w:beforeAutospacing="0" w:after="0" w:afterAutospacing="0" w:line="400" w:lineRule="exact"/>
              <w:jc w:val="center"/>
            </w:pPr>
            <w:r>
              <w:rPr>
                <w:rFonts w:hint="eastAsia"/>
                <w:sz w:val="21"/>
                <w:szCs w:val="21"/>
              </w:rPr>
              <w:t>*</w:t>
            </w:r>
          </w:p>
        </w:tc>
        <w:tc>
          <w:tcPr>
            <w:tcW w:w="11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3CC5D7">
            <w:pPr>
              <w:pStyle w:val="25"/>
              <w:spacing w:before="0" w:beforeAutospacing="0" w:after="0" w:afterAutospacing="0" w:line="400" w:lineRule="exact"/>
              <w:jc w:val="center"/>
            </w:pPr>
            <w:r>
              <w:rPr>
                <w:rFonts w:hint="eastAsia"/>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E4002DE">
            <w:pPr>
              <w:widowControl/>
              <w:spacing w:line="400" w:lineRule="exact"/>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584331F">
            <w:pPr>
              <w:widowControl/>
              <w:spacing w:line="400" w:lineRule="exact"/>
              <w:jc w:val="left"/>
            </w:pPr>
          </w:p>
        </w:tc>
        <w:tc>
          <w:tcPr>
            <w:tcW w:w="22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8006319">
            <w:pPr>
              <w:widowControl/>
              <w:spacing w:line="400" w:lineRule="exact"/>
              <w:jc w:val="left"/>
            </w:pPr>
          </w:p>
        </w:tc>
      </w:tr>
      <w:tr w14:paraId="7A3FC60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65DC0A">
            <w:pPr>
              <w:spacing w:line="400" w:lineRule="exact"/>
              <w:rPr>
                <w:rFonts w:ascii="宋体"/>
                <w:sz w:val="24"/>
              </w:rPr>
            </w:pPr>
          </w:p>
        </w:tc>
        <w:tc>
          <w:tcPr>
            <w:tcW w:w="11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CBC3F9">
            <w:pPr>
              <w:pStyle w:val="25"/>
              <w:spacing w:before="0" w:beforeAutospacing="0" w:after="0" w:afterAutospacing="0" w:line="400" w:lineRule="exact"/>
              <w:jc w:val="center"/>
            </w:pPr>
            <w:r>
              <w:rPr>
                <w:rFonts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6ED5162">
            <w:pPr>
              <w:widowControl/>
              <w:spacing w:line="400" w:lineRule="exact"/>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B95EF72">
            <w:pPr>
              <w:widowControl/>
              <w:spacing w:line="400" w:lineRule="exact"/>
              <w:jc w:val="left"/>
            </w:pPr>
          </w:p>
        </w:tc>
        <w:tc>
          <w:tcPr>
            <w:tcW w:w="22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A4DBF31">
            <w:pPr>
              <w:widowControl/>
              <w:spacing w:line="400" w:lineRule="exact"/>
              <w:jc w:val="left"/>
            </w:pPr>
          </w:p>
        </w:tc>
      </w:tr>
      <w:tr w14:paraId="1A99024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B93537">
            <w:pPr>
              <w:pStyle w:val="25"/>
              <w:spacing w:before="0" w:beforeAutospacing="0" w:after="0" w:afterAutospacing="0" w:line="400" w:lineRule="exact"/>
              <w:jc w:val="center"/>
            </w:pPr>
            <w:r>
              <w:rPr>
                <w:rFonts w:ascii="Calibri" w:hAnsi="Calibri" w:cs="Calibri"/>
                <w:sz w:val="21"/>
                <w:szCs w:val="21"/>
              </w:rPr>
              <w:t>…</w:t>
            </w:r>
          </w:p>
        </w:tc>
        <w:tc>
          <w:tcPr>
            <w:tcW w:w="11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441D83">
            <w:pPr>
              <w:widowControl/>
              <w:spacing w:line="400" w:lineRule="exact"/>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EE32AE">
            <w:pPr>
              <w:widowControl/>
              <w:spacing w:line="400" w:lineRule="exact"/>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0E3A2E">
            <w:pPr>
              <w:widowControl/>
              <w:spacing w:line="400" w:lineRule="exact"/>
              <w:jc w:val="left"/>
            </w:pPr>
          </w:p>
        </w:tc>
        <w:tc>
          <w:tcPr>
            <w:tcW w:w="22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DC201E">
            <w:pPr>
              <w:widowControl/>
              <w:spacing w:line="400" w:lineRule="exact"/>
              <w:jc w:val="left"/>
            </w:pPr>
          </w:p>
        </w:tc>
      </w:tr>
    </w:tbl>
    <w:p w14:paraId="6269282D">
      <w:pPr>
        <w:pStyle w:val="25"/>
        <w:spacing w:before="0" w:beforeAutospacing="0" w:after="0" w:afterAutospacing="0" w:line="400" w:lineRule="exact"/>
        <w:ind w:right="-362"/>
      </w:pPr>
      <w:r>
        <w:rPr>
          <w:rFonts w:hint="eastAsia"/>
          <w:sz w:val="21"/>
          <w:szCs w:val="21"/>
          <w:shd w:val="clear" w:color="auto" w:fill="FFFFFF"/>
        </w:rPr>
        <w:t>注意：</w:t>
      </w:r>
    </w:p>
    <w:p w14:paraId="28F24819">
      <w:pPr>
        <w:pStyle w:val="25"/>
        <w:spacing w:before="0" w:beforeAutospacing="0" w:after="0" w:afterAutospacing="0" w:line="400" w:lineRule="exact"/>
        <w:ind w:right="-362"/>
      </w:pPr>
      <w:r>
        <w:rPr>
          <w:rFonts w:hint="eastAsia"/>
          <w:sz w:val="21"/>
          <w:szCs w:val="21"/>
          <w:shd w:val="clear" w:color="auto" w:fill="FFFFFF"/>
        </w:rPr>
        <w:t>1、本表应按照下列规定填写：</w:t>
      </w:r>
    </w:p>
    <w:p w14:paraId="71A789EA">
      <w:pPr>
        <w:pStyle w:val="25"/>
        <w:spacing w:before="0" w:beforeAutospacing="0" w:after="0" w:afterAutospacing="0" w:line="400" w:lineRule="exact"/>
        <w:ind w:right="-362"/>
        <w:rPr>
          <w:sz w:val="21"/>
          <w:szCs w:val="21"/>
          <w:shd w:val="clear" w:color="auto" w:fill="FFFFFF"/>
        </w:rPr>
      </w:pPr>
      <w:r>
        <w:rPr>
          <w:rFonts w:hint="eastAsia"/>
          <w:sz w:val="21"/>
          <w:szCs w:val="21"/>
          <w:shd w:val="clear" w:color="auto" w:fill="FFFFFF"/>
        </w:rPr>
        <w:t>1.1“商务条件”项下填写的内容应与招标文件第三章“招标内容及要求”中</w:t>
      </w:r>
      <w:r>
        <w:rPr>
          <w:rFonts w:hint="eastAsia"/>
          <w:b/>
          <w:bCs/>
          <w:sz w:val="21"/>
          <w:szCs w:val="21"/>
          <w:shd w:val="clear" w:color="auto" w:fill="FFFFFF"/>
        </w:rPr>
        <w:t>三、商务条件</w:t>
      </w:r>
      <w:r>
        <w:rPr>
          <w:rFonts w:hint="eastAsia"/>
          <w:sz w:val="21"/>
          <w:szCs w:val="21"/>
          <w:shd w:val="clear" w:color="auto" w:fill="FFFFFF"/>
        </w:rPr>
        <w:t>的内容保持一致。</w:t>
      </w:r>
    </w:p>
    <w:p w14:paraId="3EA5AE8E">
      <w:pPr>
        <w:pStyle w:val="25"/>
        <w:spacing w:before="0" w:beforeAutospacing="0" w:after="0" w:afterAutospacing="0" w:line="400" w:lineRule="exact"/>
        <w:ind w:right="-362"/>
        <w:rPr>
          <w:sz w:val="21"/>
          <w:szCs w:val="21"/>
          <w:shd w:val="clear" w:color="auto" w:fill="FFFFFF"/>
        </w:rPr>
      </w:pPr>
      <w:r>
        <w:rPr>
          <w:rFonts w:hint="eastAsia"/>
          <w:sz w:val="21"/>
          <w:szCs w:val="21"/>
          <w:shd w:val="clear" w:color="auto" w:fill="FFFFFF"/>
        </w:rPr>
        <w:t>1.2、投标人须在满足招标文件要求的条件下，可结合自身实际情况给予更优的承诺。</w:t>
      </w:r>
    </w:p>
    <w:p w14:paraId="7E71848C">
      <w:pPr>
        <w:pStyle w:val="25"/>
        <w:spacing w:before="0" w:beforeAutospacing="0" w:after="0" w:afterAutospacing="0" w:line="400" w:lineRule="exact"/>
        <w:ind w:right="-362"/>
      </w:pPr>
      <w:r>
        <w:rPr>
          <w:rFonts w:hint="eastAsia"/>
          <w:sz w:val="21"/>
          <w:szCs w:val="21"/>
          <w:shd w:val="clear" w:color="auto" w:fill="FFFFFF"/>
        </w:rPr>
        <w:t>1.3“投标响应”项下应填写具体的响应内容并与“商务条件”项下填写的内容逐项对应；对“商务条件”项下涉及“≥或＞”、“≤或＜”及某个区间值范围内的内容，应填写具体的数值。</w:t>
      </w:r>
    </w:p>
    <w:p w14:paraId="0D1EF52F">
      <w:pPr>
        <w:pStyle w:val="25"/>
        <w:spacing w:before="0" w:beforeAutospacing="0" w:after="0" w:afterAutospacing="0" w:line="400" w:lineRule="exact"/>
        <w:ind w:right="-362"/>
      </w:pPr>
      <w:r>
        <w:rPr>
          <w:rFonts w:hint="eastAsia"/>
          <w:sz w:val="21"/>
          <w:szCs w:val="21"/>
          <w:shd w:val="clear" w:color="auto" w:fill="FFFFFF"/>
        </w:rPr>
        <w:t>1.4“是否偏离及说明”项下应按下列规定填写：优于的，填写“正偏离”；符合的，填写“无偏离”；低于的，填写“负偏离”。</w:t>
      </w:r>
    </w:p>
    <w:p w14:paraId="58F0FC6C">
      <w:pPr>
        <w:pStyle w:val="25"/>
        <w:spacing w:before="0" w:beforeAutospacing="0" w:after="0" w:afterAutospacing="0" w:line="400" w:lineRule="exact"/>
        <w:ind w:right="-362"/>
      </w:pPr>
      <w:r>
        <w:rPr>
          <w:rFonts w:hint="eastAsia"/>
          <w:sz w:val="21"/>
          <w:szCs w:val="21"/>
          <w:shd w:val="clear" w:color="auto" w:fill="FFFFFF"/>
        </w:rPr>
        <w:t>2、投标人需要说明的内容若需特殊表达，应先在本表中进行相应说明，再另页应答。</w:t>
      </w:r>
    </w:p>
    <w:p w14:paraId="3DEF1966">
      <w:pPr>
        <w:pStyle w:val="25"/>
        <w:spacing w:before="0" w:beforeAutospacing="0" w:after="0" w:afterAutospacing="0" w:line="400" w:lineRule="exact"/>
        <w:ind w:right="-362"/>
        <w:rPr>
          <w:sz w:val="21"/>
          <w:szCs w:val="21"/>
          <w:shd w:val="clear" w:color="auto" w:fill="FFFFFF"/>
        </w:rPr>
      </w:pPr>
    </w:p>
    <w:p w14:paraId="0E3C236D">
      <w:pPr>
        <w:pStyle w:val="25"/>
        <w:spacing w:before="0" w:beforeAutospacing="0" w:after="0" w:afterAutospacing="0" w:line="400" w:lineRule="exact"/>
        <w:ind w:right="-362"/>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4D64F3F7">
      <w:pPr>
        <w:pStyle w:val="25"/>
        <w:spacing w:before="0" w:beforeAutospacing="0" w:after="0" w:afterAutospacing="0" w:line="400" w:lineRule="exact"/>
        <w:ind w:right="-362"/>
      </w:pPr>
      <w:r>
        <w:rPr>
          <w:rFonts w:hint="eastAsia"/>
          <w:sz w:val="21"/>
          <w:szCs w:val="21"/>
          <w:shd w:val="clear" w:color="auto" w:fill="FFFFFF"/>
        </w:rPr>
        <w:t>投标人代表签字：</w:t>
      </w:r>
      <w:r>
        <w:rPr>
          <w:rFonts w:hint="eastAsia"/>
          <w:sz w:val="21"/>
          <w:szCs w:val="21"/>
          <w:u w:val="single"/>
          <w:shd w:val="clear" w:color="auto" w:fill="FFFFFF"/>
        </w:rPr>
        <w:t>                   </w:t>
      </w:r>
    </w:p>
    <w:p w14:paraId="044D91A7">
      <w:pPr>
        <w:pStyle w:val="25"/>
        <w:spacing w:before="0" w:beforeAutospacing="0" w:after="0" w:afterAutospacing="0" w:line="400" w:lineRule="exact"/>
        <w:ind w:right="-362"/>
      </w:pPr>
      <w:r>
        <w:rPr>
          <w:rFonts w:hint="eastAsia"/>
          <w:sz w:val="21"/>
          <w:szCs w:val="21"/>
          <w:shd w:val="clear" w:color="auto" w:fill="FFFFFF"/>
        </w:rPr>
        <w:t>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0D80E62E">
      <w:pPr>
        <w:spacing w:line="400" w:lineRule="exact"/>
      </w:pPr>
    </w:p>
    <w:p w14:paraId="238D615D">
      <w:pPr>
        <w:spacing w:line="400" w:lineRule="exact"/>
        <w:rPr>
          <w:rFonts w:ascii="宋体" w:hAnsi="宋体"/>
          <w:szCs w:val="21"/>
        </w:rPr>
      </w:pPr>
      <w:r>
        <w:rPr>
          <w:rFonts w:hint="eastAsia"/>
        </w:rPr>
        <w:t xml:space="preserve">        </w:t>
      </w:r>
    </w:p>
    <w:p w14:paraId="7244DD0A">
      <w:pPr>
        <w:spacing w:line="400" w:lineRule="exact"/>
        <w:jc w:val="center"/>
        <w:rPr>
          <w:rFonts w:ascii="宋体" w:hAnsi="宋体"/>
          <w:b/>
          <w:sz w:val="36"/>
        </w:rPr>
      </w:pPr>
    </w:p>
    <w:p w14:paraId="10928A7A">
      <w:pPr>
        <w:spacing w:line="400" w:lineRule="exact"/>
        <w:jc w:val="center"/>
        <w:rPr>
          <w:rFonts w:ascii="宋体" w:hAnsi="宋体"/>
          <w:b/>
          <w:sz w:val="36"/>
        </w:rPr>
      </w:pPr>
      <w:r>
        <w:rPr>
          <w:rFonts w:ascii="宋体" w:hAnsi="宋体"/>
          <w:b/>
          <w:sz w:val="36"/>
        </w:rPr>
        <w:br w:type="page"/>
      </w:r>
    </w:p>
    <w:p w14:paraId="4B1C88A0">
      <w:pPr>
        <w:spacing w:line="400" w:lineRule="exact"/>
        <w:jc w:val="center"/>
        <w:rPr>
          <w:rFonts w:ascii="宋体" w:hAnsi="宋体"/>
          <w:b/>
          <w:sz w:val="24"/>
        </w:rPr>
      </w:pPr>
      <w:r>
        <w:rPr>
          <w:rFonts w:hint="eastAsia" w:ascii="宋体" w:hAnsi="宋体"/>
          <w:b/>
          <w:sz w:val="36"/>
        </w:rPr>
        <w:t>质量保证与售后服务承诺</w:t>
      </w:r>
    </w:p>
    <w:p w14:paraId="5CFF4E3C">
      <w:pPr>
        <w:spacing w:line="400" w:lineRule="exact"/>
        <w:jc w:val="center"/>
        <w:rPr>
          <w:rFonts w:ascii="宋体" w:hAnsi="宋体"/>
          <w:b/>
          <w:sz w:val="36"/>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7649"/>
      </w:tblGrid>
      <w:tr w14:paraId="0C4A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105" w:type="dxa"/>
            <w:vAlign w:val="center"/>
          </w:tcPr>
          <w:p w14:paraId="16AFF9B9">
            <w:pPr>
              <w:tabs>
                <w:tab w:val="left" w:pos="5355"/>
              </w:tabs>
              <w:spacing w:line="400" w:lineRule="exact"/>
              <w:ind w:right="-15" w:rightChars="-7"/>
              <w:jc w:val="center"/>
              <w:rPr>
                <w:rFonts w:ascii="宋体" w:hAnsi="宋体"/>
                <w:spacing w:val="-10"/>
                <w:szCs w:val="21"/>
              </w:rPr>
            </w:pPr>
            <w:r>
              <w:rPr>
                <w:rFonts w:hint="eastAsia" w:ascii="宋体" w:hAnsi="宋体"/>
                <w:spacing w:val="-10"/>
                <w:szCs w:val="21"/>
              </w:rPr>
              <w:t>货物（设备）名称</w:t>
            </w:r>
          </w:p>
        </w:tc>
        <w:tc>
          <w:tcPr>
            <w:tcW w:w="7649" w:type="dxa"/>
            <w:vAlign w:val="center"/>
          </w:tcPr>
          <w:p w14:paraId="0F47D3C7">
            <w:pPr>
              <w:tabs>
                <w:tab w:val="left" w:pos="5355"/>
              </w:tabs>
              <w:spacing w:line="400" w:lineRule="exact"/>
              <w:ind w:right="-15" w:rightChars="-7"/>
              <w:jc w:val="center"/>
              <w:rPr>
                <w:rFonts w:ascii="宋体" w:hAnsi="宋体"/>
                <w:spacing w:val="-10"/>
                <w:szCs w:val="21"/>
              </w:rPr>
            </w:pPr>
          </w:p>
        </w:tc>
      </w:tr>
      <w:tr w14:paraId="6600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6" w:hRule="atLeast"/>
          <w:jc w:val="center"/>
        </w:trPr>
        <w:tc>
          <w:tcPr>
            <w:tcW w:w="9754" w:type="dxa"/>
            <w:gridSpan w:val="2"/>
            <w:tcBorders>
              <w:bottom w:val="single" w:color="auto" w:sz="4" w:space="0"/>
            </w:tcBorders>
          </w:tcPr>
          <w:p w14:paraId="7566BD9F">
            <w:pPr>
              <w:tabs>
                <w:tab w:val="left" w:pos="5355"/>
              </w:tabs>
              <w:spacing w:line="400" w:lineRule="exact"/>
              <w:rPr>
                <w:rFonts w:ascii="宋体" w:hAnsi="宋体"/>
                <w:iCs/>
                <w:szCs w:val="21"/>
              </w:rPr>
            </w:pPr>
          </w:p>
          <w:p w14:paraId="4AE54590">
            <w:pPr>
              <w:tabs>
                <w:tab w:val="left" w:pos="5355"/>
              </w:tabs>
              <w:spacing w:line="400" w:lineRule="exact"/>
              <w:rPr>
                <w:rFonts w:ascii="宋体" w:hAnsi="宋体"/>
                <w:iCs/>
                <w:szCs w:val="21"/>
              </w:rPr>
            </w:pPr>
            <w:r>
              <w:rPr>
                <w:rFonts w:hint="eastAsia" w:ascii="宋体" w:hAnsi="宋体"/>
                <w:iCs/>
                <w:szCs w:val="21"/>
              </w:rPr>
              <w:t>填写要求：</w:t>
            </w:r>
          </w:p>
          <w:p w14:paraId="2044E502">
            <w:pPr>
              <w:tabs>
                <w:tab w:val="left" w:pos="5355"/>
              </w:tabs>
              <w:spacing w:line="400" w:lineRule="exact"/>
              <w:ind w:firstLine="420"/>
              <w:rPr>
                <w:rFonts w:ascii="宋体" w:hAnsi="宋体"/>
                <w:iCs/>
                <w:szCs w:val="21"/>
              </w:rPr>
            </w:pPr>
            <w:r>
              <w:rPr>
                <w:rFonts w:hint="eastAsia" w:ascii="宋体" w:hAnsi="宋体"/>
                <w:iCs/>
                <w:szCs w:val="21"/>
              </w:rPr>
              <w:t>1、技术支持情况须予以详细说明，包括人员详细情况、技术支持能力、各种资质、许可证等。</w:t>
            </w:r>
          </w:p>
          <w:p w14:paraId="2F1EF5B4">
            <w:pPr>
              <w:tabs>
                <w:tab w:val="left" w:pos="5355"/>
              </w:tabs>
              <w:spacing w:line="400" w:lineRule="exact"/>
              <w:ind w:firstLine="420"/>
              <w:rPr>
                <w:rFonts w:ascii="宋体" w:hAnsi="宋体"/>
                <w:iCs/>
                <w:szCs w:val="21"/>
              </w:rPr>
            </w:pPr>
            <w:r>
              <w:rPr>
                <w:rFonts w:hint="eastAsia" w:ascii="宋体" w:hAnsi="宋体"/>
                <w:iCs/>
                <w:szCs w:val="21"/>
              </w:rPr>
              <w:t>2、售后服务具体内容由投标人自行填写，投标人根据招标文件对售后服务要求，结合自身实际情况进行承诺，要求尽量细化。</w:t>
            </w:r>
          </w:p>
          <w:p w14:paraId="465BB54C">
            <w:pPr>
              <w:spacing w:line="400" w:lineRule="exact"/>
              <w:ind w:firstLine="420"/>
              <w:rPr>
                <w:rFonts w:ascii="宋体" w:hAnsi="宋体"/>
                <w:szCs w:val="21"/>
              </w:rPr>
            </w:pPr>
            <w:r>
              <w:rPr>
                <w:rFonts w:hint="eastAsia" w:ascii="宋体" w:hAnsi="宋体"/>
                <w:iCs/>
                <w:szCs w:val="21"/>
              </w:rPr>
              <w:t>3、技术支持等相关证明材料。</w:t>
            </w:r>
          </w:p>
          <w:p w14:paraId="6F74FF5E">
            <w:pPr>
              <w:tabs>
                <w:tab w:val="left" w:pos="5355"/>
              </w:tabs>
              <w:spacing w:line="400" w:lineRule="exact"/>
              <w:ind w:firstLine="420"/>
              <w:rPr>
                <w:rFonts w:ascii="宋体" w:hAnsi="宋体"/>
                <w:szCs w:val="21"/>
              </w:rPr>
            </w:pPr>
          </w:p>
        </w:tc>
      </w:tr>
    </w:tbl>
    <w:p w14:paraId="20A19DC4">
      <w:pPr>
        <w:spacing w:line="400" w:lineRule="exact"/>
        <w:jc w:val="center"/>
        <w:rPr>
          <w:rFonts w:ascii="宋体" w:hAnsi="宋体"/>
          <w:b/>
          <w:sz w:val="36"/>
        </w:rPr>
      </w:pPr>
    </w:p>
    <w:p w14:paraId="74E553BA">
      <w:pPr>
        <w:spacing w:line="400" w:lineRule="exact"/>
        <w:jc w:val="center"/>
        <w:rPr>
          <w:rFonts w:ascii="宋体" w:hAnsi="宋体"/>
          <w:b/>
          <w:sz w:val="36"/>
        </w:rPr>
      </w:pPr>
    </w:p>
    <w:p w14:paraId="114962FE">
      <w:pPr>
        <w:spacing w:line="400" w:lineRule="exact"/>
        <w:jc w:val="center"/>
        <w:rPr>
          <w:rFonts w:ascii="宋体" w:hAnsi="宋体"/>
          <w:b/>
          <w:sz w:val="36"/>
        </w:rPr>
      </w:pPr>
    </w:p>
    <w:p w14:paraId="4B4D1BA4">
      <w:pPr>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10194B9A">
      <w:pPr>
        <w:spacing w:line="400" w:lineRule="exact"/>
        <w:rPr>
          <w:rFonts w:ascii="宋体" w:hAnsi="宋体"/>
          <w:szCs w:val="21"/>
          <w:u w:val="single"/>
        </w:rPr>
      </w:pPr>
      <w:r>
        <w:rPr>
          <w:rFonts w:hint="eastAsia" w:ascii="宋体" w:hAnsi="宋体"/>
          <w:szCs w:val="21"/>
        </w:rPr>
        <w:t>投标人（全称并加盖公章）：</w:t>
      </w:r>
      <w:r>
        <w:rPr>
          <w:rFonts w:hint="eastAsia" w:ascii="宋体" w:hAnsi="宋体"/>
          <w:szCs w:val="21"/>
          <w:u w:val="single"/>
        </w:rPr>
        <w:t xml:space="preserve">                       </w:t>
      </w:r>
    </w:p>
    <w:p w14:paraId="57F0736B">
      <w:pPr>
        <w:spacing w:line="400" w:lineRule="exact"/>
        <w:rPr>
          <w:rFonts w:ascii="宋体" w:hAnsi="宋体"/>
          <w:szCs w:val="21"/>
        </w:rPr>
      </w:pPr>
      <w:r>
        <w:rPr>
          <w:rFonts w:hint="eastAsia" w:ascii="宋体" w:hAnsi="宋体"/>
          <w:szCs w:val="21"/>
        </w:rPr>
        <w:t>日      期：</w:t>
      </w:r>
      <w:r>
        <w:rPr>
          <w:rFonts w:hint="eastAsia" w:ascii="宋体" w:hAnsi="宋体"/>
          <w:szCs w:val="21"/>
          <w:u w:val="single"/>
        </w:rPr>
        <w:t xml:space="preserve">                                </w:t>
      </w:r>
    </w:p>
    <w:p w14:paraId="231CAC9C">
      <w:pPr>
        <w:spacing w:line="400" w:lineRule="exact"/>
        <w:rPr>
          <w:rFonts w:ascii="宋体" w:hAnsi="宋体"/>
          <w:b/>
          <w:sz w:val="24"/>
        </w:rPr>
      </w:pPr>
    </w:p>
    <w:p w14:paraId="73E36FC2">
      <w:pPr>
        <w:spacing w:line="400" w:lineRule="exact"/>
        <w:jc w:val="center"/>
        <w:rPr>
          <w:rFonts w:ascii="宋体" w:hAnsi="宋体"/>
          <w:b/>
          <w:sz w:val="36"/>
        </w:rPr>
      </w:pPr>
    </w:p>
    <w:p w14:paraId="7E2EB567">
      <w:pPr>
        <w:spacing w:line="400" w:lineRule="exact"/>
        <w:jc w:val="center"/>
        <w:rPr>
          <w:rFonts w:ascii="宋体" w:hAnsi="宋体"/>
          <w:b/>
          <w:sz w:val="36"/>
        </w:rPr>
      </w:pPr>
    </w:p>
    <w:p w14:paraId="6A1CA5E1">
      <w:pPr>
        <w:spacing w:line="400" w:lineRule="exact"/>
        <w:jc w:val="center"/>
        <w:rPr>
          <w:rFonts w:ascii="宋体" w:hAnsi="宋体"/>
          <w:b/>
          <w:sz w:val="36"/>
        </w:rPr>
      </w:pPr>
    </w:p>
    <w:p w14:paraId="380501C7">
      <w:pPr>
        <w:spacing w:line="400" w:lineRule="exact"/>
        <w:jc w:val="center"/>
        <w:rPr>
          <w:rFonts w:ascii="宋体" w:hAnsi="宋体"/>
          <w:b/>
          <w:sz w:val="36"/>
        </w:rPr>
      </w:pPr>
    </w:p>
    <w:p w14:paraId="609F6B91">
      <w:pPr>
        <w:spacing w:line="400" w:lineRule="exact"/>
        <w:jc w:val="center"/>
        <w:rPr>
          <w:rFonts w:ascii="宋体" w:hAnsi="宋体"/>
          <w:b/>
          <w:sz w:val="36"/>
        </w:rPr>
      </w:pPr>
    </w:p>
    <w:p w14:paraId="6DAB9096">
      <w:pPr>
        <w:spacing w:line="400" w:lineRule="exact"/>
        <w:jc w:val="center"/>
        <w:rPr>
          <w:rFonts w:ascii="宋体" w:hAnsi="宋体"/>
          <w:b/>
          <w:sz w:val="36"/>
        </w:rPr>
      </w:pPr>
    </w:p>
    <w:p w14:paraId="6ADD127D">
      <w:pPr>
        <w:spacing w:line="400" w:lineRule="exact"/>
        <w:jc w:val="center"/>
        <w:rPr>
          <w:rFonts w:ascii="宋体" w:hAnsi="宋体"/>
          <w:b/>
          <w:sz w:val="36"/>
        </w:rPr>
      </w:pPr>
      <w:r>
        <w:rPr>
          <w:rFonts w:ascii="宋体" w:hAnsi="宋体"/>
          <w:b/>
          <w:sz w:val="36"/>
        </w:rPr>
        <w:br w:type="page"/>
      </w:r>
    </w:p>
    <w:p w14:paraId="0AECFD68">
      <w:pPr>
        <w:spacing w:line="400" w:lineRule="exact"/>
        <w:jc w:val="center"/>
        <w:rPr>
          <w:rFonts w:ascii="宋体" w:hAnsi="宋体"/>
          <w:b/>
          <w:sz w:val="36"/>
        </w:rPr>
      </w:pPr>
      <w:r>
        <w:rPr>
          <w:rFonts w:hint="eastAsia" w:ascii="宋体" w:hAnsi="宋体"/>
          <w:b/>
          <w:sz w:val="36"/>
        </w:rPr>
        <w:t>投标人提交的其它资料</w:t>
      </w:r>
    </w:p>
    <w:p w14:paraId="2A44E284">
      <w:pPr>
        <w:spacing w:line="400" w:lineRule="exact"/>
        <w:rPr>
          <w:rFonts w:ascii="宋体" w:hAnsi="宋体"/>
          <w:b/>
          <w:szCs w:val="21"/>
        </w:rPr>
      </w:pPr>
      <w:r>
        <w:rPr>
          <w:rFonts w:ascii="宋体" w:hAnsi="宋体"/>
          <w:b/>
          <w:sz w:val="36"/>
        </w:rPr>
        <w:t xml:space="preserve"> </w:t>
      </w:r>
      <w:r>
        <w:rPr>
          <w:rFonts w:hint="eastAsia" w:ascii="宋体" w:hAnsi="宋体"/>
          <w:b/>
          <w:sz w:val="36"/>
        </w:rPr>
        <w:t xml:space="preserve"> </w:t>
      </w:r>
      <w:r>
        <w:rPr>
          <w:rFonts w:hint="eastAsia" w:ascii="宋体" w:hAnsi="宋体"/>
          <w:b/>
          <w:szCs w:val="21"/>
        </w:rPr>
        <w:t xml:space="preserve"> </w:t>
      </w:r>
    </w:p>
    <w:p w14:paraId="3B474162">
      <w:pPr>
        <w:spacing w:line="400" w:lineRule="exact"/>
        <w:ind w:firstLine="420" w:firstLineChars="200"/>
        <w:rPr>
          <w:rFonts w:ascii="宋体" w:hAnsi="宋体"/>
          <w:b/>
          <w:bCs/>
          <w:szCs w:val="21"/>
        </w:rPr>
      </w:pPr>
      <w:r>
        <w:rPr>
          <w:rFonts w:hint="eastAsia" w:ascii="宋体" w:hAnsi="宋体"/>
          <w:szCs w:val="21"/>
        </w:rPr>
        <w:t>投标人认为应提交的其他材料，均可在此附件中提交。</w:t>
      </w:r>
    </w:p>
    <w:p w14:paraId="182DA87D">
      <w:pPr>
        <w:spacing w:line="400" w:lineRule="exact"/>
        <w:rPr>
          <w:rFonts w:ascii="宋体" w:hAnsi="宋体"/>
          <w:szCs w:val="21"/>
        </w:rPr>
      </w:pPr>
    </w:p>
    <w:p w14:paraId="3185637E">
      <w:pPr>
        <w:spacing w:line="400" w:lineRule="exact"/>
        <w:rPr>
          <w:rFonts w:ascii="宋体" w:hAnsi="宋体"/>
          <w:szCs w:val="21"/>
        </w:rPr>
      </w:pPr>
    </w:p>
    <w:p w14:paraId="54B3E73C">
      <w:pPr>
        <w:spacing w:line="400" w:lineRule="exact"/>
        <w:rPr>
          <w:rFonts w:ascii="宋体" w:hAnsi="宋体"/>
          <w:szCs w:val="21"/>
        </w:rPr>
      </w:pPr>
    </w:p>
    <w:p w14:paraId="24845A1D">
      <w:pPr>
        <w:spacing w:line="400" w:lineRule="exact"/>
        <w:rPr>
          <w:rFonts w:ascii="宋体" w:hAnsi="宋体"/>
          <w:szCs w:val="21"/>
        </w:rPr>
      </w:pPr>
    </w:p>
    <w:p w14:paraId="21624CB3">
      <w:pPr>
        <w:spacing w:line="400" w:lineRule="exact"/>
        <w:rPr>
          <w:rFonts w:ascii="宋体" w:hAnsi="宋体"/>
          <w:szCs w:val="21"/>
        </w:rPr>
      </w:pPr>
    </w:p>
    <w:p w14:paraId="39949B8C">
      <w:pPr>
        <w:spacing w:line="400" w:lineRule="exact"/>
        <w:rPr>
          <w:rFonts w:ascii="宋体" w:hAnsi="宋体"/>
          <w:szCs w:val="21"/>
        </w:rPr>
      </w:pPr>
    </w:p>
    <w:p w14:paraId="7755F49F">
      <w:pPr>
        <w:spacing w:line="400" w:lineRule="exact"/>
        <w:rPr>
          <w:rFonts w:ascii="宋体" w:hAnsi="宋体"/>
          <w:szCs w:val="21"/>
        </w:rPr>
      </w:pPr>
    </w:p>
    <w:p w14:paraId="107CB2A4">
      <w:pPr>
        <w:spacing w:line="400" w:lineRule="exact"/>
        <w:rPr>
          <w:rFonts w:ascii="宋体" w:hAnsi="宋体"/>
          <w:szCs w:val="21"/>
        </w:rPr>
      </w:pPr>
    </w:p>
    <w:p w14:paraId="4F8E58AD">
      <w:pPr>
        <w:spacing w:line="400" w:lineRule="exact"/>
        <w:rPr>
          <w:rFonts w:ascii="宋体" w:hAnsi="宋体"/>
          <w:szCs w:val="21"/>
        </w:rPr>
      </w:pPr>
    </w:p>
    <w:p w14:paraId="4BB8CEFF">
      <w:pPr>
        <w:spacing w:line="400" w:lineRule="exact"/>
        <w:rPr>
          <w:rFonts w:ascii="宋体" w:hAnsi="宋体"/>
          <w:szCs w:val="21"/>
        </w:rPr>
      </w:pPr>
    </w:p>
    <w:p w14:paraId="04CBB299">
      <w:pPr>
        <w:spacing w:line="400" w:lineRule="exact"/>
        <w:rPr>
          <w:rFonts w:ascii="宋体" w:hAnsi="宋体"/>
          <w:szCs w:val="21"/>
        </w:rPr>
      </w:pPr>
    </w:p>
    <w:p w14:paraId="68D58EB7">
      <w:pPr>
        <w:spacing w:line="400" w:lineRule="exact"/>
        <w:rPr>
          <w:rFonts w:ascii="宋体" w:hAnsi="宋体"/>
          <w:szCs w:val="21"/>
        </w:rPr>
      </w:pPr>
    </w:p>
    <w:p w14:paraId="1091C822">
      <w:pPr>
        <w:spacing w:line="400" w:lineRule="exact"/>
        <w:rPr>
          <w:rFonts w:ascii="宋体" w:hAnsi="宋体"/>
          <w:szCs w:val="21"/>
        </w:rPr>
      </w:pPr>
    </w:p>
    <w:p w14:paraId="14E35FB0">
      <w:pPr>
        <w:spacing w:line="400" w:lineRule="exact"/>
        <w:rPr>
          <w:rFonts w:ascii="宋体" w:hAnsi="宋体"/>
          <w:szCs w:val="21"/>
        </w:rPr>
      </w:pPr>
    </w:p>
    <w:p w14:paraId="2F81A11B">
      <w:pPr>
        <w:spacing w:line="400" w:lineRule="exact"/>
        <w:rPr>
          <w:rFonts w:ascii="宋体" w:hAnsi="宋体"/>
          <w:szCs w:val="21"/>
        </w:rPr>
      </w:pPr>
    </w:p>
    <w:p w14:paraId="57E055D4">
      <w:pPr>
        <w:spacing w:line="400" w:lineRule="exact"/>
        <w:rPr>
          <w:rFonts w:ascii="宋体" w:hAnsi="宋体"/>
          <w:szCs w:val="21"/>
        </w:rPr>
      </w:pPr>
    </w:p>
    <w:p w14:paraId="16B4028B">
      <w:pPr>
        <w:spacing w:line="400" w:lineRule="exact"/>
        <w:rPr>
          <w:rFonts w:ascii="宋体" w:hAnsi="宋体"/>
          <w:szCs w:val="21"/>
        </w:rPr>
      </w:pPr>
    </w:p>
    <w:p w14:paraId="7677431E">
      <w:pPr>
        <w:spacing w:line="400" w:lineRule="exact"/>
        <w:rPr>
          <w:rFonts w:ascii="宋体" w:hAnsi="宋体"/>
          <w:szCs w:val="21"/>
        </w:rPr>
      </w:pPr>
    </w:p>
    <w:p w14:paraId="037114DE">
      <w:pPr>
        <w:spacing w:line="400" w:lineRule="exact"/>
        <w:rPr>
          <w:rFonts w:ascii="宋体" w:hAnsi="宋体"/>
          <w:szCs w:val="21"/>
        </w:rPr>
      </w:pPr>
    </w:p>
    <w:p w14:paraId="383D0EB5">
      <w:pPr>
        <w:spacing w:line="400" w:lineRule="exact"/>
        <w:rPr>
          <w:rFonts w:ascii="宋体" w:hAnsi="宋体"/>
          <w:szCs w:val="21"/>
        </w:rPr>
      </w:pPr>
    </w:p>
    <w:p w14:paraId="15C6600E">
      <w:pPr>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790CE265">
      <w:pPr>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p>
    <w:p w14:paraId="1DD59276">
      <w:pPr>
        <w:spacing w:line="400" w:lineRule="exact"/>
        <w:rPr>
          <w:rFonts w:ascii="宋体" w:hAnsi="宋体"/>
          <w:szCs w:val="21"/>
        </w:rPr>
      </w:pPr>
      <w:r>
        <w:rPr>
          <w:rFonts w:hint="eastAsia" w:ascii="宋体" w:hAnsi="宋体"/>
          <w:szCs w:val="21"/>
        </w:rPr>
        <w:t>日      期：</w:t>
      </w:r>
      <w:r>
        <w:rPr>
          <w:rFonts w:hint="eastAsia" w:ascii="宋体" w:hAnsi="宋体"/>
          <w:szCs w:val="21"/>
          <w:u w:val="single"/>
        </w:rPr>
        <w:t xml:space="preserve">                                </w:t>
      </w:r>
    </w:p>
    <w:p w14:paraId="42363D93">
      <w:pPr>
        <w:pStyle w:val="88"/>
        <w:spacing w:line="400" w:lineRule="exact"/>
        <w:rPr>
          <w:rFonts w:ascii="宋体" w:hAnsi="宋体"/>
          <w:b/>
          <w:bCs/>
          <w:sz w:val="36"/>
        </w:rPr>
      </w:pPr>
      <w:r>
        <w:rPr>
          <w:rFonts w:ascii="宋体" w:hAnsi="宋体"/>
          <w:b/>
          <w:bCs/>
          <w:sz w:val="36"/>
        </w:rPr>
        <w:br w:type="page"/>
      </w:r>
    </w:p>
    <w:p w14:paraId="3867E328">
      <w:pPr>
        <w:pStyle w:val="88"/>
        <w:spacing w:line="400" w:lineRule="exact"/>
        <w:rPr>
          <w:rFonts w:ascii="宋体" w:hAnsi="宋体"/>
          <w:b/>
          <w:bCs/>
          <w:sz w:val="36"/>
        </w:rPr>
      </w:pPr>
    </w:p>
    <w:p w14:paraId="29407D44">
      <w:pPr>
        <w:wordWrap w:val="0"/>
        <w:spacing w:line="400" w:lineRule="exact"/>
        <w:jc w:val="center"/>
        <w:rPr>
          <w:rFonts w:ascii="宋体" w:hAnsi="宋体"/>
          <w:b/>
          <w:bCs/>
          <w:sz w:val="36"/>
        </w:rPr>
      </w:pPr>
      <w:r>
        <w:rPr>
          <w:rFonts w:hint="eastAsia" w:ascii="宋体" w:hAnsi="宋体"/>
          <w:b/>
          <w:bCs/>
          <w:sz w:val="36"/>
        </w:rPr>
        <w:t>投标保证金复印件</w:t>
      </w:r>
    </w:p>
    <w:p w14:paraId="30D1E2FF">
      <w:pPr>
        <w:wordWrap w:val="0"/>
        <w:spacing w:line="400" w:lineRule="exact"/>
        <w:jc w:val="center"/>
        <w:rPr>
          <w:rFonts w:ascii="宋体" w:hAnsi="宋体"/>
          <w:b/>
          <w:bCs/>
          <w:sz w:val="36"/>
        </w:rPr>
      </w:pPr>
    </w:p>
    <w:p w14:paraId="04A57A67">
      <w:pPr>
        <w:wordWrap w:val="0"/>
        <w:spacing w:line="400" w:lineRule="exact"/>
        <w:jc w:val="center"/>
        <w:rPr>
          <w:rFonts w:ascii="宋体" w:hAnsi="宋体"/>
          <w:b/>
          <w:bCs/>
          <w:sz w:val="36"/>
        </w:rPr>
      </w:pPr>
    </w:p>
    <w:p w14:paraId="4655644E">
      <w:pPr>
        <w:wordWrap w:val="0"/>
        <w:spacing w:line="400" w:lineRule="exact"/>
        <w:jc w:val="center"/>
        <w:rPr>
          <w:rFonts w:ascii="宋体" w:hAnsi="宋体"/>
          <w:b/>
          <w:bCs/>
          <w:sz w:val="36"/>
        </w:rPr>
      </w:pPr>
    </w:p>
    <w:p w14:paraId="235D5DD2">
      <w:pPr>
        <w:wordWrap w:val="0"/>
        <w:spacing w:line="400" w:lineRule="exact"/>
        <w:jc w:val="center"/>
        <w:rPr>
          <w:rFonts w:ascii="宋体" w:hAnsi="宋体"/>
          <w:b/>
          <w:bCs/>
          <w:sz w:val="36"/>
        </w:rPr>
      </w:pPr>
    </w:p>
    <w:p w14:paraId="2CDF8741">
      <w:pPr>
        <w:wordWrap w:val="0"/>
        <w:spacing w:line="400" w:lineRule="exact"/>
        <w:jc w:val="center"/>
        <w:rPr>
          <w:rFonts w:ascii="宋体" w:hAnsi="宋体"/>
          <w:b/>
          <w:bCs/>
          <w:sz w:val="36"/>
        </w:rPr>
      </w:pPr>
    </w:p>
    <w:p w14:paraId="32C9CECE">
      <w:pPr>
        <w:wordWrap w:val="0"/>
        <w:spacing w:line="400" w:lineRule="exact"/>
        <w:jc w:val="center"/>
        <w:rPr>
          <w:rFonts w:ascii="宋体" w:hAnsi="宋体"/>
          <w:b/>
          <w:bCs/>
          <w:sz w:val="36"/>
        </w:rPr>
      </w:pPr>
    </w:p>
    <w:p w14:paraId="561BE5BC">
      <w:pPr>
        <w:wordWrap w:val="0"/>
        <w:spacing w:line="400" w:lineRule="exact"/>
        <w:jc w:val="center"/>
        <w:rPr>
          <w:rFonts w:ascii="宋体" w:hAnsi="宋体"/>
          <w:b/>
          <w:bCs/>
          <w:sz w:val="36"/>
        </w:rPr>
      </w:pPr>
    </w:p>
    <w:p w14:paraId="48F8FE55">
      <w:pPr>
        <w:wordWrap w:val="0"/>
        <w:spacing w:line="400" w:lineRule="exact"/>
        <w:jc w:val="center"/>
        <w:rPr>
          <w:rFonts w:ascii="宋体" w:hAnsi="宋体"/>
          <w:b/>
          <w:bCs/>
          <w:sz w:val="36"/>
        </w:rPr>
      </w:pPr>
    </w:p>
    <w:p w14:paraId="49D9517D">
      <w:pPr>
        <w:wordWrap w:val="0"/>
        <w:spacing w:line="400" w:lineRule="exact"/>
        <w:jc w:val="center"/>
        <w:rPr>
          <w:rFonts w:ascii="宋体" w:hAnsi="宋体"/>
          <w:b/>
          <w:bCs/>
          <w:sz w:val="36"/>
        </w:rPr>
      </w:pPr>
    </w:p>
    <w:p w14:paraId="5A99159B">
      <w:pPr>
        <w:wordWrap w:val="0"/>
        <w:spacing w:line="400" w:lineRule="exact"/>
        <w:jc w:val="center"/>
        <w:rPr>
          <w:rFonts w:ascii="宋体" w:hAnsi="宋体"/>
          <w:b/>
          <w:bCs/>
          <w:sz w:val="36"/>
        </w:rPr>
      </w:pPr>
    </w:p>
    <w:p w14:paraId="3808F526">
      <w:pPr>
        <w:wordWrap w:val="0"/>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6C04440F">
      <w:pPr>
        <w:wordWrap w:val="0"/>
        <w:spacing w:line="400" w:lineRule="exact"/>
        <w:rPr>
          <w:rFonts w:ascii="宋体" w:hAnsi="宋体"/>
          <w:szCs w:val="21"/>
          <w:u w:val="single"/>
        </w:rPr>
      </w:pPr>
      <w:r>
        <w:rPr>
          <w:rFonts w:hint="eastAsia" w:ascii="宋体" w:hAnsi="宋体"/>
          <w:szCs w:val="21"/>
        </w:rPr>
        <w:t>投标人（全称并加盖公章）：</w:t>
      </w:r>
      <w:r>
        <w:rPr>
          <w:rFonts w:hint="eastAsia" w:ascii="宋体" w:hAnsi="宋体"/>
          <w:szCs w:val="21"/>
          <w:u w:val="single"/>
        </w:rPr>
        <w:t xml:space="preserve">                       </w:t>
      </w:r>
    </w:p>
    <w:p w14:paraId="2BFBA622">
      <w:pPr>
        <w:spacing w:line="400" w:lineRule="exact"/>
        <w:jc w:val="center"/>
        <w:rPr>
          <w:rFonts w:ascii="宋体" w:hAnsi="宋体"/>
          <w:b/>
          <w:bCs/>
          <w:sz w:val="84"/>
          <w:szCs w:val="84"/>
        </w:rPr>
      </w:pPr>
    </w:p>
    <w:p w14:paraId="2B0B2F4D">
      <w:pPr>
        <w:pStyle w:val="80"/>
        <w:spacing w:line="400" w:lineRule="exact"/>
        <w:rPr>
          <w:rFonts w:hAnsi="宋体"/>
          <w:b/>
          <w:bCs/>
          <w:color w:val="auto"/>
          <w:sz w:val="84"/>
          <w:szCs w:val="84"/>
        </w:rPr>
      </w:pPr>
    </w:p>
    <w:p w14:paraId="5E74867D">
      <w:pPr>
        <w:pStyle w:val="80"/>
        <w:spacing w:line="400" w:lineRule="exact"/>
        <w:rPr>
          <w:rFonts w:hAnsi="宋体"/>
          <w:b/>
          <w:bCs/>
          <w:color w:val="auto"/>
          <w:sz w:val="84"/>
          <w:szCs w:val="84"/>
        </w:rPr>
      </w:pPr>
    </w:p>
    <w:p w14:paraId="4C616BAC">
      <w:pPr>
        <w:spacing w:line="400" w:lineRule="exact"/>
        <w:jc w:val="center"/>
        <w:rPr>
          <w:rFonts w:ascii="宋体" w:hAnsi="宋体"/>
          <w:b/>
          <w:bCs/>
          <w:sz w:val="36"/>
        </w:rPr>
      </w:pPr>
      <w:r>
        <w:rPr>
          <w:rFonts w:hint="eastAsia" w:ascii="宋体" w:hAnsi="宋体"/>
          <w:b/>
          <w:bCs/>
          <w:sz w:val="36"/>
        </w:rPr>
        <w:br w:type="page"/>
      </w:r>
    </w:p>
    <w:p w14:paraId="4A43D84A">
      <w:pPr>
        <w:spacing w:line="400" w:lineRule="exact"/>
        <w:jc w:val="center"/>
        <w:rPr>
          <w:rFonts w:ascii="宋体" w:hAnsi="宋体"/>
          <w:b/>
          <w:bCs/>
          <w:sz w:val="36"/>
        </w:rPr>
      </w:pPr>
    </w:p>
    <w:p w14:paraId="0F2988E1">
      <w:pPr>
        <w:spacing w:line="400" w:lineRule="exact"/>
        <w:jc w:val="center"/>
        <w:rPr>
          <w:rFonts w:ascii="宋体" w:hAnsi="宋体"/>
        </w:rPr>
      </w:pPr>
      <w:r>
        <w:rPr>
          <w:rFonts w:hint="eastAsia" w:ascii="宋体" w:hAnsi="宋体"/>
          <w:b/>
          <w:bCs/>
          <w:sz w:val="36"/>
        </w:rPr>
        <w:t>招标服务费承诺书</w:t>
      </w:r>
    </w:p>
    <w:p w14:paraId="099D685D">
      <w:pPr>
        <w:pStyle w:val="56"/>
        <w:spacing w:line="400" w:lineRule="exact"/>
        <w:jc w:val="center"/>
        <w:outlineLvl w:val="9"/>
        <w:rPr>
          <w:rFonts w:hAnsi="宋体"/>
          <w:sz w:val="21"/>
        </w:rPr>
      </w:pPr>
      <w:r>
        <w:rPr>
          <w:rFonts w:hint="eastAsia" w:hAnsi="宋体"/>
          <w:sz w:val="36"/>
        </w:rPr>
        <w:cr/>
      </w:r>
      <w:r>
        <w:rPr>
          <w:rFonts w:hint="eastAsia" w:hAnsi="宋体"/>
          <w:sz w:val="21"/>
        </w:rPr>
        <w:t xml:space="preserve">                                </w:t>
      </w:r>
    </w:p>
    <w:p w14:paraId="44125E79">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福建省新卫招标代理有限公司  </w:t>
      </w:r>
      <w:r>
        <w:rPr>
          <w:rFonts w:ascii="宋体" w:hAnsi="宋体"/>
          <w:szCs w:val="21"/>
        </w:rPr>
        <w:t xml:space="preserve">  </w:t>
      </w:r>
    </w:p>
    <w:p w14:paraId="767C2734">
      <w:pPr>
        <w:spacing w:line="400" w:lineRule="exact"/>
        <w:rPr>
          <w:rFonts w:ascii="宋体" w:hAnsi="宋体"/>
          <w:szCs w:val="21"/>
        </w:rPr>
      </w:pPr>
    </w:p>
    <w:p w14:paraId="507D220B">
      <w:pPr>
        <w:spacing w:line="400" w:lineRule="exact"/>
        <w:ind w:firstLine="420" w:firstLineChars="200"/>
        <w:rPr>
          <w:rFonts w:ascii="宋体" w:hAnsi="宋体"/>
          <w:szCs w:val="21"/>
        </w:rPr>
      </w:pPr>
      <w:r>
        <w:rPr>
          <w:rFonts w:hint="eastAsia" w:ascii="宋体" w:hAnsi="宋体"/>
          <w:szCs w:val="21"/>
        </w:rPr>
        <w:t>我方在贵公司组织的</w:t>
      </w:r>
      <w:r>
        <w:rPr>
          <w:rFonts w:ascii="宋体" w:hAnsi="宋体"/>
          <w:szCs w:val="21"/>
          <w:u w:val="single"/>
        </w:rPr>
        <w:t xml:space="preserve">                           </w:t>
      </w:r>
      <w:r>
        <w:rPr>
          <w:rFonts w:hint="eastAsia" w:ascii="宋体" w:hAnsi="宋体"/>
          <w:szCs w:val="21"/>
        </w:rPr>
        <w:t>项目招标中投标（招标编号：</w:t>
      </w:r>
      <w:r>
        <w:rPr>
          <w:rFonts w:ascii="宋体" w:hAnsi="宋体"/>
          <w:szCs w:val="21"/>
          <w:u w:val="single"/>
        </w:rPr>
        <w:t xml:space="preserve">          </w:t>
      </w:r>
      <w:r>
        <w:rPr>
          <w:rFonts w:hint="eastAsia" w:ascii="宋体" w:hAnsi="宋体"/>
          <w:szCs w:val="21"/>
        </w:rPr>
        <w:t>），如获中标，我方保证按招标文件的规定，以支票、汇票、电汇、现金或经贵公司认可的其他付款方式，向贵公司缴交招标服务费。</w:t>
      </w:r>
    </w:p>
    <w:p w14:paraId="4B949303">
      <w:pPr>
        <w:spacing w:line="400" w:lineRule="exact"/>
        <w:ind w:firstLine="420" w:firstLineChars="200"/>
        <w:rPr>
          <w:rFonts w:ascii="宋体" w:hAnsi="宋体"/>
          <w:szCs w:val="21"/>
        </w:rPr>
      </w:pPr>
      <w:r>
        <w:rPr>
          <w:rFonts w:hint="eastAsia" w:ascii="宋体" w:hAnsi="宋体"/>
          <w:szCs w:val="21"/>
        </w:rPr>
        <w:t>我方如违反上述承诺，所提交的上述项目的投标保证金将不予退还我方，我方对此无异议。</w:t>
      </w:r>
    </w:p>
    <w:p w14:paraId="049CA6C1">
      <w:pPr>
        <w:spacing w:line="400" w:lineRule="exact"/>
        <w:rPr>
          <w:rFonts w:ascii="宋体" w:hAnsi="宋体"/>
          <w:szCs w:val="21"/>
        </w:rPr>
      </w:pPr>
    </w:p>
    <w:p w14:paraId="1F7D2BDA">
      <w:pPr>
        <w:spacing w:line="400" w:lineRule="exact"/>
        <w:ind w:firstLine="420" w:firstLineChars="200"/>
        <w:rPr>
          <w:rFonts w:ascii="宋体" w:hAnsi="宋体"/>
          <w:szCs w:val="21"/>
        </w:rPr>
      </w:pPr>
      <w:r>
        <w:rPr>
          <w:rFonts w:hint="eastAsia" w:ascii="宋体" w:hAnsi="宋体"/>
          <w:szCs w:val="21"/>
        </w:rPr>
        <w:t>特此承诺！</w:t>
      </w:r>
    </w:p>
    <w:p w14:paraId="6651D1D7">
      <w:pPr>
        <w:spacing w:line="400" w:lineRule="exact"/>
        <w:rPr>
          <w:rFonts w:ascii="宋体" w:hAnsi="宋体"/>
          <w:szCs w:val="21"/>
        </w:rPr>
      </w:pPr>
    </w:p>
    <w:p w14:paraId="68FABEAA">
      <w:pPr>
        <w:spacing w:line="400" w:lineRule="exact"/>
        <w:rPr>
          <w:rFonts w:ascii="宋体" w:hAnsi="宋体"/>
          <w:szCs w:val="21"/>
          <w:u w:val="single"/>
        </w:rPr>
      </w:pPr>
      <w:r>
        <w:rPr>
          <w:rFonts w:ascii="宋体" w:hAnsi="宋体"/>
          <w:szCs w:val="21"/>
        </w:rPr>
        <w:t xml:space="preserve">   </w:t>
      </w:r>
      <w:r>
        <w:rPr>
          <w:rFonts w:hint="eastAsia" w:ascii="宋体" w:hAnsi="宋体"/>
          <w:szCs w:val="21"/>
        </w:rPr>
        <w:t xml:space="preserve">                                    投标人代表签名： </w:t>
      </w:r>
      <w:r>
        <w:rPr>
          <w:rFonts w:hint="eastAsia" w:ascii="宋体" w:hAnsi="宋体"/>
          <w:szCs w:val="21"/>
          <w:u w:val="single"/>
        </w:rPr>
        <w:t xml:space="preserve">                </w:t>
      </w:r>
    </w:p>
    <w:p w14:paraId="2E325257">
      <w:pPr>
        <w:spacing w:line="400" w:lineRule="exact"/>
        <w:rPr>
          <w:rFonts w:ascii="宋体" w:hAnsi="宋体"/>
          <w:szCs w:val="21"/>
        </w:rPr>
      </w:pPr>
      <w:r>
        <w:rPr>
          <w:rFonts w:hint="eastAsia" w:ascii="宋体" w:hAnsi="宋体"/>
          <w:szCs w:val="21"/>
        </w:rPr>
        <w:t xml:space="preserve">                                       投标人（全称并加盖公章）：</w:t>
      </w:r>
      <w:r>
        <w:rPr>
          <w:rFonts w:hint="eastAsia" w:ascii="宋体" w:hAnsi="宋体"/>
          <w:szCs w:val="21"/>
          <w:u w:val="single"/>
        </w:rPr>
        <w:t xml:space="preserve">                       </w:t>
      </w:r>
    </w:p>
    <w:p w14:paraId="28E27233">
      <w:pPr>
        <w:spacing w:line="400" w:lineRule="exact"/>
        <w:ind w:firstLine="4200" w:firstLineChars="200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w:t>
      </w:r>
    </w:p>
    <w:p w14:paraId="4A123F78">
      <w:pPr>
        <w:spacing w:line="400" w:lineRule="exact"/>
        <w:jc w:val="center"/>
        <w:rPr>
          <w:rFonts w:ascii="宋体" w:hAnsi="宋体"/>
          <w:b/>
          <w:bCs/>
          <w:sz w:val="36"/>
        </w:rPr>
      </w:pPr>
    </w:p>
    <w:p w14:paraId="64DBA83F">
      <w:pPr>
        <w:spacing w:line="400" w:lineRule="exact"/>
        <w:jc w:val="center"/>
        <w:rPr>
          <w:rFonts w:ascii="宋体" w:hAnsi="宋体"/>
          <w:b/>
          <w:bCs/>
          <w:sz w:val="36"/>
        </w:rPr>
      </w:pPr>
    </w:p>
    <w:p w14:paraId="7C56589E">
      <w:pPr>
        <w:spacing w:line="400" w:lineRule="exact"/>
        <w:jc w:val="center"/>
        <w:rPr>
          <w:rFonts w:ascii="宋体" w:hAnsi="宋体"/>
          <w:b/>
          <w:bCs/>
          <w:sz w:val="36"/>
        </w:rPr>
      </w:pPr>
    </w:p>
    <w:p w14:paraId="01C284DD">
      <w:pPr>
        <w:spacing w:line="400" w:lineRule="exact"/>
        <w:jc w:val="center"/>
        <w:rPr>
          <w:rFonts w:ascii="宋体" w:hAnsi="宋体"/>
          <w:b/>
          <w:bCs/>
          <w:sz w:val="36"/>
        </w:rPr>
      </w:pPr>
    </w:p>
    <w:p w14:paraId="3FF1630F">
      <w:pPr>
        <w:spacing w:line="400" w:lineRule="exact"/>
        <w:jc w:val="center"/>
        <w:rPr>
          <w:rFonts w:ascii="宋体" w:hAnsi="宋体"/>
          <w:b/>
          <w:bCs/>
          <w:sz w:val="36"/>
        </w:rPr>
      </w:pPr>
      <w:r>
        <w:rPr>
          <w:rFonts w:hint="eastAsia" w:ascii="宋体" w:hAnsi="宋体"/>
          <w:b/>
          <w:bCs/>
          <w:sz w:val="36"/>
          <w:lang w:val="zh-CN"/>
        </w:rPr>
        <w:br w:type="page"/>
      </w:r>
    </w:p>
    <w:p w14:paraId="1086C087">
      <w:pPr>
        <w:spacing w:line="400" w:lineRule="exact"/>
        <w:jc w:val="center"/>
        <w:rPr>
          <w:rFonts w:ascii="宋体" w:hAnsi="宋体"/>
          <w:b/>
          <w:bCs/>
          <w:sz w:val="36"/>
        </w:rPr>
      </w:pPr>
    </w:p>
    <w:p w14:paraId="7F203551">
      <w:pPr>
        <w:spacing w:line="360" w:lineRule="auto"/>
        <w:jc w:val="center"/>
        <w:rPr>
          <w:rFonts w:hint="eastAsia" w:ascii="宋体" w:hAnsi="宋体" w:eastAsia="宋体"/>
          <w:b/>
          <w:bCs/>
          <w:sz w:val="60"/>
          <w:szCs w:val="60"/>
          <w:lang w:eastAsia="zh-CN"/>
        </w:rPr>
      </w:pPr>
      <w:r>
        <w:rPr>
          <w:rFonts w:hint="eastAsia" w:ascii="宋体" w:hAnsi="宋体"/>
          <w:b/>
          <w:bCs/>
          <w:sz w:val="60"/>
          <w:szCs w:val="60"/>
          <w:lang w:eastAsia="zh-CN"/>
        </w:rPr>
        <w:t>福建省宁德翼盾工贸有限责任公司</w:t>
      </w:r>
    </w:p>
    <w:p w14:paraId="1E3A1860">
      <w:pPr>
        <w:spacing w:line="360" w:lineRule="auto"/>
        <w:jc w:val="center"/>
        <w:rPr>
          <w:rFonts w:ascii="宋体" w:hAnsi="宋体"/>
          <w:b/>
          <w:bCs/>
          <w:sz w:val="72"/>
          <w:szCs w:val="72"/>
        </w:rPr>
      </w:pPr>
      <w:r>
        <w:rPr>
          <w:rFonts w:hint="eastAsia" w:ascii="宋体" w:hAnsi="宋体"/>
          <w:b/>
          <w:bCs/>
          <w:sz w:val="60"/>
          <w:szCs w:val="60"/>
        </w:rPr>
        <w:t>物业管理服务采购项目</w:t>
      </w:r>
    </w:p>
    <w:p w14:paraId="5E65CA65">
      <w:pPr>
        <w:pStyle w:val="15"/>
        <w:spacing w:line="360" w:lineRule="auto"/>
        <w:ind w:firstLine="0"/>
        <w:jc w:val="center"/>
        <w:rPr>
          <w:b/>
          <w:bCs/>
          <w:sz w:val="84"/>
          <w:szCs w:val="84"/>
        </w:rPr>
      </w:pPr>
    </w:p>
    <w:p w14:paraId="5B5E548F">
      <w:pPr>
        <w:pStyle w:val="15"/>
        <w:spacing w:line="360" w:lineRule="auto"/>
        <w:ind w:firstLine="0"/>
        <w:jc w:val="center"/>
        <w:rPr>
          <w:b/>
          <w:bCs/>
          <w:sz w:val="84"/>
          <w:szCs w:val="84"/>
        </w:rPr>
      </w:pPr>
      <w:r>
        <w:rPr>
          <w:rFonts w:hint="eastAsia"/>
          <w:b/>
          <w:bCs/>
          <w:sz w:val="84"/>
          <w:szCs w:val="84"/>
        </w:rPr>
        <w:t>投  标  文  件</w:t>
      </w:r>
    </w:p>
    <w:p w14:paraId="6437A4E4">
      <w:pPr>
        <w:pStyle w:val="15"/>
        <w:spacing w:line="360" w:lineRule="auto"/>
        <w:ind w:firstLine="0"/>
        <w:jc w:val="center"/>
        <w:rPr>
          <w:b/>
          <w:bCs/>
          <w:sz w:val="72"/>
          <w:szCs w:val="72"/>
        </w:rPr>
      </w:pPr>
      <w:r>
        <w:rPr>
          <w:rFonts w:hint="eastAsia"/>
          <w:b/>
          <w:bCs/>
          <w:sz w:val="72"/>
          <w:szCs w:val="72"/>
        </w:rPr>
        <w:t>第三册 报价部分</w:t>
      </w:r>
    </w:p>
    <w:p w14:paraId="7B87E371">
      <w:pPr>
        <w:pStyle w:val="15"/>
        <w:ind w:firstLine="0"/>
        <w:jc w:val="center"/>
      </w:pPr>
    </w:p>
    <w:p w14:paraId="27F71ED4">
      <w:pPr>
        <w:pStyle w:val="15"/>
        <w:ind w:firstLine="0"/>
        <w:jc w:val="center"/>
      </w:pPr>
    </w:p>
    <w:p w14:paraId="4F4C8A13">
      <w:pPr>
        <w:pStyle w:val="16"/>
        <w:spacing w:line="700" w:lineRule="exact"/>
        <w:ind w:firstLine="1428" w:firstLineChars="395"/>
        <w:rPr>
          <w:rFonts w:hAnsi="宋体"/>
          <w:b/>
          <w:sz w:val="36"/>
          <w:szCs w:val="36"/>
          <w:u w:val="single"/>
        </w:rPr>
      </w:pPr>
      <w:r>
        <w:rPr>
          <w:rFonts w:hint="eastAsia" w:hAnsi="宋体"/>
          <w:b/>
          <w:bCs/>
          <w:sz w:val="36"/>
          <w:szCs w:val="36"/>
        </w:rPr>
        <w:t>招标编号：</w:t>
      </w:r>
      <w:r>
        <w:rPr>
          <w:rFonts w:hint="eastAsia" w:hAnsi="宋体"/>
          <w:b/>
          <w:bCs/>
          <w:sz w:val="36"/>
          <w:szCs w:val="36"/>
          <w:u w:val="single"/>
        </w:rPr>
        <w:t xml:space="preserve">               </w:t>
      </w:r>
      <w:r>
        <w:rPr>
          <w:rFonts w:hint="eastAsia" w:hAnsi="宋体"/>
          <w:b/>
          <w:sz w:val="36"/>
          <w:szCs w:val="36"/>
          <w:u w:val="single"/>
        </w:rPr>
        <w:t xml:space="preserve">       </w:t>
      </w:r>
    </w:p>
    <w:p w14:paraId="5815B107">
      <w:pPr>
        <w:ind w:firstLine="1435" w:firstLineChars="397"/>
        <w:rPr>
          <w:rFonts w:ascii="宋体" w:hAnsi="宋体"/>
          <w:b/>
          <w:sz w:val="36"/>
          <w:szCs w:val="36"/>
          <w:u w:val="single"/>
        </w:rPr>
      </w:pPr>
      <w:r>
        <w:rPr>
          <w:rFonts w:hint="eastAsia" w:ascii="宋体" w:hAnsi="宋体"/>
          <w:b/>
          <w:bCs/>
          <w:sz w:val="36"/>
          <w:szCs w:val="36"/>
        </w:rPr>
        <w:t>项目名称：</w:t>
      </w:r>
      <w:r>
        <w:rPr>
          <w:rFonts w:hint="eastAsia" w:ascii="宋体" w:hAnsi="宋体"/>
          <w:b/>
          <w:sz w:val="36"/>
          <w:szCs w:val="36"/>
          <w:u w:val="single"/>
        </w:rPr>
        <w:t xml:space="preserve">                      </w:t>
      </w:r>
    </w:p>
    <w:p w14:paraId="38D32FE7">
      <w:pPr>
        <w:pStyle w:val="16"/>
        <w:spacing w:line="0" w:lineRule="atLeast"/>
        <w:ind w:firstLine="1428" w:firstLineChars="395"/>
        <w:rPr>
          <w:rFonts w:hAnsi="宋体"/>
          <w:b/>
          <w:sz w:val="36"/>
          <w:szCs w:val="36"/>
          <w:u w:val="single"/>
        </w:rPr>
      </w:pPr>
      <w:r>
        <w:rPr>
          <w:rFonts w:hint="eastAsia" w:hAnsi="宋体"/>
          <w:b/>
          <w:sz w:val="36"/>
          <w:szCs w:val="36"/>
        </w:rPr>
        <w:t>合 同 包：</w:t>
      </w:r>
      <w:r>
        <w:rPr>
          <w:rFonts w:hint="eastAsia" w:hAnsi="宋体"/>
          <w:b/>
          <w:sz w:val="36"/>
          <w:szCs w:val="36"/>
          <w:u w:val="single"/>
        </w:rPr>
        <w:t xml:space="preserve">                      </w:t>
      </w:r>
    </w:p>
    <w:p w14:paraId="66F5EFE6">
      <w:pPr>
        <w:pStyle w:val="16"/>
        <w:spacing w:line="0" w:lineRule="atLeast"/>
        <w:jc w:val="center"/>
        <w:rPr>
          <w:rFonts w:hAnsi="宋体"/>
          <w:b/>
          <w:sz w:val="36"/>
          <w:szCs w:val="36"/>
        </w:rPr>
      </w:pPr>
    </w:p>
    <w:p w14:paraId="7C7DCC89">
      <w:pPr>
        <w:pStyle w:val="16"/>
        <w:spacing w:line="0" w:lineRule="atLeast"/>
        <w:jc w:val="center"/>
        <w:rPr>
          <w:rFonts w:hAnsi="宋体"/>
          <w:b/>
          <w:sz w:val="36"/>
          <w:szCs w:val="36"/>
        </w:rPr>
      </w:pPr>
    </w:p>
    <w:p w14:paraId="6E133688">
      <w:pPr>
        <w:pStyle w:val="16"/>
        <w:spacing w:line="0" w:lineRule="atLeast"/>
        <w:jc w:val="center"/>
        <w:rPr>
          <w:rFonts w:hAnsi="宋体"/>
          <w:b/>
          <w:sz w:val="36"/>
          <w:szCs w:val="36"/>
        </w:rPr>
      </w:pPr>
    </w:p>
    <w:p w14:paraId="58EAA9DC">
      <w:pPr>
        <w:pStyle w:val="16"/>
        <w:tabs>
          <w:tab w:val="left" w:pos="1620"/>
        </w:tabs>
        <w:spacing w:line="700" w:lineRule="exact"/>
        <w:ind w:firstLine="1397" w:firstLineChars="348"/>
        <w:rPr>
          <w:rFonts w:hAnsi="宋体"/>
          <w:b/>
          <w:sz w:val="36"/>
          <w:szCs w:val="36"/>
          <w:u w:val="single"/>
        </w:rPr>
      </w:pPr>
      <w:r>
        <w:rPr>
          <w:rFonts w:hint="eastAsia" w:hAnsi="宋体"/>
          <w:b/>
          <w:spacing w:val="20"/>
          <w:sz w:val="36"/>
          <w:szCs w:val="36"/>
        </w:rPr>
        <w:t>投标人名称（并盖公章）</w:t>
      </w:r>
      <w:r>
        <w:rPr>
          <w:rFonts w:hint="eastAsia" w:hAnsi="宋体"/>
          <w:b/>
          <w:bCs/>
          <w:sz w:val="36"/>
          <w:szCs w:val="36"/>
        </w:rPr>
        <w:t>：</w:t>
      </w:r>
      <w:r>
        <w:rPr>
          <w:rFonts w:hint="eastAsia" w:hAnsi="宋体"/>
          <w:b/>
          <w:bCs/>
          <w:sz w:val="36"/>
          <w:szCs w:val="36"/>
          <w:u w:val="single"/>
        </w:rPr>
        <w:t xml:space="preserve">           </w:t>
      </w:r>
    </w:p>
    <w:p w14:paraId="12E20CB1">
      <w:pPr>
        <w:pStyle w:val="16"/>
        <w:tabs>
          <w:tab w:val="left" w:pos="1620"/>
        </w:tabs>
        <w:spacing w:line="700" w:lineRule="exact"/>
        <w:ind w:firstLine="1428" w:firstLineChars="395"/>
        <w:rPr>
          <w:rFonts w:hAnsi="宋体"/>
          <w:b/>
          <w:sz w:val="36"/>
          <w:szCs w:val="36"/>
          <w:u w:val="single"/>
        </w:rPr>
      </w:pPr>
      <w:r>
        <w:rPr>
          <w:rFonts w:hint="eastAsia" w:hAnsi="宋体"/>
          <w:b/>
          <w:sz w:val="36"/>
          <w:szCs w:val="36"/>
        </w:rPr>
        <w:t>日   期：</w:t>
      </w:r>
      <w:r>
        <w:rPr>
          <w:rFonts w:hint="eastAsia" w:hAnsi="宋体"/>
          <w:b/>
          <w:sz w:val="36"/>
          <w:szCs w:val="36"/>
          <w:u w:val="single"/>
        </w:rPr>
        <w:t xml:space="preserve">      年   月    日</w:t>
      </w:r>
    </w:p>
    <w:p w14:paraId="7ECF9705">
      <w:pPr>
        <w:pStyle w:val="16"/>
        <w:tabs>
          <w:tab w:val="left" w:pos="1620"/>
        </w:tabs>
        <w:spacing w:line="700" w:lineRule="exact"/>
        <w:ind w:firstLine="1438" w:firstLineChars="398"/>
        <w:rPr>
          <w:rFonts w:hAnsi="宋体"/>
          <w:b/>
          <w:bCs/>
          <w:sz w:val="36"/>
          <w:szCs w:val="36"/>
          <w:u w:val="single"/>
        </w:rPr>
      </w:pPr>
      <w:r>
        <w:rPr>
          <w:rFonts w:hint="eastAsia" w:hAnsi="宋体"/>
          <w:b/>
          <w:bCs/>
          <w:sz w:val="36"/>
          <w:szCs w:val="36"/>
        </w:rPr>
        <w:t>联系电话：</w:t>
      </w:r>
      <w:r>
        <w:rPr>
          <w:rFonts w:hint="eastAsia" w:hAnsi="宋体"/>
          <w:b/>
          <w:bCs/>
          <w:sz w:val="36"/>
          <w:szCs w:val="36"/>
          <w:u w:val="single"/>
        </w:rPr>
        <w:t xml:space="preserve">                 </w:t>
      </w:r>
    </w:p>
    <w:p w14:paraId="63530434">
      <w:pPr>
        <w:pStyle w:val="16"/>
        <w:tabs>
          <w:tab w:val="left" w:pos="1620"/>
        </w:tabs>
        <w:spacing w:line="700" w:lineRule="exact"/>
        <w:ind w:firstLine="1438" w:firstLineChars="398"/>
        <w:rPr>
          <w:rFonts w:hAnsi="宋体"/>
          <w:b/>
          <w:bCs/>
          <w:sz w:val="36"/>
          <w:szCs w:val="36"/>
        </w:rPr>
      </w:pPr>
      <w:r>
        <w:rPr>
          <w:rFonts w:hint="eastAsia" w:hAnsi="宋体"/>
          <w:b/>
          <w:bCs/>
          <w:sz w:val="36"/>
          <w:szCs w:val="36"/>
        </w:rPr>
        <w:t>授权代表人：</w:t>
      </w:r>
      <w:r>
        <w:rPr>
          <w:rFonts w:hint="eastAsia" w:hAnsi="宋体"/>
          <w:b/>
          <w:bCs/>
          <w:sz w:val="36"/>
          <w:szCs w:val="36"/>
          <w:u w:val="single"/>
        </w:rPr>
        <w:t xml:space="preserve">               </w:t>
      </w:r>
    </w:p>
    <w:p w14:paraId="52089946">
      <w:pPr>
        <w:pStyle w:val="16"/>
        <w:tabs>
          <w:tab w:val="left" w:pos="1620"/>
        </w:tabs>
        <w:spacing w:line="700" w:lineRule="exact"/>
        <w:ind w:firstLine="1438" w:firstLineChars="398"/>
        <w:rPr>
          <w:rFonts w:hAnsi="宋体"/>
          <w:b/>
          <w:bCs/>
          <w:sz w:val="36"/>
          <w:szCs w:val="36"/>
        </w:rPr>
      </w:pPr>
      <w:r>
        <w:rPr>
          <w:rFonts w:hint="eastAsia" w:hAnsi="宋体"/>
          <w:b/>
          <w:bCs/>
          <w:sz w:val="36"/>
          <w:szCs w:val="36"/>
        </w:rPr>
        <w:t>联系地址：</w:t>
      </w:r>
      <w:r>
        <w:rPr>
          <w:rFonts w:hint="eastAsia" w:hAnsi="宋体"/>
          <w:b/>
          <w:bCs/>
          <w:sz w:val="36"/>
          <w:szCs w:val="36"/>
          <w:u w:val="single"/>
        </w:rPr>
        <w:t xml:space="preserve">                 </w:t>
      </w:r>
      <w:r>
        <w:rPr>
          <w:rFonts w:hint="eastAsia" w:hAnsi="宋体"/>
          <w:b/>
          <w:bCs/>
          <w:sz w:val="36"/>
          <w:szCs w:val="36"/>
        </w:rPr>
        <w:t xml:space="preserve">   </w:t>
      </w:r>
    </w:p>
    <w:p w14:paraId="5FD06AE9">
      <w:pPr>
        <w:pStyle w:val="6"/>
        <w:snapToGrid w:val="0"/>
        <w:spacing w:line="420" w:lineRule="atLeast"/>
        <w:ind w:left="-2" w:leftChars="-1" w:firstLine="0" w:firstLineChars="0"/>
        <w:jc w:val="center"/>
        <w:rPr>
          <w:rFonts w:ascii="宋体" w:hAnsi="宋体"/>
          <w:b/>
          <w:sz w:val="44"/>
          <w:szCs w:val="44"/>
        </w:rPr>
      </w:pPr>
    </w:p>
    <w:p w14:paraId="67B226EB">
      <w:pPr>
        <w:pStyle w:val="6"/>
        <w:snapToGrid w:val="0"/>
        <w:spacing w:line="420" w:lineRule="atLeast"/>
        <w:ind w:left="-2" w:leftChars="-1" w:firstLine="0" w:firstLineChars="0"/>
        <w:jc w:val="center"/>
        <w:rPr>
          <w:rFonts w:ascii="宋体" w:hAnsi="宋体"/>
          <w:b/>
          <w:sz w:val="44"/>
          <w:szCs w:val="44"/>
        </w:rPr>
      </w:pPr>
    </w:p>
    <w:p w14:paraId="77818685">
      <w:pPr>
        <w:pStyle w:val="6"/>
        <w:snapToGrid w:val="0"/>
        <w:spacing w:line="420" w:lineRule="atLeast"/>
        <w:ind w:left="-2" w:leftChars="-1" w:firstLine="0" w:firstLineChars="0"/>
        <w:jc w:val="center"/>
        <w:rPr>
          <w:rFonts w:ascii="宋体" w:hAnsi="宋体"/>
          <w:b/>
          <w:sz w:val="44"/>
          <w:szCs w:val="44"/>
        </w:rPr>
      </w:pPr>
      <w:r>
        <w:rPr>
          <w:rFonts w:hint="eastAsia" w:ascii="宋体" w:hAnsi="宋体"/>
          <w:b/>
          <w:sz w:val="44"/>
          <w:szCs w:val="44"/>
        </w:rPr>
        <w:t>报价部分格式</w:t>
      </w:r>
    </w:p>
    <w:p w14:paraId="3A7F0688">
      <w:pPr>
        <w:pStyle w:val="6"/>
        <w:snapToGrid w:val="0"/>
        <w:spacing w:line="420" w:lineRule="atLeast"/>
        <w:ind w:left="-2" w:leftChars="-1" w:firstLine="0" w:firstLineChars="0"/>
        <w:jc w:val="center"/>
        <w:rPr>
          <w:rFonts w:ascii="宋体" w:hAnsi="宋体"/>
          <w:b/>
          <w:sz w:val="44"/>
          <w:szCs w:val="44"/>
        </w:rPr>
      </w:pPr>
    </w:p>
    <w:p w14:paraId="403E4063">
      <w:pPr>
        <w:pStyle w:val="6"/>
        <w:snapToGrid w:val="0"/>
        <w:spacing w:line="420" w:lineRule="atLeast"/>
        <w:ind w:left="-2" w:leftChars="-1" w:firstLine="0" w:firstLineChars="0"/>
        <w:jc w:val="center"/>
        <w:rPr>
          <w:rFonts w:ascii="宋体" w:hAnsi="宋体"/>
          <w:b/>
          <w:bCs/>
          <w:sz w:val="36"/>
          <w:szCs w:val="36"/>
        </w:rPr>
      </w:pPr>
      <w:r>
        <w:rPr>
          <w:rFonts w:hint="eastAsia" w:ascii="宋体" w:hAnsi="宋体"/>
          <w:b/>
          <w:bCs/>
          <w:sz w:val="36"/>
          <w:szCs w:val="36"/>
        </w:rPr>
        <w:t>目    录</w:t>
      </w:r>
    </w:p>
    <w:p w14:paraId="5A8E3F81">
      <w:pPr>
        <w:pStyle w:val="16"/>
        <w:snapToGrid w:val="0"/>
        <w:spacing w:line="400" w:lineRule="exact"/>
        <w:ind w:firstLine="564"/>
        <w:jc w:val="left"/>
        <w:rPr>
          <w:rFonts w:hAnsi="宋体"/>
          <w:b/>
          <w:szCs w:val="21"/>
          <w:u w:val="single"/>
        </w:rPr>
      </w:pPr>
    </w:p>
    <w:p w14:paraId="5BBCC0C5">
      <w:pPr>
        <w:spacing w:line="400" w:lineRule="exact"/>
        <w:rPr>
          <w:rFonts w:ascii="宋体" w:hAnsi="宋体"/>
          <w:sz w:val="24"/>
          <w:szCs w:val="24"/>
        </w:rPr>
      </w:pPr>
      <w:r>
        <w:rPr>
          <w:rFonts w:hint="eastAsia" w:ascii="宋体" w:hAnsi="宋体"/>
          <w:sz w:val="24"/>
          <w:szCs w:val="24"/>
        </w:rPr>
        <w:t>1．投标书</w:t>
      </w:r>
    </w:p>
    <w:p w14:paraId="2D9C8F64">
      <w:pPr>
        <w:spacing w:line="400" w:lineRule="exact"/>
        <w:rPr>
          <w:rFonts w:ascii="宋体" w:hAnsi="宋体"/>
          <w:sz w:val="24"/>
          <w:szCs w:val="24"/>
        </w:rPr>
      </w:pPr>
      <w:r>
        <w:rPr>
          <w:rFonts w:hint="eastAsia" w:ascii="宋体" w:hAnsi="宋体"/>
          <w:sz w:val="24"/>
          <w:szCs w:val="24"/>
        </w:rPr>
        <w:t>2．开标一览表</w:t>
      </w:r>
    </w:p>
    <w:p w14:paraId="45A5B7C7">
      <w:pPr>
        <w:spacing w:line="400" w:lineRule="exact"/>
        <w:rPr>
          <w:rFonts w:ascii="宋体" w:hAnsi="宋体"/>
          <w:sz w:val="24"/>
          <w:szCs w:val="24"/>
        </w:rPr>
      </w:pPr>
      <w:r>
        <w:rPr>
          <w:rFonts w:hint="eastAsia" w:ascii="宋体" w:hAnsi="宋体"/>
          <w:sz w:val="24"/>
          <w:szCs w:val="24"/>
        </w:rPr>
        <w:t>3. 投标分项报价表</w:t>
      </w:r>
    </w:p>
    <w:p w14:paraId="6DA68262">
      <w:pPr>
        <w:spacing w:line="400" w:lineRule="exact"/>
        <w:rPr>
          <w:rFonts w:ascii="宋体" w:hAnsi="宋体"/>
          <w:sz w:val="24"/>
          <w:szCs w:val="24"/>
        </w:rPr>
      </w:pPr>
      <w:r>
        <w:rPr>
          <w:rFonts w:hint="eastAsia" w:ascii="宋体" w:hAnsi="宋体"/>
          <w:sz w:val="24"/>
          <w:szCs w:val="24"/>
        </w:rPr>
        <w:t>4. 退还投标保证金函</w:t>
      </w:r>
    </w:p>
    <w:p w14:paraId="67E68516">
      <w:pPr>
        <w:pStyle w:val="56"/>
        <w:spacing w:line="400" w:lineRule="exact"/>
        <w:jc w:val="center"/>
        <w:outlineLvl w:val="9"/>
        <w:rPr>
          <w:rFonts w:hAnsi="宋体"/>
          <w:b/>
          <w:sz w:val="36"/>
        </w:rPr>
      </w:pPr>
    </w:p>
    <w:p w14:paraId="61805B96">
      <w:pPr>
        <w:pStyle w:val="56"/>
        <w:spacing w:line="400" w:lineRule="exact"/>
        <w:jc w:val="center"/>
        <w:outlineLvl w:val="9"/>
        <w:rPr>
          <w:rFonts w:hAnsi="宋体"/>
          <w:b/>
          <w:sz w:val="36"/>
        </w:rPr>
      </w:pPr>
      <w:r>
        <w:rPr>
          <w:rFonts w:hAnsi="宋体"/>
          <w:b/>
          <w:sz w:val="36"/>
        </w:rPr>
        <w:br w:type="page"/>
      </w:r>
    </w:p>
    <w:p w14:paraId="4A88C1E2">
      <w:pPr>
        <w:pStyle w:val="56"/>
        <w:spacing w:line="400" w:lineRule="exact"/>
        <w:jc w:val="center"/>
        <w:outlineLvl w:val="9"/>
        <w:rPr>
          <w:rFonts w:hAnsi="宋体"/>
          <w:b/>
          <w:sz w:val="36"/>
        </w:rPr>
      </w:pPr>
      <w:bookmarkStart w:id="29" w:name="_Toc31762"/>
      <w:r>
        <w:rPr>
          <w:rFonts w:hint="eastAsia" w:hAnsi="宋体"/>
          <w:b/>
          <w:sz w:val="36"/>
        </w:rPr>
        <w:t>投 标 书</w:t>
      </w:r>
      <w:bookmarkEnd w:id="29"/>
    </w:p>
    <w:p w14:paraId="2820F8FC">
      <w:pPr>
        <w:tabs>
          <w:tab w:val="left" w:pos="5940"/>
        </w:tabs>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福建省新卫招标代理有限公司  </w:t>
      </w:r>
    </w:p>
    <w:p w14:paraId="309C5495">
      <w:pPr>
        <w:spacing w:line="400" w:lineRule="exact"/>
        <w:rPr>
          <w:rFonts w:ascii="宋体" w:hAnsi="宋体"/>
          <w:szCs w:val="21"/>
        </w:rPr>
      </w:pPr>
      <w:r>
        <w:rPr>
          <w:rFonts w:hint="eastAsia" w:ascii="宋体" w:hAnsi="宋体"/>
          <w:szCs w:val="21"/>
        </w:rPr>
        <w:t xml:space="preserve">    根据贵方为 </w:t>
      </w:r>
      <w:r>
        <w:rPr>
          <w:rFonts w:hint="eastAsia" w:ascii="宋体" w:hAnsi="宋体"/>
          <w:szCs w:val="21"/>
          <w:u w:val="single"/>
        </w:rPr>
        <w:t xml:space="preserve">     </w:t>
      </w:r>
      <w:r>
        <w:rPr>
          <w:rFonts w:hint="eastAsia" w:ascii="宋体" w:hAnsi="宋体"/>
          <w:szCs w:val="21"/>
        </w:rPr>
        <w:t xml:space="preserve">项目的投标邀请（招标编号）： </w:t>
      </w:r>
      <w:r>
        <w:rPr>
          <w:rFonts w:hint="eastAsia" w:ascii="宋体" w:hAnsi="宋体"/>
          <w:szCs w:val="21"/>
          <w:u w:val="single"/>
        </w:rPr>
        <w:t xml:space="preserve">        </w:t>
      </w:r>
      <w:r>
        <w:rPr>
          <w:rFonts w:hint="eastAsia" w:ascii="宋体" w:hAnsi="宋体"/>
          <w:szCs w:val="21"/>
        </w:rPr>
        <w:t>，本签名代表（全名、职务）正式被授权并代表投标人（投标人名称、地址）提交下述文件正本一份和副本五份。</w:t>
      </w:r>
    </w:p>
    <w:p w14:paraId="12D8BE0D">
      <w:pPr>
        <w:spacing w:line="400" w:lineRule="exact"/>
        <w:rPr>
          <w:rFonts w:ascii="宋体" w:hAnsi="宋体"/>
          <w:b/>
          <w:szCs w:val="21"/>
        </w:rPr>
      </w:pPr>
      <w:r>
        <w:rPr>
          <w:rFonts w:hint="eastAsia" w:ascii="宋体" w:hAnsi="宋体"/>
          <w:b/>
          <w:szCs w:val="21"/>
        </w:rPr>
        <w:t>（一）第一册  资格及资信证明部分</w:t>
      </w:r>
    </w:p>
    <w:p w14:paraId="4906A549">
      <w:pPr>
        <w:numPr>
          <w:ilvl w:val="0"/>
          <w:numId w:val="6"/>
        </w:numPr>
        <w:spacing w:line="400" w:lineRule="exact"/>
        <w:ind w:left="0" w:firstLine="420" w:firstLineChars="200"/>
        <w:rPr>
          <w:rFonts w:ascii="宋体" w:hAnsi="宋体"/>
          <w:szCs w:val="21"/>
        </w:rPr>
      </w:pPr>
      <w:r>
        <w:rPr>
          <w:rFonts w:hint="eastAsia" w:ascii="宋体" w:hAnsi="宋体"/>
          <w:szCs w:val="21"/>
        </w:rPr>
        <w:t>关于资格的声明函</w:t>
      </w:r>
    </w:p>
    <w:p w14:paraId="1BB537A2">
      <w:pPr>
        <w:numPr>
          <w:ilvl w:val="0"/>
          <w:numId w:val="6"/>
        </w:numPr>
        <w:spacing w:line="400" w:lineRule="exact"/>
        <w:ind w:left="0" w:firstLine="420" w:firstLineChars="200"/>
        <w:rPr>
          <w:rFonts w:ascii="宋体" w:hAnsi="宋体"/>
          <w:szCs w:val="21"/>
        </w:rPr>
      </w:pPr>
      <w:r>
        <w:rPr>
          <w:rFonts w:hint="eastAsia" w:ascii="宋体" w:hAnsi="宋体"/>
          <w:szCs w:val="21"/>
        </w:rPr>
        <w:t>投标人的资格声明一</w:t>
      </w:r>
    </w:p>
    <w:p w14:paraId="30222162">
      <w:pPr>
        <w:numPr>
          <w:ilvl w:val="0"/>
          <w:numId w:val="6"/>
        </w:numPr>
        <w:spacing w:line="400" w:lineRule="exact"/>
        <w:ind w:left="0" w:firstLine="420" w:firstLineChars="200"/>
        <w:rPr>
          <w:rFonts w:ascii="宋体" w:hAnsi="宋体"/>
          <w:szCs w:val="21"/>
        </w:rPr>
      </w:pPr>
      <w:r>
        <w:rPr>
          <w:rFonts w:hint="eastAsia" w:ascii="宋体" w:hAnsi="宋体"/>
          <w:szCs w:val="21"/>
        </w:rPr>
        <w:t>投标人的资格声明一的证明材料</w:t>
      </w:r>
    </w:p>
    <w:p w14:paraId="6CA1DA68">
      <w:pPr>
        <w:numPr>
          <w:ilvl w:val="0"/>
          <w:numId w:val="6"/>
        </w:numPr>
        <w:spacing w:line="400" w:lineRule="exact"/>
        <w:ind w:left="0" w:firstLine="420" w:firstLineChars="200"/>
        <w:rPr>
          <w:rFonts w:ascii="宋体" w:hAnsi="宋体"/>
          <w:szCs w:val="21"/>
        </w:rPr>
      </w:pPr>
      <w:r>
        <w:rPr>
          <w:rFonts w:hint="eastAsia" w:ascii="宋体" w:hAnsi="宋体"/>
          <w:szCs w:val="21"/>
        </w:rPr>
        <w:t>投标人的资格声明二</w:t>
      </w:r>
    </w:p>
    <w:p w14:paraId="723642B4">
      <w:pPr>
        <w:numPr>
          <w:ilvl w:val="0"/>
          <w:numId w:val="6"/>
        </w:numPr>
        <w:spacing w:line="400" w:lineRule="exact"/>
        <w:ind w:left="0" w:firstLine="420" w:firstLineChars="200"/>
        <w:rPr>
          <w:rFonts w:ascii="宋体" w:hAnsi="宋体"/>
          <w:szCs w:val="21"/>
        </w:rPr>
      </w:pPr>
      <w:r>
        <w:rPr>
          <w:rFonts w:hint="eastAsia" w:ascii="宋体" w:hAnsi="宋体"/>
          <w:szCs w:val="21"/>
        </w:rPr>
        <w:t>法定代表人授权书</w:t>
      </w:r>
    </w:p>
    <w:p w14:paraId="27E41ABC">
      <w:pPr>
        <w:numPr>
          <w:ilvl w:val="0"/>
          <w:numId w:val="6"/>
        </w:numPr>
        <w:spacing w:line="400" w:lineRule="exact"/>
        <w:ind w:left="0" w:firstLine="420" w:firstLineChars="200"/>
        <w:rPr>
          <w:rFonts w:ascii="宋体" w:hAnsi="宋体"/>
          <w:szCs w:val="21"/>
        </w:rPr>
      </w:pPr>
      <w:r>
        <w:rPr>
          <w:rFonts w:hint="eastAsia" w:ascii="宋体" w:hAnsi="宋体"/>
          <w:szCs w:val="21"/>
        </w:rPr>
        <w:t>营业执照等证明文件</w:t>
      </w:r>
    </w:p>
    <w:p w14:paraId="7D4C846D">
      <w:pPr>
        <w:numPr>
          <w:ilvl w:val="0"/>
          <w:numId w:val="6"/>
        </w:numPr>
        <w:spacing w:line="400" w:lineRule="exact"/>
        <w:ind w:left="0" w:firstLine="420" w:firstLineChars="200"/>
        <w:rPr>
          <w:rFonts w:ascii="宋体" w:hAnsi="宋体"/>
          <w:szCs w:val="21"/>
        </w:rPr>
      </w:pPr>
      <w:r>
        <w:rPr>
          <w:rFonts w:hint="eastAsia" w:ascii="宋体" w:hAnsi="宋体"/>
          <w:szCs w:val="21"/>
        </w:rPr>
        <w:t>投标人提供的其它资格证明文件（若有）</w:t>
      </w:r>
    </w:p>
    <w:p w14:paraId="24061EC4">
      <w:pPr>
        <w:spacing w:line="400" w:lineRule="exact"/>
        <w:rPr>
          <w:rFonts w:ascii="宋体" w:hAnsi="宋体"/>
          <w:b/>
          <w:szCs w:val="21"/>
        </w:rPr>
      </w:pPr>
      <w:r>
        <w:rPr>
          <w:rFonts w:hint="eastAsia" w:ascii="宋体" w:hAnsi="宋体"/>
          <w:b/>
          <w:szCs w:val="21"/>
        </w:rPr>
        <w:t>（二）第二册  技术商务部分</w:t>
      </w:r>
    </w:p>
    <w:p w14:paraId="0C1494F2">
      <w:pPr>
        <w:spacing w:line="400" w:lineRule="exact"/>
        <w:ind w:left="420" w:leftChars="200"/>
        <w:rPr>
          <w:rFonts w:ascii="宋体" w:hAnsi="宋体"/>
          <w:szCs w:val="21"/>
        </w:rPr>
      </w:pPr>
      <w:r>
        <w:rPr>
          <w:rFonts w:hint="eastAsia" w:ascii="宋体" w:hAnsi="宋体"/>
          <w:szCs w:val="21"/>
        </w:rPr>
        <w:t>附：技术商务部分评标内容对应表</w:t>
      </w:r>
    </w:p>
    <w:p w14:paraId="64C1D366">
      <w:pPr>
        <w:spacing w:line="400" w:lineRule="exact"/>
        <w:ind w:left="420" w:leftChars="200"/>
        <w:rPr>
          <w:rFonts w:ascii="宋体" w:hAnsi="宋体"/>
          <w:szCs w:val="21"/>
        </w:rPr>
      </w:pPr>
      <w:r>
        <w:rPr>
          <w:rFonts w:hint="eastAsia" w:ascii="宋体" w:hAnsi="宋体"/>
          <w:szCs w:val="21"/>
        </w:rPr>
        <w:t>（1）技术和服务要求响应表</w:t>
      </w:r>
    </w:p>
    <w:p w14:paraId="5DEDE8CF">
      <w:pPr>
        <w:spacing w:line="400" w:lineRule="exact"/>
        <w:ind w:left="420" w:leftChars="200"/>
        <w:rPr>
          <w:rFonts w:ascii="宋体" w:hAnsi="宋体"/>
          <w:szCs w:val="21"/>
        </w:rPr>
      </w:pPr>
      <w:r>
        <w:rPr>
          <w:rFonts w:hint="eastAsia" w:ascii="宋体" w:hAnsi="宋体"/>
          <w:szCs w:val="21"/>
        </w:rPr>
        <w:t>（2）商务条件响应表</w:t>
      </w:r>
    </w:p>
    <w:p w14:paraId="207CAEE9">
      <w:pPr>
        <w:spacing w:line="400" w:lineRule="exact"/>
        <w:ind w:left="420" w:leftChars="200"/>
        <w:rPr>
          <w:rFonts w:ascii="宋体" w:hAnsi="宋体"/>
          <w:szCs w:val="21"/>
        </w:rPr>
      </w:pPr>
      <w:r>
        <w:rPr>
          <w:rFonts w:hint="eastAsia" w:ascii="宋体" w:hAnsi="宋体"/>
          <w:szCs w:val="21"/>
        </w:rPr>
        <w:t>（3）质量保证与售后服务承诺</w:t>
      </w:r>
    </w:p>
    <w:p w14:paraId="3A1CE55A">
      <w:pPr>
        <w:spacing w:line="400" w:lineRule="exact"/>
        <w:ind w:left="420" w:leftChars="200"/>
        <w:rPr>
          <w:rFonts w:ascii="宋体" w:hAnsi="宋体"/>
          <w:szCs w:val="21"/>
        </w:rPr>
      </w:pPr>
      <w:r>
        <w:rPr>
          <w:rFonts w:hint="eastAsia" w:ascii="宋体" w:hAnsi="宋体"/>
          <w:szCs w:val="21"/>
        </w:rPr>
        <w:t>（4）投标人提交的其它资料</w:t>
      </w:r>
    </w:p>
    <w:p w14:paraId="459D8DF2">
      <w:pPr>
        <w:spacing w:line="400" w:lineRule="exact"/>
        <w:ind w:firstLine="420" w:firstLineChars="200"/>
        <w:rPr>
          <w:rFonts w:ascii="宋体" w:hAnsi="宋体"/>
          <w:szCs w:val="21"/>
        </w:rPr>
      </w:pPr>
      <w:r>
        <w:rPr>
          <w:rFonts w:hint="eastAsia" w:ascii="宋体" w:hAnsi="宋体"/>
          <w:szCs w:val="21"/>
        </w:rPr>
        <w:t>（5）投标保证金复印件</w:t>
      </w:r>
    </w:p>
    <w:p w14:paraId="73D89512">
      <w:pPr>
        <w:spacing w:line="400" w:lineRule="exact"/>
        <w:ind w:left="420" w:leftChars="200"/>
        <w:rPr>
          <w:rFonts w:ascii="宋体" w:hAnsi="宋体"/>
          <w:szCs w:val="21"/>
        </w:rPr>
      </w:pPr>
      <w:r>
        <w:rPr>
          <w:rFonts w:hint="eastAsia" w:ascii="宋体" w:hAnsi="宋体"/>
          <w:szCs w:val="21"/>
        </w:rPr>
        <w:t>（6）招标服务费承诺书</w:t>
      </w:r>
    </w:p>
    <w:p w14:paraId="32FD4DCD">
      <w:pPr>
        <w:spacing w:line="400" w:lineRule="exact"/>
        <w:rPr>
          <w:rFonts w:ascii="宋体" w:hAnsi="宋体"/>
          <w:b/>
          <w:szCs w:val="21"/>
        </w:rPr>
      </w:pPr>
      <w:r>
        <w:rPr>
          <w:rFonts w:hint="eastAsia" w:ascii="宋体" w:hAnsi="宋体"/>
          <w:b/>
          <w:szCs w:val="21"/>
        </w:rPr>
        <w:t>（三）第三册  报价部分</w:t>
      </w:r>
    </w:p>
    <w:p w14:paraId="4F488F55">
      <w:pPr>
        <w:spacing w:line="400" w:lineRule="exact"/>
        <w:ind w:left="420" w:leftChars="200"/>
        <w:rPr>
          <w:rFonts w:ascii="宋体" w:hAnsi="宋体"/>
          <w:szCs w:val="21"/>
        </w:rPr>
      </w:pPr>
      <w:r>
        <w:rPr>
          <w:rFonts w:hint="eastAsia" w:ascii="宋体" w:hAnsi="宋体"/>
          <w:szCs w:val="21"/>
        </w:rPr>
        <w:t>（1）投标书</w:t>
      </w:r>
    </w:p>
    <w:p w14:paraId="2AAB9091">
      <w:pPr>
        <w:spacing w:line="400" w:lineRule="exact"/>
        <w:ind w:left="420" w:leftChars="200"/>
        <w:rPr>
          <w:rFonts w:ascii="宋体" w:hAnsi="宋体"/>
          <w:szCs w:val="21"/>
        </w:rPr>
      </w:pPr>
      <w:r>
        <w:rPr>
          <w:rFonts w:hint="eastAsia" w:ascii="宋体" w:hAnsi="宋体"/>
          <w:szCs w:val="21"/>
        </w:rPr>
        <w:t>（2）开标一览表</w:t>
      </w:r>
    </w:p>
    <w:p w14:paraId="6D199643">
      <w:pPr>
        <w:spacing w:line="400" w:lineRule="exact"/>
        <w:ind w:left="420" w:leftChars="200"/>
        <w:rPr>
          <w:rFonts w:ascii="宋体" w:hAnsi="宋体"/>
          <w:szCs w:val="21"/>
        </w:rPr>
      </w:pPr>
      <w:r>
        <w:rPr>
          <w:rFonts w:hint="eastAsia" w:ascii="宋体" w:hAnsi="宋体"/>
          <w:szCs w:val="21"/>
        </w:rPr>
        <w:t>（3）投标分项报价表</w:t>
      </w:r>
    </w:p>
    <w:p w14:paraId="73B292E2">
      <w:pPr>
        <w:spacing w:line="400" w:lineRule="exact"/>
        <w:ind w:left="420" w:leftChars="200"/>
        <w:rPr>
          <w:rFonts w:ascii="宋体" w:hAnsi="宋体"/>
          <w:szCs w:val="21"/>
        </w:rPr>
      </w:pPr>
      <w:r>
        <w:rPr>
          <w:rFonts w:hint="eastAsia" w:ascii="宋体" w:hAnsi="宋体"/>
          <w:szCs w:val="21"/>
        </w:rPr>
        <w:t>（4）申请退还投标保证金函</w:t>
      </w:r>
    </w:p>
    <w:p w14:paraId="57816F7D">
      <w:pPr>
        <w:spacing w:line="400" w:lineRule="exact"/>
        <w:ind w:left="420" w:leftChars="200" w:firstLine="105" w:firstLineChars="50"/>
        <w:rPr>
          <w:rFonts w:ascii="宋体" w:hAnsi="宋体"/>
          <w:szCs w:val="21"/>
        </w:rPr>
      </w:pPr>
      <w:r>
        <w:rPr>
          <w:rFonts w:hint="eastAsia" w:ascii="宋体" w:hAnsi="宋体"/>
          <w:szCs w:val="21"/>
        </w:rPr>
        <w:t xml:space="preserve">(5) 以 </w:t>
      </w:r>
      <w:r>
        <w:rPr>
          <w:rFonts w:hint="eastAsia" w:ascii="宋体" w:hAnsi="宋体"/>
          <w:szCs w:val="21"/>
          <w:u w:val="single"/>
        </w:rPr>
        <w:t xml:space="preserve">      </w:t>
      </w:r>
      <w:r>
        <w:rPr>
          <w:rFonts w:hint="eastAsia" w:ascii="宋体" w:hAnsi="宋体"/>
          <w:szCs w:val="21"/>
        </w:rPr>
        <w:t>方式提供的金额为人民币</w:t>
      </w:r>
      <w:r>
        <w:rPr>
          <w:rFonts w:hint="eastAsia" w:ascii="宋体" w:hAnsi="宋体"/>
          <w:szCs w:val="21"/>
          <w:u w:val="single"/>
        </w:rPr>
        <w:t xml:space="preserve">       </w:t>
      </w:r>
      <w:r>
        <w:rPr>
          <w:rFonts w:hint="eastAsia" w:ascii="宋体" w:hAnsi="宋体"/>
          <w:szCs w:val="21"/>
        </w:rPr>
        <w:t>元的投标保证金。</w:t>
      </w:r>
    </w:p>
    <w:p w14:paraId="399AFF7F">
      <w:pPr>
        <w:spacing w:line="400" w:lineRule="exact"/>
        <w:rPr>
          <w:rFonts w:ascii="宋体" w:hAnsi="宋体"/>
          <w:szCs w:val="21"/>
        </w:rPr>
      </w:pPr>
      <w:r>
        <w:rPr>
          <w:rFonts w:hint="eastAsia" w:ascii="宋体" w:hAnsi="宋体"/>
          <w:szCs w:val="21"/>
        </w:rPr>
        <w:t xml:space="preserve">    据此函，签名代表宣布同意如下：</w:t>
      </w:r>
    </w:p>
    <w:p w14:paraId="09F6082A">
      <w:pPr>
        <w:spacing w:line="400" w:lineRule="exact"/>
        <w:rPr>
          <w:rFonts w:ascii="宋体" w:hAnsi="宋体"/>
          <w:szCs w:val="21"/>
        </w:rPr>
      </w:pPr>
      <w:r>
        <w:rPr>
          <w:rFonts w:hint="eastAsia" w:ascii="宋体" w:hAnsi="宋体"/>
          <w:szCs w:val="21"/>
        </w:rPr>
        <w:t xml:space="preserve">    1.所附详细报价表中规定的应提供和交付的货物及服务报价总价（国内现场交货价）详见《开标一览表》。</w:t>
      </w:r>
    </w:p>
    <w:p w14:paraId="4E4C4DB6">
      <w:pPr>
        <w:spacing w:line="400" w:lineRule="exact"/>
        <w:ind w:firstLine="420" w:firstLineChars="200"/>
        <w:rPr>
          <w:rFonts w:ascii="宋体" w:hAnsi="宋体"/>
          <w:szCs w:val="21"/>
        </w:rPr>
      </w:pPr>
      <w:r>
        <w:rPr>
          <w:rFonts w:hint="eastAsia" w:ascii="宋体" w:hAnsi="宋体"/>
          <w:szCs w:val="21"/>
        </w:rPr>
        <w:t>2.投标人已详细审查全部招标文件，包括修改文件（如有的话）和有关附件，将自行承担因对全部招标文件理解不正确或误解而产生的相应后果。</w:t>
      </w:r>
    </w:p>
    <w:p w14:paraId="7B687924">
      <w:pPr>
        <w:spacing w:line="400" w:lineRule="exact"/>
        <w:rPr>
          <w:rFonts w:ascii="宋体" w:hAnsi="宋体"/>
          <w:szCs w:val="21"/>
        </w:rPr>
      </w:pPr>
      <w:r>
        <w:rPr>
          <w:rFonts w:hint="eastAsia" w:ascii="宋体" w:hAnsi="宋体"/>
          <w:szCs w:val="21"/>
        </w:rPr>
        <w:t xml:space="preserve">    3.投标人保证遵守招标文件的全部规定，投标人所提交的材料中所含的信息均为真实、准确、完整，且不具有任何误导性。所提供的相关材料的复印件均与原件一致。</w:t>
      </w:r>
    </w:p>
    <w:p w14:paraId="2F534D2D">
      <w:pPr>
        <w:spacing w:line="400" w:lineRule="exact"/>
        <w:rPr>
          <w:rFonts w:ascii="宋体" w:hAnsi="宋体"/>
          <w:szCs w:val="21"/>
        </w:rPr>
      </w:pPr>
      <w:r>
        <w:rPr>
          <w:rFonts w:hint="eastAsia" w:ascii="宋体" w:hAnsi="宋体"/>
          <w:szCs w:val="21"/>
        </w:rPr>
        <w:t xml:space="preserve">    4.投标人将按招标文件的规定履行合同责任和义务。</w:t>
      </w:r>
    </w:p>
    <w:p w14:paraId="68A06510">
      <w:pPr>
        <w:spacing w:line="400" w:lineRule="exact"/>
        <w:rPr>
          <w:rFonts w:ascii="宋体" w:hAnsi="宋体"/>
          <w:szCs w:val="21"/>
        </w:rPr>
      </w:pPr>
      <w:r>
        <w:rPr>
          <w:rFonts w:hint="eastAsia" w:ascii="宋体" w:hAnsi="宋体"/>
          <w:szCs w:val="21"/>
        </w:rPr>
        <w:t xml:space="preserve">    5.本投标文件自开标日起投标有效期为：投标截止期结束后</w:t>
      </w: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hint="eastAsia" w:ascii="宋体" w:hAnsi="宋体"/>
          <w:szCs w:val="21"/>
        </w:rPr>
        <w:t>日历日。</w:t>
      </w:r>
    </w:p>
    <w:p w14:paraId="594F95A2">
      <w:pPr>
        <w:spacing w:line="400" w:lineRule="exact"/>
        <w:rPr>
          <w:rFonts w:ascii="宋体" w:hAnsi="宋体"/>
          <w:szCs w:val="21"/>
        </w:rPr>
      </w:pPr>
      <w:r>
        <w:rPr>
          <w:rFonts w:hint="eastAsia" w:ascii="宋体" w:hAnsi="宋体"/>
          <w:szCs w:val="21"/>
        </w:rPr>
        <w:t xml:space="preserve">    6.如果发生招标文件第二章投标人须知第12条所述情况，则同意采购代理机构不予退还投标保证金。</w:t>
      </w:r>
    </w:p>
    <w:p w14:paraId="1223F267">
      <w:pPr>
        <w:spacing w:line="400" w:lineRule="exact"/>
        <w:ind w:firstLine="420" w:firstLineChars="200"/>
        <w:rPr>
          <w:rFonts w:ascii="宋体" w:hAnsi="宋体"/>
          <w:szCs w:val="21"/>
        </w:rPr>
      </w:pPr>
      <w:r>
        <w:rPr>
          <w:rFonts w:hint="eastAsia" w:ascii="宋体" w:hAnsi="宋体"/>
          <w:szCs w:val="21"/>
        </w:rPr>
        <w:t>7.投标人同意提供按照招标采购单位可能要求的与其投标有关的一切数据或资料，完全理解贵方不一定要接受最低的报价或收到的任何投标。</w:t>
      </w:r>
    </w:p>
    <w:p w14:paraId="5A85059F">
      <w:pPr>
        <w:spacing w:line="400" w:lineRule="exact"/>
        <w:ind w:firstLine="420" w:firstLineChars="200"/>
        <w:rPr>
          <w:rFonts w:ascii="宋体" w:hAnsi="宋体"/>
          <w:szCs w:val="21"/>
        </w:rPr>
      </w:pPr>
      <w:r>
        <w:rPr>
          <w:rFonts w:hint="eastAsia" w:ascii="宋体" w:hAnsi="宋体"/>
          <w:szCs w:val="21"/>
        </w:rPr>
        <w:t>8. 与本投标有关的一切正式往来通信请寄：</w:t>
      </w:r>
    </w:p>
    <w:p w14:paraId="5A2A7BF3">
      <w:pPr>
        <w:spacing w:line="400" w:lineRule="exact"/>
        <w:rPr>
          <w:rFonts w:ascii="宋体" w:hAnsi="宋体"/>
          <w:szCs w:val="21"/>
          <w:u w:val="single"/>
        </w:rPr>
      </w:pPr>
      <w:r>
        <w:rPr>
          <w:rFonts w:hint="eastAsia" w:ascii="宋体" w:hAnsi="宋体"/>
          <w:szCs w:val="21"/>
        </w:rPr>
        <w:t xml:space="preserve">      地址： </w:t>
      </w:r>
      <w:r>
        <w:rPr>
          <w:rFonts w:hint="eastAsia" w:ascii="宋体" w:hAnsi="宋体"/>
          <w:szCs w:val="21"/>
          <w:u w:val="single"/>
        </w:rPr>
        <w:t xml:space="preserve">                </w:t>
      </w:r>
      <w:r>
        <w:rPr>
          <w:rFonts w:hint="eastAsia" w:ascii="宋体" w:hAnsi="宋体"/>
          <w:szCs w:val="21"/>
        </w:rPr>
        <w:t xml:space="preserve"> 邮编： </w:t>
      </w:r>
      <w:r>
        <w:rPr>
          <w:rFonts w:hint="eastAsia" w:ascii="宋体" w:hAnsi="宋体"/>
          <w:szCs w:val="21"/>
          <w:u w:val="single"/>
        </w:rPr>
        <w:t xml:space="preserve">                 </w:t>
      </w:r>
    </w:p>
    <w:p w14:paraId="067CCBF9">
      <w:pPr>
        <w:spacing w:line="400" w:lineRule="exact"/>
        <w:rPr>
          <w:rFonts w:ascii="宋体" w:hAnsi="宋体"/>
          <w:szCs w:val="21"/>
          <w:u w:val="single"/>
        </w:rPr>
      </w:pPr>
      <w:r>
        <w:rPr>
          <w:rFonts w:hint="eastAsia" w:ascii="宋体" w:hAnsi="宋体"/>
          <w:szCs w:val="21"/>
        </w:rPr>
        <w:t xml:space="preserve">      电话： </w:t>
      </w:r>
      <w:r>
        <w:rPr>
          <w:rFonts w:hint="eastAsia" w:ascii="宋体" w:hAnsi="宋体"/>
          <w:szCs w:val="21"/>
          <w:u w:val="single"/>
        </w:rPr>
        <w:t xml:space="preserve">                </w:t>
      </w:r>
      <w:r>
        <w:rPr>
          <w:rFonts w:hint="eastAsia" w:ascii="宋体" w:hAnsi="宋体"/>
          <w:szCs w:val="21"/>
        </w:rPr>
        <w:t xml:space="preserve"> 传真： </w:t>
      </w:r>
      <w:r>
        <w:rPr>
          <w:rFonts w:hint="eastAsia" w:ascii="宋体" w:hAnsi="宋体"/>
          <w:szCs w:val="21"/>
          <w:u w:val="single"/>
        </w:rPr>
        <w:t xml:space="preserve">                 </w:t>
      </w:r>
    </w:p>
    <w:p w14:paraId="77A86C0B">
      <w:pPr>
        <w:spacing w:line="400" w:lineRule="exact"/>
        <w:rPr>
          <w:rFonts w:ascii="宋体" w:hAnsi="宋体"/>
          <w:szCs w:val="21"/>
          <w:u w:val="single"/>
        </w:rPr>
      </w:pPr>
      <w:r>
        <w:rPr>
          <w:rFonts w:hint="eastAsia" w:ascii="宋体" w:hAnsi="宋体"/>
          <w:szCs w:val="21"/>
        </w:rPr>
        <w:t xml:space="preserve">      投标人代表签名： </w:t>
      </w:r>
      <w:r>
        <w:rPr>
          <w:rFonts w:hint="eastAsia" w:ascii="宋体" w:hAnsi="宋体"/>
          <w:szCs w:val="21"/>
          <w:u w:val="single"/>
        </w:rPr>
        <w:t xml:space="preserve">                </w:t>
      </w:r>
    </w:p>
    <w:p w14:paraId="32EF35BF">
      <w:pPr>
        <w:spacing w:line="400" w:lineRule="exact"/>
        <w:rPr>
          <w:rFonts w:ascii="宋体" w:hAnsi="宋体"/>
          <w:szCs w:val="21"/>
        </w:rPr>
      </w:pPr>
      <w:r>
        <w:rPr>
          <w:rFonts w:hint="eastAsia" w:ascii="宋体" w:hAnsi="宋体"/>
          <w:szCs w:val="21"/>
        </w:rPr>
        <w:t xml:space="preserve">      投标人（全称并加盖公章）：</w:t>
      </w:r>
      <w:r>
        <w:rPr>
          <w:rFonts w:hint="eastAsia" w:ascii="宋体" w:hAnsi="宋体"/>
          <w:szCs w:val="21"/>
          <w:u w:val="single"/>
        </w:rPr>
        <w:t xml:space="preserve">                       </w:t>
      </w:r>
    </w:p>
    <w:p w14:paraId="0FF843DE">
      <w:pPr>
        <w:spacing w:line="400" w:lineRule="exact"/>
        <w:rPr>
          <w:rFonts w:ascii="宋体" w:hAnsi="宋体"/>
          <w:szCs w:val="21"/>
        </w:rPr>
      </w:pPr>
      <w:r>
        <w:rPr>
          <w:rFonts w:hint="eastAsia" w:ascii="宋体" w:hAnsi="宋体"/>
          <w:szCs w:val="21"/>
        </w:rPr>
        <w:t xml:space="preserve">                    日  期：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1348E21E">
      <w:pPr>
        <w:spacing w:line="400" w:lineRule="exact"/>
        <w:jc w:val="center"/>
        <w:rPr>
          <w:rFonts w:hAnsi="宋体"/>
          <w:b/>
          <w:sz w:val="36"/>
        </w:rPr>
      </w:pPr>
      <w:r>
        <w:rPr>
          <w:rFonts w:hAnsi="宋体"/>
          <w:b/>
          <w:sz w:val="36"/>
        </w:rPr>
        <w:br w:type="page"/>
      </w:r>
      <w:bookmarkStart w:id="30" w:name="_Toc20241"/>
    </w:p>
    <w:bookmarkEnd w:id="30"/>
    <w:p w14:paraId="4844A47B">
      <w:pPr>
        <w:pStyle w:val="25"/>
        <w:jc w:val="center"/>
        <w:rPr>
          <w:b/>
          <w:kern w:val="2"/>
          <w:sz w:val="36"/>
        </w:rPr>
      </w:pPr>
      <w:r>
        <w:rPr>
          <w:rFonts w:hint="eastAsia"/>
          <w:b/>
          <w:kern w:val="2"/>
          <w:sz w:val="36"/>
        </w:rPr>
        <w:t>开标一览表</w:t>
      </w:r>
    </w:p>
    <w:p w14:paraId="5E4E73FA">
      <w:pPr>
        <w:pStyle w:val="25"/>
      </w:pPr>
      <w:r>
        <w:rPr>
          <w:rFonts w:hint="eastAsia"/>
        </w:rPr>
        <w:t>招标编号：</w:t>
      </w:r>
      <w:r>
        <w:rPr>
          <w:u w:val="single"/>
        </w:rPr>
        <w:t>       </w:t>
      </w:r>
      <w:r>
        <w:t xml:space="preserve">                             </w:t>
      </w:r>
      <w:r>
        <w:rPr>
          <w:rFonts w:hint="eastAsia"/>
        </w:rPr>
        <w:t>货币及单位：人民币元</w:t>
      </w:r>
    </w:p>
    <w:tbl>
      <w:tblPr>
        <w:tblStyle w:val="29"/>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9"/>
        <w:gridCol w:w="4626"/>
        <w:gridCol w:w="1378"/>
        <w:gridCol w:w="3060"/>
      </w:tblGrid>
      <w:tr w14:paraId="704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4" w:type="dxa"/>
            <w:tcMar>
              <w:top w:w="0" w:type="dxa"/>
              <w:left w:w="83" w:type="dxa"/>
              <w:bottom w:w="0" w:type="dxa"/>
              <w:right w:w="83" w:type="dxa"/>
            </w:tcMar>
            <w:vAlign w:val="center"/>
          </w:tcPr>
          <w:p w14:paraId="1B25EFC8">
            <w:pPr>
              <w:pStyle w:val="25"/>
              <w:jc w:val="center"/>
            </w:pPr>
            <w:r>
              <w:rPr>
                <w:rFonts w:hint="eastAsia"/>
              </w:rPr>
              <w:t>合同包</w:t>
            </w:r>
          </w:p>
        </w:tc>
        <w:tc>
          <w:tcPr>
            <w:tcW w:w="4596" w:type="dxa"/>
            <w:tcMar>
              <w:top w:w="0" w:type="dxa"/>
              <w:left w:w="83" w:type="dxa"/>
              <w:bottom w:w="0" w:type="dxa"/>
              <w:right w:w="83" w:type="dxa"/>
            </w:tcMar>
            <w:vAlign w:val="center"/>
          </w:tcPr>
          <w:p w14:paraId="785F2AF8">
            <w:pPr>
              <w:pStyle w:val="25"/>
              <w:jc w:val="center"/>
            </w:pPr>
            <w:r>
              <w:rPr>
                <w:rFonts w:hint="eastAsia"/>
              </w:rPr>
              <w:t>投标报价</w:t>
            </w:r>
          </w:p>
        </w:tc>
        <w:tc>
          <w:tcPr>
            <w:tcW w:w="1348" w:type="dxa"/>
            <w:tcMar>
              <w:top w:w="0" w:type="dxa"/>
              <w:left w:w="83" w:type="dxa"/>
              <w:bottom w:w="0" w:type="dxa"/>
              <w:right w:w="83" w:type="dxa"/>
            </w:tcMar>
            <w:vAlign w:val="center"/>
          </w:tcPr>
          <w:p w14:paraId="15BA75B6">
            <w:pPr>
              <w:pStyle w:val="25"/>
              <w:jc w:val="center"/>
            </w:pPr>
            <w:r>
              <w:rPr>
                <w:rFonts w:hint="eastAsia"/>
              </w:rPr>
              <w:t>投标保证金</w:t>
            </w:r>
          </w:p>
        </w:tc>
        <w:tc>
          <w:tcPr>
            <w:tcW w:w="3015" w:type="dxa"/>
            <w:tcMar>
              <w:top w:w="0" w:type="dxa"/>
              <w:left w:w="83" w:type="dxa"/>
              <w:bottom w:w="0" w:type="dxa"/>
              <w:right w:w="83" w:type="dxa"/>
            </w:tcMar>
            <w:vAlign w:val="center"/>
          </w:tcPr>
          <w:p w14:paraId="731202DD">
            <w:pPr>
              <w:pStyle w:val="25"/>
              <w:jc w:val="center"/>
            </w:pPr>
            <w:r>
              <w:rPr>
                <w:rFonts w:hint="eastAsia"/>
              </w:rPr>
              <w:t>备注</w:t>
            </w:r>
          </w:p>
        </w:tc>
      </w:tr>
      <w:tr w14:paraId="3C07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6" w:hRule="atLeast"/>
          <w:tblCellSpacing w:w="15" w:type="dxa"/>
        </w:trPr>
        <w:tc>
          <w:tcPr>
            <w:tcW w:w="734" w:type="dxa"/>
            <w:tcMar>
              <w:top w:w="0" w:type="dxa"/>
              <w:left w:w="83" w:type="dxa"/>
              <w:bottom w:w="0" w:type="dxa"/>
              <w:right w:w="83" w:type="dxa"/>
            </w:tcMar>
            <w:vAlign w:val="center"/>
          </w:tcPr>
          <w:p w14:paraId="048DF068">
            <w:pPr>
              <w:pStyle w:val="25"/>
              <w:jc w:val="center"/>
            </w:pPr>
            <w:r>
              <w:t>1</w:t>
            </w:r>
          </w:p>
        </w:tc>
        <w:tc>
          <w:tcPr>
            <w:tcW w:w="4596" w:type="dxa"/>
            <w:tcMar>
              <w:top w:w="0" w:type="dxa"/>
              <w:left w:w="83" w:type="dxa"/>
              <w:bottom w:w="0" w:type="dxa"/>
              <w:right w:w="83" w:type="dxa"/>
            </w:tcMar>
            <w:vAlign w:val="center"/>
          </w:tcPr>
          <w:p w14:paraId="0F5B70E7">
            <w:pPr>
              <w:pStyle w:val="25"/>
            </w:pPr>
            <w:r>
              <w:rPr>
                <w:rFonts w:hint="eastAsia"/>
              </w:rPr>
              <w:t>投标总价（大写金额）：</w:t>
            </w:r>
            <w:r>
              <w:rPr>
                <w:u w:val="single"/>
              </w:rPr>
              <w:t>        </w:t>
            </w:r>
            <w:r>
              <w:rPr>
                <w:rFonts w:hint="eastAsia"/>
              </w:rPr>
              <w:t>。</w:t>
            </w:r>
          </w:p>
        </w:tc>
        <w:tc>
          <w:tcPr>
            <w:tcW w:w="1348" w:type="dxa"/>
            <w:tcMar>
              <w:top w:w="0" w:type="dxa"/>
              <w:left w:w="83" w:type="dxa"/>
              <w:bottom w:w="0" w:type="dxa"/>
              <w:right w:w="83" w:type="dxa"/>
            </w:tcMar>
            <w:vAlign w:val="center"/>
          </w:tcPr>
          <w:p w14:paraId="07D9AAB3">
            <w:pPr>
              <w:jc w:val="center"/>
              <w:rPr>
                <w:rFonts w:ascii="宋体" w:cs="宋体"/>
                <w:sz w:val="24"/>
              </w:rPr>
            </w:pPr>
          </w:p>
        </w:tc>
        <w:tc>
          <w:tcPr>
            <w:tcW w:w="3015" w:type="dxa"/>
            <w:tcMar>
              <w:top w:w="0" w:type="dxa"/>
              <w:left w:w="83" w:type="dxa"/>
              <w:bottom w:w="0" w:type="dxa"/>
              <w:right w:w="83" w:type="dxa"/>
            </w:tcMar>
            <w:vAlign w:val="center"/>
          </w:tcPr>
          <w:p w14:paraId="208DFEAB">
            <w:pPr>
              <w:pStyle w:val="25"/>
            </w:pPr>
            <w:r>
              <w:t>a.</w:t>
            </w:r>
            <w:r>
              <w:rPr>
                <w:rFonts w:hint="eastAsia"/>
              </w:rPr>
              <w:t>投标报价的明细：详见《投标分项报价表》。</w:t>
            </w:r>
          </w:p>
        </w:tc>
      </w:tr>
    </w:tbl>
    <w:p w14:paraId="0CA4E8D4">
      <w:pPr>
        <w:pStyle w:val="25"/>
      </w:pPr>
      <w:r>
        <w:rPr>
          <w:rFonts w:hint="eastAsia"/>
        </w:rPr>
        <w:t>注意：</w:t>
      </w:r>
    </w:p>
    <w:p w14:paraId="1C3802E3">
      <w:pPr>
        <w:pStyle w:val="25"/>
      </w:pPr>
      <w:r>
        <w:t>1</w:t>
      </w:r>
      <w:r>
        <w:rPr>
          <w:rFonts w:hint="eastAsia"/>
        </w:rPr>
        <w:t>、本表应按照下列规定填写：</w:t>
      </w:r>
    </w:p>
    <w:p w14:paraId="0C1B764D">
      <w:pPr>
        <w:pStyle w:val="25"/>
      </w:pPr>
      <w:r>
        <w:t>1.1</w:t>
      </w:r>
      <w:r>
        <w:rPr>
          <w:rFonts w:hint="eastAsia"/>
        </w:rPr>
        <w:t>投标人应按照本表格式填写所投的合同包的“投标报价”。</w:t>
      </w:r>
    </w:p>
    <w:p w14:paraId="06D91EC0">
      <w:pPr>
        <w:pStyle w:val="25"/>
      </w:pPr>
      <w:r>
        <w:t>1.2</w:t>
      </w:r>
      <w:r>
        <w:rPr>
          <w:rFonts w:hint="eastAsia"/>
        </w:rPr>
        <w:t>本表中列示的“合同包”应与《投标分项报价表》中列示的“合同包”保持一致，即：若本表中列示的“合同包”为“</w:t>
      </w:r>
      <w:r>
        <w:rPr>
          <w:rFonts w:cs="Calibri"/>
        </w:rPr>
        <w:t>1</w:t>
      </w:r>
      <w:r>
        <w:rPr>
          <w:rFonts w:hint="eastAsia"/>
        </w:rPr>
        <w:t>”时，《投标分项报价表》中列示的“合同包”亦应为“</w:t>
      </w:r>
      <w:r>
        <w:rPr>
          <w:rFonts w:cs="Calibri"/>
        </w:rPr>
        <w:t>1</w:t>
      </w:r>
      <w:r>
        <w:rPr>
          <w:rFonts w:hint="eastAsia"/>
        </w:rPr>
        <w:t>”，以此类推。</w:t>
      </w:r>
    </w:p>
    <w:p w14:paraId="70D78212">
      <w:pPr>
        <w:pStyle w:val="25"/>
      </w:pPr>
      <w:r>
        <w:t>1.3</w:t>
      </w:r>
      <w:r>
        <w:rPr>
          <w:rFonts w:hint="eastAsia"/>
        </w:rPr>
        <w:t>“大写金额”指“投标报价”应用“壹、贰、叁、肆、伍、陆、柒、捌、玖、拾、佰、仟、万、亿、元、角、分、零”等进行填写。</w:t>
      </w:r>
    </w:p>
    <w:p w14:paraId="16E4BAC9">
      <w:pPr>
        <w:pStyle w:val="25"/>
      </w:pPr>
    </w:p>
    <w:p w14:paraId="06F6FE7D">
      <w:pPr>
        <w:pStyle w:val="25"/>
      </w:pPr>
      <w:r>
        <w:rPr>
          <w:rFonts w:hint="eastAsia"/>
        </w:rPr>
        <w:t>投标人：</w:t>
      </w:r>
      <w:r>
        <w:rPr>
          <w:rFonts w:hint="eastAsia"/>
          <w:u w:val="single"/>
        </w:rPr>
        <w:t>（全称并加盖单位公章）</w:t>
      </w:r>
    </w:p>
    <w:p w14:paraId="14B78EB6">
      <w:pPr>
        <w:pStyle w:val="25"/>
      </w:pPr>
      <w:r>
        <w:rPr>
          <w:rFonts w:hint="eastAsia"/>
        </w:rPr>
        <w:t>投标人代表签字：</w:t>
      </w:r>
      <w:r>
        <w:rPr>
          <w:u w:val="single"/>
        </w:rPr>
        <w:t>                   </w:t>
      </w:r>
    </w:p>
    <w:p w14:paraId="37301987">
      <w:pPr>
        <w:pStyle w:val="25"/>
      </w:pPr>
      <w:r>
        <w:rPr>
          <w:rFonts w:hint="eastAsia"/>
        </w:rPr>
        <w:t>日期：</w:t>
      </w:r>
      <w:r>
        <w:rPr>
          <w:u w:val="single"/>
        </w:rPr>
        <w:t>    </w:t>
      </w:r>
      <w:r>
        <w:rPr>
          <w:rFonts w:hint="eastAsia"/>
        </w:rPr>
        <w:t>年</w:t>
      </w:r>
      <w:r>
        <w:rPr>
          <w:u w:val="single"/>
        </w:rPr>
        <w:t>   </w:t>
      </w:r>
      <w:r>
        <w:rPr>
          <w:rFonts w:hint="eastAsia"/>
        </w:rPr>
        <w:t>月</w:t>
      </w:r>
      <w:r>
        <w:rPr>
          <w:u w:val="single"/>
        </w:rPr>
        <w:t>   </w:t>
      </w:r>
      <w:r>
        <w:rPr>
          <w:rFonts w:hint="eastAsia"/>
        </w:rPr>
        <w:t>日</w:t>
      </w:r>
    </w:p>
    <w:p w14:paraId="50C399BF">
      <w:pPr>
        <w:pStyle w:val="25"/>
      </w:pPr>
      <w:r>
        <w:t> </w:t>
      </w:r>
    </w:p>
    <w:p w14:paraId="4F3E3786">
      <w:pPr>
        <w:pStyle w:val="25"/>
        <w:jc w:val="center"/>
      </w:pPr>
      <w:r>
        <w:rPr>
          <w:rStyle w:val="32"/>
          <w:rFonts w:ascii="宋体"/>
        </w:rPr>
        <w:br w:type="page"/>
      </w:r>
      <w:r>
        <w:rPr>
          <w:rFonts w:hint="eastAsia"/>
          <w:b/>
          <w:kern w:val="2"/>
          <w:sz w:val="36"/>
        </w:rPr>
        <w:t>投标分项报价表</w:t>
      </w:r>
    </w:p>
    <w:p w14:paraId="1371BF35">
      <w:pPr>
        <w:pStyle w:val="25"/>
        <w:wordWrap w:val="0"/>
        <w:spacing w:beforeAutospacing="0" w:afterAutospacing="0" w:line="480" w:lineRule="atLeast"/>
        <w:jc w:val="both"/>
        <w:rPr>
          <w:rFonts w:cs="宋体"/>
          <w:sz w:val="21"/>
          <w:szCs w:val="21"/>
        </w:rPr>
      </w:pPr>
      <w:r>
        <w:rPr>
          <w:rFonts w:hint="eastAsia" w:cs="宋体"/>
          <w:sz w:val="21"/>
          <w:szCs w:val="21"/>
        </w:rPr>
        <w:t>招标编号：</w:t>
      </w:r>
      <w:r>
        <w:rPr>
          <w:rFonts w:cs="宋体"/>
          <w:sz w:val="21"/>
          <w:szCs w:val="21"/>
          <w:u w:val="single"/>
        </w:rPr>
        <w:t>              </w:t>
      </w:r>
      <w:r>
        <w:rPr>
          <w:rFonts w:cs="宋体"/>
          <w:sz w:val="21"/>
          <w:szCs w:val="21"/>
        </w:rPr>
        <w:t xml:space="preserve">                               </w:t>
      </w:r>
    </w:p>
    <w:p w14:paraId="17A59D02">
      <w:pPr>
        <w:pStyle w:val="25"/>
        <w:wordWrap w:val="0"/>
        <w:spacing w:beforeAutospacing="0" w:afterAutospacing="0" w:line="480" w:lineRule="atLeast"/>
        <w:ind w:firstLine="420"/>
        <w:jc w:val="right"/>
        <w:rPr>
          <w:rFonts w:cs="宋体"/>
          <w:sz w:val="21"/>
          <w:szCs w:val="21"/>
        </w:rPr>
      </w:pPr>
      <w:r>
        <w:rPr>
          <w:rFonts w:cs="宋体"/>
          <w:sz w:val="21"/>
          <w:szCs w:val="21"/>
        </w:rPr>
        <w:t xml:space="preserve"> </w:t>
      </w:r>
      <w:r>
        <w:rPr>
          <w:rFonts w:hint="eastAsia" w:cs="宋体"/>
          <w:sz w:val="21"/>
          <w:szCs w:val="21"/>
        </w:rPr>
        <w:t xml:space="preserve">货币及单位：人民币元 </w:t>
      </w:r>
    </w:p>
    <w:tbl>
      <w:tblPr>
        <w:tblStyle w:val="29"/>
        <w:tblW w:w="0" w:type="auto"/>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11"/>
        <w:gridCol w:w="705"/>
        <w:gridCol w:w="2392"/>
        <w:gridCol w:w="819"/>
        <w:gridCol w:w="741"/>
        <w:gridCol w:w="1074"/>
        <w:gridCol w:w="1057"/>
        <w:gridCol w:w="938"/>
        <w:gridCol w:w="1012"/>
        <w:gridCol w:w="717"/>
      </w:tblGrid>
      <w:tr w14:paraId="45A7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15" w:type="dxa"/>
        </w:trPr>
        <w:tc>
          <w:tcPr>
            <w:tcW w:w="566" w:type="dxa"/>
            <w:tcMar>
              <w:top w:w="0" w:type="dxa"/>
              <w:left w:w="105" w:type="dxa"/>
              <w:bottom w:w="0" w:type="dxa"/>
              <w:right w:w="105" w:type="dxa"/>
            </w:tcMar>
            <w:vAlign w:val="center"/>
          </w:tcPr>
          <w:p w14:paraId="7EC5871F">
            <w:pPr>
              <w:pStyle w:val="25"/>
              <w:jc w:val="center"/>
            </w:pPr>
            <w:r>
              <w:rPr>
                <w:rFonts w:hint="eastAsia" w:cs="宋体"/>
                <w:sz w:val="21"/>
                <w:szCs w:val="21"/>
              </w:rPr>
              <w:t>合同包</w:t>
            </w:r>
          </w:p>
        </w:tc>
        <w:tc>
          <w:tcPr>
            <w:tcW w:w="675" w:type="dxa"/>
            <w:tcMar>
              <w:top w:w="0" w:type="dxa"/>
              <w:left w:w="105" w:type="dxa"/>
              <w:bottom w:w="0" w:type="dxa"/>
              <w:right w:w="105" w:type="dxa"/>
            </w:tcMar>
            <w:vAlign w:val="center"/>
          </w:tcPr>
          <w:p w14:paraId="1DEB3D55">
            <w:pPr>
              <w:pStyle w:val="25"/>
              <w:jc w:val="center"/>
            </w:pPr>
            <w:r>
              <w:rPr>
                <w:rFonts w:hint="eastAsia" w:cs="宋体"/>
                <w:sz w:val="21"/>
                <w:szCs w:val="21"/>
              </w:rPr>
              <w:t>序号</w:t>
            </w:r>
          </w:p>
        </w:tc>
        <w:tc>
          <w:tcPr>
            <w:tcW w:w="2362" w:type="dxa"/>
            <w:tcMar>
              <w:top w:w="0" w:type="dxa"/>
              <w:left w:w="105" w:type="dxa"/>
              <w:bottom w:w="0" w:type="dxa"/>
              <w:right w:w="105" w:type="dxa"/>
            </w:tcMar>
            <w:vAlign w:val="center"/>
          </w:tcPr>
          <w:p w14:paraId="3BC0690B">
            <w:pPr>
              <w:pStyle w:val="25"/>
              <w:jc w:val="center"/>
            </w:pPr>
            <w:r>
              <w:rPr>
                <w:rFonts w:hint="eastAsia" w:cs="宋体"/>
                <w:sz w:val="21"/>
                <w:szCs w:val="21"/>
              </w:rPr>
              <w:t>投标标的</w:t>
            </w:r>
          </w:p>
        </w:tc>
        <w:tc>
          <w:tcPr>
            <w:tcW w:w="789" w:type="dxa"/>
            <w:tcMar>
              <w:top w:w="0" w:type="dxa"/>
              <w:left w:w="105" w:type="dxa"/>
              <w:bottom w:w="0" w:type="dxa"/>
              <w:right w:w="105" w:type="dxa"/>
            </w:tcMar>
            <w:vAlign w:val="center"/>
          </w:tcPr>
          <w:p w14:paraId="7B090DA1">
            <w:pPr>
              <w:pStyle w:val="25"/>
              <w:jc w:val="center"/>
            </w:pPr>
            <w:r>
              <w:rPr>
                <w:rFonts w:hint="eastAsia" w:cs="宋体"/>
                <w:sz w:val="21"/>
                <w:szCs w:val="21"/>
              </w:rPr>
              <w:t>品牌</w:t>
            </w:r>
          </w:p>
        </w:tc>
        <w:tc>
          <w:tcPr>
            <w:tcW w:w="711" w:type="dxa"/>
            <w:tcMar>
              <w:top w:w="0" w:type="dxa"/>
              <w:left w:w="105" w:type="dxa"/>
              <w:bottom w:w="0" w:type="dxa"/>
              <w:right w:w="105" w:type="dxa"/>
            </w:tcMar>
            <w:vAlign w:val="center"/>
          </w:tcPr>
          <w:p w14:paraId="36552558">
            <w:pPr>
              <w:pStyle w:val="25"/>
              <w:jc w:val="center"/>
              <w:rPr>
                <w:rFonts w:cs="宋体"/>
                <w:sz w:val="21"/>
                <w:szCs w:val="21"/>
              </w:rPr>
            </w:pPr>
            <w:r>
              <w:rPr>
                <w:rFonts w:hint="eastAsia" w:cs="宋体"/>
                <w:sz w:val="21"/>
                <w:szCs w:val="21"/>
              </w:rPr>
              <w:t>规格</w:t>
            </w:r>
          </w:p>
        </w:tc>
        <w:tc>
          <w:tcPr>
            <w:tcW w:w="1044" w:type="dxa"/>
            <w:tcMar>
              <w:top w:w="0" w:type="dxa"/>
              <w:left w:w="105" w:type="dxa"/>
              <w:bottom w:w="0" w:type="dxa"/>
              <w:right w:w="105" w:type="dxa"/>
            </w:tcMar>
            <w:vAlign w:val="center"/>
          </w:tcPr>
          <w:p w14:paraId="247DA08E">
            <w:pPr>
              <w:pStyle w:val="25"/>
              <w:jc w:val="center"/>
            </w:pPr>
            <w:r>
              <w:rPr>
                <w:rFonts w:hint="eastAsia" w:cs="宋体"/>
                <w:sz w:val="21"/>
                <w:szCs w:val="21"/>
              </w:rPr>
              <w:t>来源地</w:t>
            </w:r>
          </w:p>
        </w:tc>
        <w:tc>
          <w:tcPr>
            <w:tcW w:w="1027" w:type="dxa"/>
            <w:tcMar>
              <w:top w:w="0" w:type="dxa"/>
              <w:left w:w="105" w:type="dxa"/>
              <w:bottom w:w="0" w:type="dxa"/>
              <w:right w:w="105" w:type="dxa"/>
            </w:tcMar>
            <w:vAlign w:val="center"/>
          </w:tcPr>
          <w:p w14:paraId="4E4004BE">
            <w:pPr>
              <w:pStyle w:val="25"/>
              <w:jc w:val="center"/>
            </w:pPr>
            <w:r>
              <w:rPr>
                <w:rFonts w:hint="eastAsia" w:cs="宋体"/>
                <w:sz w:val="21"/>
                <w:szCs w:val="21"/>
              </w:rPr>
              <w:t>单价</w:t>
            </w:r>
          </w:p>
          <w:p w14:paraId="113DB733">
            <w:pPr>
              <w:pStyle w:val="25"/>
              <w:jc w:val="center"/>
            </w:pPr>
            <w:r>
              <w:rPr>
                <w:rFonts w:hint="eastAsia" w:cs="宋体"/>
                <w:sz w:val="21"/>
                <w:szCs w:val="21"/>
              </w:rPr>
              <w:t>（现场）</w:t>
            </w:r>
          </w:p>
        </w:tc>
        <w:tc>
          <w:tcPr>
            <w:tcW w:w="908" w:type="dxa"/>
            <w:tcMar>
              <w:top w:w="0" w:type="dxa"/>
              <w:left w:w="105" w:type="dxa"/>
              <w:bottom w:w="0" w:type="dxa"/>
              <w:right w:w="105" w:type="dxa"/>
            </w:tcMar>
            <w:vAlign w:val="center"/>
          </w:tcPr>
          <w:p w14:paraId="4F97A000">
            <w:pPr>
              <w:pStyle w:val="25"/>
              <w:jc w:val="center"/>
            </w:pPr>
            <w:r>
              <w:rPr>
                <w:rFonts w:hint="eastAsia" w:cs="宋体"/>
                <w:sz w:val="21"/>
                <w:szCs w:val="21"/>
              </w:rPr>
              <w:t>数量</w:t>
            </w:r>
          </w:p>
        </w:tc>
        <w:tc>
          <w:tcPr>
            <w:tcW w:w="982" w:type="dxa"/>
            <w:tcMar>
              <w:top w:w="0" w:type="dxa"/>
              <w:left w:w="105" w:type="dxa"/>
              <w:bottom w:w="0" w:type="dxa"/>
              <w:right w:w="105" w:type="dxa"/>
            </w:tcMar>
            <w:vAlign w:val="center"/>
          </w:tcPr>
          <w:p w14:paraId="3FD55757">
            <w:pPr>
              <w:pStyle w:val="25"/>
              <w:jc w:val="center"/>
            </w:pPr>
            <w:r>
              <w:rPr>
                <w:rFonts w:hint="eastAsia" w:cs="宋体"/>
                <w:sz w:val="21"/>
                <w:szCs w:val="21"/>
              </w:rPr>
              <w:t>总价</w:t>
            </w:r>
          </w:p>
          <w:p w14:paraId="651357C4">
            <w:pPr>
              <w:pStyle w:val="25"/>
              <w:jc w:val="center"/>
            </w:pPr>
            <w:r>
              <w:rPr>
                <w:rFonts w:hint="eastAsia" w:cs="宋体"/>
                <w:sz w:val="21"/>
                <w:szCs w:val="21"/>
              </w:rPr>
              <w:t>（现场）</w:t>
            </w:r>
          </w:p>
        </w:tc>
        <w:tc>
          <w:tcPr>
            <w:tcW w:w="672" w:type="dxa"/>
            <w:tcMar>
              <w:top w:w="0" w:type="dxa"/>
              <w:left w:w="105" w:type="dxa"/>
              <w:bottom w:w="0" w:type="dxa"/>
              <w:right w:w="105" w:type="dxa"/>
            </w:tcMar>
            <w:vAlign w:val="center"/>
          </w:tcPr>
          <w:p w14:paraId="7B3E9461">
            <w:pPr>
              <w:pStyle w:val="25"/>
              <w:jc w:val="center"/>
            </w:pPr>
            <w:r>
              <w:rPr>
                <w:rFonts w:hint="eastAsia" w:cs="宋体"/>
                <w:sz w:val="21"/>
                <w:szCs w:val="21"/>
              </w:rPr>
              <w:t>备注</w:t>
            </w:r>
          </w:p>
        </w:tc>
      </w:tr>
      <w:tr w14:paraId="1F4B5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15" w:type="dxa"/>
        </w:trPr>
        <w:tc>
          <w:tcPr>
            <w:tcW w:w="566" w:type="dxa"/>
            <w:tcMar>
              <w:top w:w="0" w:type="dxa"/>
              <w:left w:w="105" w:type="dxa"/>
              <w:bottom w:w="0" w:type="dxa"/>
              <w:right w:w="105" w:type="dxa"/>
            </w:tcMar>
            <w:vAlign w:val="center"/>
          </w:tcPr>
          <w:p w14:paraId="773F6788">
            <w:pPr>
              <w:pStyle w:val="25"/>
              <w:jc w:val="center"/>
            </w:pPr>
            <w:r>
              <w:t>1</w:t>
            </w:r>
          </w:p>
        </w:tc>
        <w:tc>
          <w:tcPr>
            <w:tcW w:w="675" w:type="dxa"/>
            <w:tcMar>
              <w:top w:w="0" w:type="dxa"/>
              <w:left w:w="105" w:type="dxa"/>
              <w:bottom w:w="0" w:type="dxa"/>
              <w:right w:w="105" w:type="dxa"/>
            </w:tcMar>
            <w:vAlign w:val="center"/>
          </w:tcPr>
          <w:p w14:paraId="11215A9E">
            <w:pPr>
              <w:widowControl/>
              <w:jc w:val="center"/>
              <w:textAlignment w:val="center"/>
            </w:pPr>
          </w:p>
        </w:tc>
        <w:tc>
          <w:tcPr>
            <w:tcW w:w="2362" w:type="dxa"/>
            <w:tcMar>
              <w:top w:w="0" w:type="dxa"/>
              <w:left w:w="105" w:type="dxa"/>
              <w:bottom w:w="0" w:type="dxa"/>
              <w:right w:w="105" w:type="dxa"/>
            </w:tcMar>
            <w:vAlign w:val="center"/>
          </w:tcPr>
          <w:p w14:paraId="22A2D1EB">
            <w:pPr>
              <w:widowControl/>
              <w:jc w:val="center"/>
              <w:textAlignment w:val="center"/>
            </w:pPr>
          </w:p>
        </w:tc>
        <w:tc>
          <w:tcPr>
            <w:tcW w:w="789" w:type="dxa"/>
            <w:tcMar>
              <w:top w:w="0" w:type="dxa"/>
              <w:left w:w="105" w:type="dxa"/>
              <w:bottom w:w="0" w:type="dxa"/>
              <w:right w:w="105" w:type="dxa"/>
            </w:tcMar>
            <w:vAlign w:val="center"/>
          </w:tcPr>
          <w:p w14:paraId="13D26324">
            <w:pPr>
              <w:widowControl/>
              <w:jc w:val="left"/>
            </w:pPr>
          </w:p>
        </w:tc>
        <w:tc>
          <w:tcPr>
            <w:tcW w:w="711" w:type="dxa"/>
            <w:tcMar>
              <w:top w:w="0" w:type="dxa"/>
              <w:left w:w="105" w:type="dxa"/>
              <w:bottom w:w="0" w:type="dxa"/>
              <w:right w:w="105" w:type="dxa"/>
            </w:tcMar>
            <w:vAlign w:val="center"/>
          </w:tcPr>
          <w:p w14:paraId="077DFD1C">
            <w:pPr>
              <w:widowControl/>
              <w:jc w:val="left"/>
            </w:pPr>
          </w:p>
        </w:tc>
        <w:tc>
          <w:tcPr>
            <w:tcW w:w="1044" w:type="dxa"/>
            <w:tcMar>
              <w:top w:w="0" w:type="dxa"/>
              <w:left w:w="105" w:type="dxa"/>
              <w:bottom w:w="0" w:type="dxa"/>
              <w:right w:w="105" w:type="dxa"/>
            </w:tcMar>
          </w:tcPr>
          <w:p w14:paraId="0434F59D">
            <w:pPr>
              <w:widowControl/>
              <w:jc w:val="left"/>
            </w:pPr>
          </w:p>
        </w:tc>
        <w:tc>
          <w:tcPr>
            <w:tcW w:w="1027" w:type="dxa"/>
            <w:tcMar>
              <w:top w:w="0" w:type="dxa"/>
              <w:left w:w="105" w:type="dxa"/>
              <w:bottom w:w="0" w:type="dxa"/>
              <w:right w:w="105" w:type="dxa"/>
            </w:tcMar>
          </w:tcPr>
          <w:p w14:paraId="532F997B">
            <w:pPr>
              <w:widowControl/>
              <w:jc w:val="left"/>
            </w:pPr>
          </w:p>
        </w:tc>
        <w:tc>
          <w:tcPr>
            <w:tcW w:w="908" w:type="dxa"/>
            <w:tcMar>
              <w:top w:w="0" w:type="dxa"/>
              <w:left w:w="105" w:type="dxa"/>
              <w:bottom w:w="0" w:type="dxa"/>
              <w:right w:w="105" w:type="dxa"/>
            </w:tcMar>
            <w:vAlign w:val="center"/>
          </w:tcPr>
          <w:p w14:paraId="76E248CD">
            <w:pPr>
              <w:widowControl/>
              <w:jc w:val="center"/>
              <w:textAlignment w:val="center"/>
            </w:pPr>
          </w:p>
        </w:tc>
        <w:tc>
          <w:tcPr>
            <w:tcW w:w="982" w:type="dxa"/>
            <w:tcMar>
              <w:top w:w="0" w:type="dxa"/>
              <w:left w:w="105" w:type="dxa"/>
              <w:bottom w:w="0" w:type="dxa"/>
              <w:right w:w="105" w:type="dxa"/>
            </w:tcMar>
          </w:tcPr>
          <w:p w14:paraId="4D16B302">
            <w:pPr>
              <w:widowControl/>
              <w:jc w:val="left"/>
            </w:pPr>
          </w:p>
        </w:tc>
        <w:tc>
          <w:tcPr>
            <w:tcW w:w="672" w:type="dxa"/>
            <w:tcMar>
              <w:top w:w="0" w:type="dxa"/>
              <w:left w:w="105" w:type="dxa"/>
              <w:bottom w:w="0" w:type="dxa"/>
              <w:right w:w="105" w:type="dxa"/>
            </w:tcMar>
          </w:tcPr>
          <w:p w14:paraId="380A1F78">
            <w:pPr>
              <w:widowControl/>
              <w:jc w:val="left"/>
            </w:pPr>
          </w:p>
        </w:tc>
      </w:tr>
    </w:tbl>
    <w:p w14:paraId="2E955EAB">
      <w:pPr>
        <w:pStyle w:val="25"/>
      </w:pPr>
      <w:r>
        <w:rPr>
          <w:rFonts w:hint="eastAsia" w:cs="宋体"/>
          <w:sz w:val="21"/>
          <w:szCs w:val="21"/>
        </w:rPr>
        <w:t>注意：</w:t>
      </w:r>
    </w:p>
    <w:p w14:paraId="136201C9">
      <w:pPr>
        <w:pStyle w:val="25"/>
      </w:pPr>
      <w:r>
        <w:rPr>
          <w:rFonts w:cs="宋体"/>
          <w:sz w:val="21"/>
          <w:szCs w:val="21"/>
        </w:rPr>
        <w:t>1</w:t>
      </w:r>
      <w:r>
        <w:rPr>
          <w:rFonts w:hint="eastAsia" w:cs="宋体"/>
          <w:sz w:val="21"/>
          <w:szCs w:val="21"/>
        </w:rPr>
        <w:t>、本表应按照下列规定填写：</w:t>
      </w:r>
    </w:p>
    <w:p w14:paraId="7D5437B5">
      <w:pPr>
        <w:pStyle w:val="25"/>
      </w:pPr>
      <w:r>
        <w:rPr>
          <w:rFonts w:cs="宋体"/>
          <w:sz w:val="21"/>
          <w:szCs w:val="21"/>
        </w:rPr>
        <w:t>1.1</w:t>
      </w:r>
      <w:r>
        <w:rPr>
          <w:rFonts w:hint="eastAsia" w:cs="宋体"/>
          <w:sz w:val="21"/>
          <w:szCs w:val="21"/>
        </w:rPr>
        <w:t>投标人应按照本表格式填写所投合同包的分项报价，其中：“合同包”、“品目号”、“投标标的”及“数量”应与招标文件《招标项目一览表》中的有关内容（“合同包”、“品目号”、“采购标的”及“数量”）保持一致，“合同包”还应与《开标一览表》中列示的“合同包”保持一致，即：若《开标一览表》中列示的“合同包”为“</w:t>
      </w:r>
      <w:r>
        <w:rPr>
          <w:rFonts w:cs="Calibri"/>
          <w:sz w:val="21"/>
          <w:szCs w:val="21"/>
        </w:rPr>
        <w:t>1</w:t>
      </w:r>
      <w:r>
        <w:rPr>
          <w:rFonts w:hint="eastAsia" w:cs="宋体"/>
          <w:sz w:val="21"/>
          <w:szCs w:val="21"/>
        </w:rPr>
        <w:t>”时，本表中列示的“合同包”亦应为“</w:t>
      </w:r>
      <w:r>
        <w:rPr>
          <w:rFonts w:cs="Calibri"/>
          <w:sz w:val="21"/>
          <w:szCs w:val="21"/>
        </w:rPr>
        <w:t>1</w:t>
      </w:r>
      <w:r>
        <w:rPr>
          <w:rFonts w:hint="eastAsia" w:cs="宋体"/>
          <w:sz w:val="21"/>
          <w:szCs w:val="21"/>
        </w:rPr>
        <w:t>”，以此类推。</w:t>
      </w:r>
    </w:p>
    <w:p w14:paraId="58265DCA">
      <w:pPr>
        <w:pStyle w:val="25"/>
      </w:pPr>
      <w:r>
        <w:rPr>
          <w:rFonts w:cs="宋体"/>
          <w:sz w:val="21"/>
          <w:szCs w:val="21"/>
        </w:rPr>
        <w:t>1.2</w:t>
      </w:r>
      <w:r>
        <w:rPr>
          <w:rFonts w:hint="eastAsia" w:cs="宋体"/>
          <w:sz w:val="21"/>
          <w:szCs w:val="21"/>
        </w:rPr>
        <w:t>“投标标的”为货物的：</w:t>
      </w:r>
      <w:r>
        <w:rPr>
          <w:rStyle w:val="32"/>
          <w:rFonts w:hint="eastAsia" w:ascii="宋体" w:hAnsi="宋体" w:cs="宋体"/>
          <w:szCs w:val="21"/>
        </w:rPr>
        <w:t>“规格”</w:t>
      </w:r>
      <w:r>
        <w:rPr>
          <w:rFonts w:hint="eastAsia" w:cs="宋体"/>
          <w:sz w:val="21"/>
          <w:szCs w:val="21"/>
        </w:rPr>
        <w:t>项下应填写货物制造厂商赋予的品牌及具体型号。</w:t>
      </w:r>
      <w:r>
        <w:rPr>
          <w:rStyle w:val="32"/>
          <w:rFonts w:hint="eastAsia" w:ascii="宋体" w:hAnsi="宋体" w:cs="宋体"/>
          <w:szCs w:val="21"/>
        </w:rPr>
        <w:t>“来源地”</w:t>
      </w:r>
      <w:r>
        <w:rPr>
          <w:rFonts w:hint="eastAsia" w:cs="宋体"/>
          <w:sz w:val="21"/>
          <w:szCs w:val="21"/>
        </w:rPr>
        <w:t>应填写货物的原产地。</w:t>
      </w:r>
    </w:p>
    <w:p w14:paraId="318ED7EC">
      <w:pPr>
        <w:pStyle w:val="25"/>
      </w:pPr>
      <w:r>
        <w:rPr>
          <w:rFonts w:cs="宋体"/>
          <w:sz w:val="21"/>
          <w:szCs w:val="21"/>
        </w:rPr>
        <w:t>1.3</w:t>
      </w:r>
      <w:r>
        <w:rPr>
          <w:rFonts w:hint="eastAsia" w:cs="宋体"/>
          <w:sz w:val="21"/>
          <w:szCs w:val="21"/>
        </w:rPr>
        <w:t>“投标标的”为服务的：</w:t>
      </w:r>
      <w:r>
        <w:rPr>
          <w:rStyle w:val="32"/>
          <w:rFonts w:hint="eastAsia" w:ascii="宋体" w:hAnsi="宋体" w:cs="宋体"/>
          <w:szCs w:val="21"/>
        </w:rPr>
        <w:t>“规格”</w:t>
      </w:r>
      <w:r>
        <w:rPr>
          <w:rFonts w:hint="eastAsia" w:cs="宋体"/>
          <w:sz w:val="21"/>
          <w:szCs w:val="21"/>
        </w:rPr>
        <w:t>项下应填写服务提供者提供的服务标准及品牌（若有）。</w:t>
      </w:r>
      <w:r>
        <w:rPr>
          <w:rStyle w:val="32"/>
          <w:rFonts w:hint="eastAsia" w:ascii="宋体" w:hAnsi="宋体" w:cs="宋体"/>
          <w:szCs w:val="21"/>
        </w:rPr>
        <w:t>“来源地”</w:t>
      </w:r>
      <w:r>
        <w:rPr>
          <w:rFonts w:hint="eastAsia" w:cs="宋体"/>
          <w:sz w:val="21"/>
          <w:szCs w:val="21"/>
        </w:rPr>
        <w:t>应填写服务提供者的所在地。</w:t>
      </w:r>
    </w:p>
    <w:p w14:paraId="66C0D5CE">
      <w:pPr>
        <w:pStyle w:val="25"/>
      </w:pPr>
      <w:r>
        <w:rPr>
          <w:rFonts w:cs="宋体"/>
          <w:sz w:val="21"/>
          <w:szCs w:val="21"/>
        </w:rPr>
        <w:t>1.4</w:t>
      </w:r>
      <w:r>
        <w:rPr>
          <w:rFonts w:hint="eastAsia" w:cs="宋体"/>
          <w:sz w:val="21"/>
          <w:szCs w:val="21"/>
        </w:rPr>
        <w:t>同一合同包中，</w:t>
      </w:r>
      <w:r>
        <w:rPr>
          <w:rStyle w:val="32"/>
          <w:rFonts w:hint="eastAsia" w:ascii="宋体" w:hAnsi="宋体" w:cs="宋体"/>
          <w:szCs w:val="21"/>
        </w:rPr>
        <w:t>“单价（现场）”</w:t>
      </w:r>
      <w:r>
        <w:rPr>
          <w:rFonts w:hint="eastAsia" w:cs="宋体"/>
          <w:sz w:val="21"/>
          <w:szCs w:val="21"/>
        </w:rPr>
        <w:t>×</w:t>
      </w:r>
      <w:r>
        <w:rPr>
          <w:rStyle w:val="32"/>
          <w:rFonts w:hint="eastAsia" w:ascii="宋体" w:hAnsi="宋体" w:cs="宋体"/>
          <w:szCs w:val="21"/>
        </w:rPr>
        <w:t>“数量”</w:t>
      </w:r>
      <w:r>
        <w:rPr>
          <w:rFonts w:cs="宋体"/>
          <w:sz w:val="21"/>
          <w:szCs w:val="21"/>
        </w:rPr>
        <w:t>=</w:t>
      </w:r>
      <w:r>
        <w:rPr>
          <w:rStyle w:val="32"/>
          <w:rFonts w:hint="eastAsia" w:ascii="宋体" w:hAnsi="宋体" w:cs="宋体"/>
          <w:szCs w:val="21"/>
        </w:rPr>
        <w:t>“总价（现场）”</w:t>
      </w:r>
      <w:r>
        <w:rPr>
          <w:rFonts w:hint="eastAsia" w:cs="宋体"/>
          <w:sz w:val="21"/>
          <w:szCs w:val="21"/>
        </w:rPr>
        <w:t>，全部品目号</w:t>
      </w:r>
      <w:r>
        <w:rPr>
          <w:rStyle w:val="32"/>
          <w:rFonts w:hint="eastAsia" w:ascii="宋体" w:hAnsi="宋体" w:cs="宋体"/>
          <w:szCs w:val="21"/>
        </w:rPr>
        <w:t>“总价（现场）”</w:t>
      </w:r>
      <w:r>
        <w:rPr>
          <w:rFonts w:hint="eastAsia" w:cs="宋体"/>
          <w:sz w:val="21"/>
          <w:szCs w:val="21"/>
        </w:rPr>
        <w:t>的合计金额应与《开标一览表》中相应合同包列示的</w:t>
      </w:r>
      <w:r>
        <w:rPr>
          <w:rStyle w:val="32"/>
          <w:rFonts w:hint="eastAsia" w:ascii="宋体" w:hAnsi="宋体" w:cs="宋体"/>
          <w:szCs w:val="21"/>
        </w:rPr>
        <w:t>“投标总价”</w:t>
      </w:r>
      <w:r>
        <w:rPr>
          <w:rFonts w:hint="eastAsia" w:cs="宋体"/>
          <w:sz w:val="21"/>
          <w:szCs w:val="21"/>
        </w:rPr>
        <w:t>保持一致。</w:t>
      </w:r>
    </w:p>
    <w:p w14:paraId="38C1A98D">
      <w:pPr>
        <w:pStyle w:val="25"/>
      </w:pPr>
      <w:r>
        <w:rPr>
          <w:rFonts w:cs="宋体"/>
          <w:sz w:val="21"/>
          <w:szCs w:val="21"/>
        </w:rPr>
        <w:t>1.5</w:t>
      </w:r>
      <w:r>
        <w:rPr>
          <w:rFonts w:hint="eastAsia" w:cs="宋体"/>
          <w:sz w:val="21"/>
          <w:szCs w:val="21"/>
        </w:rPr>
        <w:t>若招标文件要求投标人对“备品备件价格、专用工具价格、技术服务费、安装调试费、检验培训费、运输费、保险费、税收”等进行报价的，请在本表的</w:t>
      </w:r>
      <w:r>
        <w:rPr>
          <w:rStyle w:val="32"/>
          <w:rFonts w:hint="eastAsia" w:ascii="宋体" w:hAnsi="宋体" w:cs="宋体"/>
          <w:szCs w:val="21"/>
        </w:rPr>
        <w:t>“备注”</w:t>
      </w:r>
      <w:r>
        <w:rPr>
          <w:rFonts w:hint="eastAsia" w:cs="宋体"/>
          <w:sz w:val="21"/>
          <w:szCs w:val="21"/>
        </w:rPr>
        <w:t>项下填写。</w:t>
      </w:r>
    </w:p>
    <w:p w14:paraId="4C2C9C21">
      <w:pPr>
        <w:pStyle w:val="25"/>
      </w:pPr>
      <w:r>
        <w:rPr>
          <w:rFonts w:cs="宋体"/>
          <w:sz w:val="21"/>
          <w:szCs w:val="21"/>
        </w:rPr>
        <w:t>2</w:t>
      </w:r>
      <w:r>
        <w:rPr>
          <w:rFonts w:hint="eastAsia" w:cs="宋体"/>
          <w:sz w:val="21"/>
          <w:szCs w:val="21"/>
        </w:rPr>
        <w:t>、纸质投标文件正本中的本表应为原件。</w:t>
      </w:r>
    </w:p>
    <w:p w14:paraId="334469E6">
      <w:pPr>
        <w:pStyle w:val="25"/>
      </w:pPr>
      <w:r>
        <w:rPr>
          <w:rFonts w:hint="eastAsia"/>
        </w:rPr>
        <w:t>投标人：</w:t>
      </w:r>
      <w:r>
        <w:rPr>
          <w:rFonts w:hint="eastAsia"/>
          <w:u w:val="single"/>
        </w:rPr>
        <w:t>（全称并加盖单位公章）</w:t>
      </w:r>
    </w:p>
    <w:p w14:paraId="3A395F3F">
      <w:pPr>
        <w:pStyle w:val="25"/>
      </w:pPr>
      <w:r>
        <w:rPr>
          <w:rFonts w:hint="eastAsia"/>
        </w:rPr>
        <w:t>投标人代表签字：</w:t>
      </w:r>
      <w:r>
        <w:rPr>
          <w:u w:val="single"/>
        </w:rPr>
        <w:t>                   </w:t>
      </w:r>
    </w:p>
    <w:p w14:paraId="0602169E">
      <w:pPr>
        <w:pStyle w:val="25"/>
      </w:pPr>
      <w:r>
        <w:rPr>
          <w:rFonts w:hint="eastAsia"/>
        </w:rPr>
        <w:t>日期：</w:t>
      </w:r>
      <w:r>
        <w:rPr>
          <w:u w:val="single"/>
        </w:rPr>
        <w:t>    </w:t>
      </w:r>
      <w:r>
        <w:rPr>
          <w:rFonts w:hint="eastAsia"/>
        </w:rPr>
        <w:t>年</w:t>
      </w:r>
      <w:r>
        <w:rPr>
          <w:u w:val="single"/>
        </w:rPr>
        <w:t>   </w:t>
      </w:r>
      <w:r>
        <w:rPr>
          <w:rFonts w:hint="eastAsia"/>
        </w:rPr>
        <w:t>月</w:t>
      </w:r>
      <w:r>
        <w:rPr>
          <w:u w:val="single"/>
        </w:rPr>
        <w:t>   </w:t>
      </w:r>
      <w:r>
        <w:rPr>
          <w:rFonts w:hint="eastAsia"/>
        </w:rPr>
        <w:t>日</w:t>
      </w:r>
    </w:p>
    <w:p w14:paraId="421EC9D1">
      <w:pPr>
        <w:pStyle w:val="80"/>
        <w:spacing w:line="400" w:lineRule="exact"/>
        <w:rPr>
          <w:rFonts w:hAnsi="宋体"/>
          <w:b/>
          <w:color w:val="auto"/>
          <w:sz w:val="36"/>
          <w:szCs w:val="36"/>
        </w:rPr>
      </w:pPr>
    </w:p>
    <w:p w14:paraId="11BA1EB2">
      <w:pPr>
        <w:pStyle w:val="80"/>
        <w:spacing w:line="400" w:lineRule="exact"/>
        <w:rPr>
          <w:rFonts w:hAnsi="宋体"/>
          <w:b/>
          <w:color w:val="auto"/>
          <w:sz w:val="36"/>
          <w:szCs w:val="36"/>
        </w:rPr>
      </w:pPr>
    </w:p>
    <w:p w14:paraId="3FF3A9DC">
      <w:pPr>
        <w:pStyle w:val="80"/>
        <w:spacing w:line="400" w:lineRule="exact"/>
        <w:rPr>
          <w:rFonts w:hAnsi="宋体"/>
          <w:b/>
          <w:color w:val="auto"/>
          <w:sz w:val="36"/>
          <w:szCs w:val="36"/>
        </w:rPr>
      </w:pPr>
    </w:p>
    <w:p w14:paraId="24A313A4">
      <w:pPr>
        <w:spacing w:line="400" w:lineRule="exact"/>
        <w:jc w:val="center"/>
        <w:rPr>
          <w:rFonts w:ascii="宋体" w:hAnsi="宋体"/>
          <w:b/>
          <w:sz w:val="36"/>
          <w:szCs w:val="36"/>
        </w:rPr>
      </w:pPr>
      <w:r>
        <w:rPr>
          <w:rFonts w:hint="eastAsia" w:ascii="宋体" w:hAnsi="宋体"/>
          <w:b/>
          <w:sz w:val="36"/>
          <w:szCs w:val="36"/>
        </w:rPr>
        <w:br w:type="page"/>
      </w:r>
    </w:p>
    <w:p w14:paraId="1A01F8AA">
      <w:pPr>
        <w:spacing w:line="400" w:lineRule="exact"/>
        <w:jc w:val="center"/>
        <w:rPr>
          <w:rFonts w:ascii="宋体" w:hAnsi="宋体"/>
          <w:sz w:val="36"/>
        </w:rPr>
      </w:pPr>
      <w:r>
        <w:rPr>
          <w:rFonts w:hint="eastAsia" w:ascii="宋体" w:hAnsi="宋体"/>
          <w:b/>
          <w:sz w:val="36"/>
          <w:szCs w:val="36"/>
        </w:rPr>
        <w:t>退还投标保证金函</w:t>
      </w:r>
    </w:p>
    <w:p w14:paraId="2C13E386">
      <w:pPr>
        <w:spacing w:line="400" w:lineRule="exact"/>
        <w:rPr>
          <w:rFonts w:ascii="宋体" w:hAnsi="宋体"/>
          <w:b/>
          <w:szCs w:val="21"/>
        </w:rPr>
      </w:pPr>
      <w:r>
        <w:rPr>
          <w:rFonts w:hint="eastAsia" w:ascii="宋体" w:hAnsi="宋体"/>
          <w:b/>
          <w:szCs w:val="21"/>
        </w:rPr>
        <w:t>致：福建省新卫招标代理有限公司：</w:t>
      </w:r>
    </w:p>
    <w:p w14:paraId="77C69185">
      <w:pPr>
        <w:tabs>
          <w:tab w:val="left" w:pos="978"/>
        </w:tabs>
        <w:spacing w:line="400" w:lineRule="exact"/>
        <w:ind w:firstLine="411" w:firstLineChars="196"/>
        <w:rPr>
          <w:rFonts w:ascii="宋体" w:hAnsi="宋体"/>
          <w:sz w:val="24"/>
        </w:rPr>
      </w:pPr>
      <w:r>
        <w:rPr>
          <w:rFonts w:hint="eastAsia" w:ascii="宋体" w:hAnsi="宋体"/>
          <w:szCs w:val="21"/>
        </w:rPr>
        <w:t>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日参与贵司组织开标的项目编号为：</w:t>
      </w:r>
      <w:r>
        <w:rPr>
          <w:rFonts w:hint="eastAsia" w:ascii="宋体" w:hAnsi="宋体"/>
          <w:szCs w:val="21"/>
          <w:u w:val="single"/>
          <w:lang w:eastAsia="zh-CN"/>
        </w:rPr>
        <w:t>FJXW2025108</w:t>
      </w:r>
      <w:r>
        <w:rPr>
          <w:rFonts w:hint="eastAsia" w:ascii="宋体" w:hAnsi="宋体"/>
          <w:szCs w:val="21"/>
        </w:rPr>
        <w:t>的（项目名称：            ）投标，我司于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 以</w:t>
      </w:r>
      <w:r>
        <w:rPr>
          <w:rFonts w:hint="eastAsia" w:ascii="宋体" w:hAnsi="宋体"/>
          <w:szCs w:val="21"/>
          <w:u w:val="single"/>
        </w:rPr>
        <w:t xml:space="preserve">         </w:t>
      </w:r>
      <w:r>
        <w:rPr>
          <w:rFonts w:hint="eastAsia" w:ascii="宋体" w:hAnsi="宋体"/>
          <w:szCs w:val="21"/>
        </w:rPr>
        <w:t>(同城转账、异城电汇)形式向贵司账户缴纳投标保证金（大写</w:t>
      </w:r>
      <w:r>
        <w:rPr>
          <w:rFonts w:hint="eastAsia" w:ascii="宋体" w:hAnsi="宋体"/>
          <w:szCs w:val="21"/>
          <w:u w:val="single"/>
        </w:rPr>
        <w:t xml:space="preserve">        </w:t>
      </w:r>
      <w:r>
        <w:rPr>
          <w:rFonts w:hint="eastAsia" w:ascii="宋体" w:hAnsi="宋体"/>
          <w:szCs w:val="21"/>
        </w:rPr>
        <w:t>元）（小写￥</w:t>
      </w:r>
      <w:r>
        <w:rPr>
          <w:rFonts w:hint="eastAsia" w:ascii="宋体" w:hAnsi="宋体"/>
          <w:szCs w:val="21"/>
          <w:u w:val="single"/>
        </w:rPr>
        <w:t xml:space="preserve">      </w:t>
      </w:r>
      <w:r>
        <w:rPr>
          <w:rFonts w:hint="eastAsia" w:ascii="宋体" w:hAnsi="宋体"/>
          <w:szCs w:val="21"/>
        </w:rPr>
        <w:t>元），当可退回时，请退回到我司以下账户：</w:t>
      </w:r>
    </w:p>
    <w:p w14:paraId="1ADD44AE">
      <w:pPr>
        <w:spacing w:line="400" w:lineRule="exact"/>
        <w:ind w:firstLine="420"/>
        <w:rPr>
          <w:rFonts w:ascii="宋体" w:hAnsi="宋体"/>
          <w:szCs w:val="21"/>
        </w:rPr>
      </w:pPr>
      <w:r>
        <w:rPr>
          <w:rFonts w:hint="eastAsia" w:ascii="宋体" w:hAnsi="宋体"/>
          <w:szCs w:val="21"/>
        </w:rPr>
        <w:t>开户名：</w:t>
      </w:r>
      <w:r>
        <w:rPr>
          <w:rFonts w:hint="eastAsia" w:ascii="宋体" w:hAnsi="宋体"/>
          <w:szCs w:val="21"/>
          <w:u w:val="single"/>
        </w:rPr>
        <w:t xml:space="preserve">                              </w:t>
      </w:r>
      <w:r>
        <w:rPr>
          <w:rFonts w:hint="eastAsia" w:ascii="宋体" w:hAnsi="宋体"/>
          <w:szCs w:val="21"/>
        </w:rPr>
        <w:t xml:space="preserve">     </w:t>
      </w:r>
    </w:p>
    <w:p w14:paraId="672B9520">
      <w:pPr>
        <w:spacing w:line="400" w:lineRule="exact"/>
        <w:ind w:firstLine="420"/>
        <w:rPr>
          <w:rFonts w:ascii="宋体" w:hAnsi="宋体"/>
          <w:szCs w:val="21"/>
          <w:u w:val="single"/>
        </w:rPr>
      </w:pPr>
      <w:r>
        <w:rPr>
          <w:rFonts w:hint="eastAsia" w:ascii="宋体" w:hAnsi="宋体"/>
          <w:szCs w:val="21"/>
        </w:rPr>
        <w:t>开户行：</w:t>
      </w:r>
      <w:r>
        <w:rPr>
          <w:rFonts w:hint="eastAsia" w:ascii="宋体" w:hAnsi="宋体"/>
          <w:szCs w:val="21"/>
          <w:u w:val="single"/>
        </w:rPr>
        <w:t xml:space="preserve">                              </w:t>
      </w:r>
    </w:p>
    <w:p w14:paraId="128F658B">
      <w:pPr>
        <w:spacing w:line="400" w:lineRule="exact"/>
        <w:ind w:firstLine="420"/>
        <w:rPr>
          <w:rFonts w:ascii="宋体" w:hAnsi="宋体"/>
          <w:szCs w:val="21"/>
          <w:u w:val="single"/>
        </w:rPr>
      </w:pPr>
      <w:r>
        <w:rPr>
          <w:rFonts w:hint="eastAsia" w:ascii="宋体" w:hAnsi="宋体"/>
          <w:szCs w:val="21"/>
        </w:rPr>
        <w:t xml:space="preserve">账 号： </w:t>
      </w:r>
      <w:r>
        <w:rPr>
          <w:rFonts w:hint="eastAsia" w:ascii="宋体" w:hAnsi="宋体"/>
          <w:szCs w:val="21"/>
          <w:u w:val="single"/>
        </w:rPr>
        <w:t xml:space="preserve">                              </w:t>
      </w:r>
    </w:p>
    <w:p w14:paraId="1711F5F9">
      <w:pPr>
        <w:spacing w:line="400" w:lineRule="exact"/>
        <w:ind w:firstLine="420"/>
        <w:rPr>
          <w:rFonts w:ascii="宋体" w:hAnsi="宋体"/>
          <w:szCs w:val="21"/>
          <w:u w:val="single"/>
        </w:rPr>
      </w:pPr>
      <w:r>
        <w:rPr>
          <w:rFonts w:hint="eastAsia" w:ascii="宋体" w:hAnsi="宋体"/>
          <w:szCs w:val="21"/>
        </w:rPr>
        <w:t>公司所在地：</w:t>
      </w:r>
      <w:r>
        <w:rPr>
          <w:rFonts w:hint="eastAsia" w:ascii="宋体" w:hAnsi="宋体"/>
          <w:szCs w:val="21"/>
          <w:u w:val="single"/>
        </w:rPr>
        <w:t xml:space="preserve">      省       市       县 </w:t>
      </w:r>
    </w:p>
    <w:p w14:paraId="566F92CA">
      <w:pPr>
        <w:spacing w:line="400" w:lineRule="exact"/>
        <w:ind w:firstLine="420"/>
        <w:rPr>
          <w:rFonts w:ascii="宋体" w:hAnsi="宋体"/>
          <w:szCs w:val="21"/>
        </w:rPr>
      </w:pPr>
      <w:r>
        <w:rPr>
          <w:rFonts w:hint="eastAsia" w:ascii="宋体" w:hAnsi="宋体"/>
          <w:szCs w:val="21"/>
        </w:rPr>
        <w:t>投标人代表：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r>
        <w:rPr>
          <w:rFonts w:hint="eastAsia" w:ascii="宋体" w:hAnsi="宋体"/>
          <w:szCs w:val="21"/>
        </w:rPr>
        <w:t>（固话）</w:t>
      </w:r>
    </w:p>
    <w:p w14:paraId="2BC06D85">
      <w:pPr>
        <w:spacing w:line="400" w:lineRule="exact"/>
        <w:ind w:firstLine="420"/>
        <w:rPr>
          <w:rFonts w:ascii="宋体" w:hAnsi="宋体"/>
          <w:szCs w:val="21"/>
          <w:u w:val="single"/>
        </w:rPr>
      </w:pPr>
      <w:r>
        <w:rPr>
          <w:rFonts w:hint="eastAsia" w:ascii="宋体" w:hAnsi="宋体"/>
          <w:szCs w:val="21"/>
        </w:rPr>
        <w:t>投标人名称（盖公司公章）：</w:t>
      </w:r>
      <w:r>
        <w:rPr>
          <w:rFonts w:hint="eastAsia" w:ascii="宋体" w:hAnsi="宋体"/>
          <w:szCs w:val="21"/>
          <w:u w:val="single"/>
        </w:rPr>
        <w:t xml:space="preserve">                  </w:t>
      </w:r>
    </w:p>
    <w:p w14:paraId="2446DF0C">
      <w:pPr>
        <w:spacing w:line="400" w:lineRule="exact"/>
        <w:ind w:firstLine="420"/>
        <w:rPr>
          <w:rFonts w:ascii="宋体" w:hAnsi="宋体"/>
          <w:szCs w:val="21"/>
          <w:u w:val="single"/>
        </w:rPr>
      </w:pPr>
    </w:p>
    <w:p w14:paraId="7B891B82">
      <w:pPr>
        <w:spacing w:line="400" w:lineRule="exact"/>
        <w:ind w:firstLine="420"/>
        <w:rPr>
          <w:rFonts w:ascii="宋体" w:hAnsi="宋体"/>
          <w:szCs w:val="21"/>
          <w:u w:val="single"/>
        </w:rPr>
      </w:pPr>
      <w:r>
        <w:rPr>
          <w:rFonts w:hint="eastAsia" w:ascii="宋体" w:hAnsi="宋体"/>
          <w:szCs w:val="21"/>
          <w:u w:val="single"/>
        </w:rPr>
        <w:t>附：汇款凭证</w:t>
      </w:r>
    </w:p>
    <w:p w14:paraId="60A9D66E">
      <w:pPr>
        <w:spacing w:line="400" w:lineRule="exact"/>
        <w:ind w:firstLine="420"/>
        <w:rPr>
          <w:rFonts w:ascii="宋体" w:hAnsi="宋体"/>
          <w:b/>
          <w:szCs w:val="21"/>
          <w:u w:val="single"/>
        </w:rPr>
      </w:pPr>
    </w:p>
    <w:p w14:paraId="784DA599">
      <w:pPr>
        <w:spacing w:line="400" w:lineRule="exact"/>
        <w:rPr>
          <w:rFonts w:ascii="宋体" w:hAnsi="宋体"/>
          <w:szCs w:val="21"/>
        </w:rPr>
      </w:pPr>
    </w:p>
    <w:p w14:paraId="4EBB3D68">
      <w:pPr>
        <w:spacing w:line="400" w:lineRule="exact"/>
        <w:rPr>
          <w:rFonts w:ascii="宋体" w:hAnsi="宋体"/>
          <w:szCs w:val="21"/>
        </w:rPr>
      </w:pPr>
    </w:p>
    <w:p w14:paraId="5C5361FC">
      <w:pPr>
        <w:spacing w:line="400" w:lineRule="exact"/>
        <w:rPr>
          <w:rFonts w:ascii="宋体" w:hAnsi="宋体"/>
          <w:szCs w:val="21"/>
        </w:rPr>
      </w:pPr>
    </w:p>
    <w:p w14:paraId="4E88E4D1">
      <w:pPr>
        <w:widowControl/>
        <w:spacing w:line="400" w:lineRule="exact"/>
        <w:jc w:val="left"/>
        <w:rPr>
          <w:rFonts w:ascii="宋体" w:hAnsi="宋体"/>
          <w:b/>
          <w:szCs w:val="21"/>
        </w:rPr>
      </w:pPr>
    </w:p>
    <w:p w14:paraId="62537252">
      <w:pPr>
        <w:widowControl/>
        <w:spacing w:line="400" w:lineRule="exact"/>
        <w:jc w:val="left"/>
        <w:rPr>
          <w:rFonts w:ascii="宋体" w:hAnsi="宋体"/>
          <w:b/>
          <w:szCs w:val="21"/>
        </w:rPr>
      </w:pPr>
      <w:r>
        <w:rPr>
          <w:rFonts w:hint="eastAsia" w:ascii="宋体" w:hAnsi="宋体"/>
          <w:b/>
          <w:szCs w:val="21"/>
        </w:rPr>
        <w:t>注意事项：</w:t>
      </w:r>
    </w:p>
    <w:p w14:paraId="7ED28881">
      <w:pPr>
        <w:tabs>
          <w:tab w:val="left" w:pos="978"/>
        </w:tabs>
        <w:spacing w:line="400" w:lineRule="exact"/>
        <w:ind w:firstLine="413" w:firstLineChars="196"/>
        <w:rPr>
          <w:rFonts w:ascii="宋体" w:hAnsi="宋体"/>
          <w:b/>
          <w:szCs w:val="21"/>
        </w:rPr>
      </w:pPr>
      <w:r>
        <w:rPr>
          <w:rFonts w:hint="eastAsia" w:ascii="宋体" w:hAnsi="宋体"/>
          <w:b/>
          <w:szCs w:val="21"/>
        </w:rPr>
        <w:t>1、以上内容应详细填写，不可简化；</w:t>
      </w:r>
    </w:p>
    <w:p w14:paraId="039C6087">
      <w:pPr>
        <w:tabs>
          <w:tab w:val="left" w:pos="978"/>
        </w:tabs>
        <w:spacing w:line="400" w:lineRule="exact"/>
        <w:ind w:firstLine="413" w:firstLineChars="196"/>
        <w:rPr>
          <w:rFonts w:ascii="宋体" w:hAnsi="宋体"/>
          <w:b/>
          <w:szCs w:val="21"/>
        </w:rPr>
      </w:pPr>
      <w:r>
        <w:rPr>
          <w:rFonts w:hint="eastAsia" w:ascii="宋体" w:hAnsi="宋体"/>
          <w:b/>
          <w:szCs w:val="21"/>
        </w:rPr>
        <w:t>2、未能及时缴交本表以及填写相关信息而致未能及时退还投标保证金的，福建省新卫招标代理有限公司将不负法律与经济责任。</w:t>
      </w:r>
    </w:p>
    <w:p w14:paraId="1FF9D318">
      <w:pPr>
        <w:tabs>
          <w:tab w:val="left" w:pos="978"/>
        </w:tabs>
        <w:spacing w:line="400" w:lineRule="exact"/>
        <w:ind w:firstLine="413" w:firstLineChars="196"/>
        <w:rPr>
          <w:rFonts w:ascii="宋体" w:hAnsi="宋体"/>
          <w:b/>
          <w:szCs w:val="21"/>
        </w:rPr>
      </w:pPr>
      <w:r>
        <w:rPr>
          <w:rFonts w:hint="eastAsia" w:ascii="宋体" w:hAnsi="宋体"/>
          <w:b/>
          <w:szCs w:val="21"/>
        </w:rPr>
        <w:t>3、投标人若中标的，须将合同复印件和《退还投标保证金函》送至本公司后方可退回投标保证金，若因材料不齐全未能及时退还投标保证金的，福建省新卫招标代理有限公司将不负法律与经济责任。</w:t>
      </w:r>
    </w:p>
    <w:p w14:paraId="3DD2BB0C">
      <w:pPr>
        <w:spacing w:line="400" w:lineRule="exact"/>
        <w:rPr>
          <w:rFonts w:ascii="宋体" w:hAnsi="宋体"/>
          <w:b/>
          <w:szCs w:val="21"/>
        </w:rPr>
      </w:pPr>
    </w:p>
    <w:p w14:paraId="4BAD211A">
      <w:pPr>
        <w:spacing w:line="400" w:lineRule="exact"/>
        <w:jc w:val="center"/>
        <w:rPr>
          <w:rFonts w:ascii="宋体" w:hAnsi="宋体"/>
        </w:rPr>
      </w:pPr>
    </w:p>
    <w:p w14:paraId="7F0D226A">
      <w:pPr>
        <w:spacing w:line="400" w:lineRule="exact"/>
      </w:pPr>
    </w:p>
    <w:p w14:paraId="0CA8040B">
      <w:pPr>
        <w:spacing w:line="400" w:lineRule="exact"/>
      </w:pPr>
    </w:p>
    <w:p w14:paraId="70A6552A">
      <w:pPr>
        <w:spacing w:line="240" w:lineRule="auto"/>
      </w:pPr>
      <w:r>
        <w:br w:type="page"/>
      </w:r>
    </w:p>
    <w:p w14:paraId="5C2A5A59">
      <w:pPr>
        <w:pStyle w:val="2"/>
        <w:ind w:firstLine="0" w:firstLineChars="0"/>
        <w:jc w:val="both"/>
        <w:rPr>
          <w:rFonts w:hint="default"/>
          <w:highlight w:val="none"/>
          <w:lang w:val="en-US" w:eastAsia="zh-CN"/>
        </w:rPr>
      </w:pPr>
      <w:r>
        <w:rPr>
          <w:rFonts w:hint="eastAsia"/>
          <w:b/>
          <w:bCs/>
          <w:highlight w:val="none"/>
          <w:lang w:val="en-US" w:eastAsia="zh-CN"/>
        </w:rPr>
        <w:t>附件：</w:t>
      </w:r>
    </w:p>
    <w:p w14:paraId="5A9FF90C">
      <w:pPr>
        <w:pStyle w:val="2"/>
        <w:ind w:firstLine="0" w:firstLineChars="0"/>
        <w:jc w:val="center"/>
        <w:rPr>
          <w:rFonts w:hint="eastAsia"/>
          <w:highlight w:val="none"/>
          <w:lang w:val="en-US" w:eastAsia="zh-CN"/>
        </w:rPr>
      </w:pPr>
      <w:r>
        <w:rPr>
          <w:rFonts w:hint="eastAsia"/>
          <w:highlight w:val="none"/>
          <w:lang w:val="en-US" w:eastAsia="zh-CN"/>
        </w:rPr>
        <w:t>承诺书</w:t>
      </w:r>
    </w:p>
    <w:p w14:paraId="7378AAA7">
      <w:pPr>
        <w:pStyle w:val="2"/>
        <w:ind w:firstLine="0" w:firstLineChars="0"/>
        <w:rPr>
          <w:rFonts w:hint="eastAsia" w:ascii="宋体" w:hAnsi="宋体" w:eastAsia="宋体" w:cs="宋体"/>
          <w:b w:val="0"/>
          <w:bCs w:val="0"/>
          <w:color w:val="auto"/>
          <w:kern w:val="0"/>
          <w:sz w:val="24"/>
          <w:szCs w:val="24"/>
          <w:highlight w:val="none"/>
          <w:u w:val="single"/>
          <w:shd w:val="clear" w:color="auto" w:fill="FFFFFF"/>
          <w:lang w:val="en-US" w:eastAsia="zh-CN" w:bidi="ar-SA"/>
        </w:rPr>
      </w:pPr>
    </w:p>
    <w:p w14:paraId="2F6980C1">
      <w:pPr>
        <w:pStyle w:val="2"/>
        <w:ind w:firstLine="0" w:firstLineChars="0"/>
        <w:rPr>
          <w:rFonts w:hint="eastAsia" w:ascii="宋体" w:hAnsi="宋体" w:eastAsia="宋体" w:cs="宋体"/>
          <w:b w:val="0"/>
          <w:bCs w:val="0"/>
          <w:color w:val="auto"/>
          <w:kern w:val="0"/>
          <w:sz w:val="28"/>
          <w:szCs w:val="28"/>
          <w:highlight w:val="none"/>
          <w:u w:val="none"/>
          <w:shd w:val="clear" w:color="auto" w:fill="FFFFFF"/>
          <w:lang w:val="en-US" w:eastAsia="zh-CN" w:bidi="ar-SA"/>
        </w:rPr>
      </w:pPr>
      <w:r>
        <w:rPr>
          <w:rFonts w:hint="eastAsia" w:ascii="宋体" w:hAnsi="宋体" w:eastAsia="宋体" w:cs="宋体"/>
          <w:b w:val="0"/>
          <w:bCs w:val="0"/>
          <w:color w:val="auto"/>
          <w:kern w:val="0"/>
          <w:sz w:val="28"/>
          <w:szCs w:val="28"/>
          <w:highlight w:val="none"/>
          <w:u w:val="none"/>
          <w:shd w:val="clear" w:color="auto" w:fill="FFFFFF"/>
          <w:lang w:val="en-US" w:eastAsia="zh-CN" w:bidi="ar-SA"/>
        </w:rPr>
        <w:t>福建省翼盾工贸有限责任公司：</w:t>
      </w:r>
    </w:p>
    <w:p w14:paraId="767A5176">
      <w:pPr>
        <w:keepNext w:val="0"/>
        <w:keepLines w:val="0"/>
        <w:pageBreakBefore w:val="0"/>
        <w:widowControl/>
        <w:kinsoku/>
        <w:wordWrap/>
        <w:overflowPunct w:val="0"/>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cs="宋体"/>
          <w:b w:val="0"/>
          <w:bCs w:val="0"/>
          <w:color w:val="auto"/>
          <w:kern w:val="0"/>
          <w:sz w:val="28"/>
          <w:szCs w:val="28"/>
          <w:highlight w:val="none"/>
          <w:u w:val="none"/>
          <w:shd w:val="clear" w:color="auto" w:fill="FFFFFF"/>
          <w:lang w:val="en-US" w:eastAsia="zh-CN" w:bidi="ar-SA"/>
        </w:rPr>
        <w:t>我</w:t>
      </w:r>
      <w:r>
        <w:rPr>
          <w:rFonts w:hint="eastAsia" w:ascii="宋体" w:hAnsi="宋体" w:eastAsia="宋体" w:cs="宋体"/>
          <w:b w:val="0"/>
          <w:bCs w:val="0"/>
          <w:color w:val="auto"/>
          <w:kern w:val="0"/>
          <w:sz w:val="28"/>
          <w:szCs w:val="28"/>
          <w:highlight w:val="none"/>
          <w:u w:val="none"/>
          <w:shd w:val="clear" w:color="auto" w:fill="FFFFFF"/>
          <w:lang w:val="en-US" w:eastAsia="zh-CN" w:bidi="ar-SA"/>
        </w:rPr>
        <w:t>公司承诺严格按照</w:t>
      </w:r>
      <w:r>
        <w:rPr>
          <w:rFonts w:hint="eastAsia" w:ascii="宋体" w:hAnsi="宋体" w:eastAsia="宋体" w:cs="宋体"/>
          <w:color w:val="auto"/>
          <w:kern w:val="0"/>
          <w:sz w:val="28"/>
          <w:szCs w:val="28"/>
          <w:highlight w:val="none"/>
          <w:u w:val="none"/>
          <w:shd w:val="clear" w:color="auto" w:fill="FFFFFF"/>
          <w:lang w:val="en-US" w:eastAsia="zh-CN" w:bidi="ar-SA"/>
        </w:rPr>
        <w:t>《中华人民共和国劳动法》</w:t>
      </w:r>
      <w:r>
        <w:rPr>
          <w:rFonts w:hint="default" w:ascii="宋体" w:hAnsi="宋体" w:cs="宋体"/>
          <w:color w:val="auto"/>
          <w:kern w:val="0"/>
          <w:sz w:val="28"/>
          <w:szCs w:val="28"/>
          <w:highlight w:val="none"/>
          <w:u w:val="none"/>
          <w:shd w:val="clear" w:color="auto" w:fill="FFFFFF"/>
          <w:lang w:eastAsia="zh-CN" w:bidi="ar-SA"/>
        </w:rPr>
        <w:t>、《</w:t>
      </w:r>
      <w:r>
        <w:rPr>
          <w:rFonts w:hint="eastAsia" w:ascii="宋体" w:hAnsi="宋体" w:cs="宋体"/>
          <w:color w:val="auto"/>
          <w:kern w:val="0"/>
          <w:sz w:val="28"/>
          <w:szCs w:val="28"/>
          <w:highlight w:val="none"/>
          <w:u w:val="none"/>
          <w:shd w:val="clear" w:color="auto" w:fill="FFFFFF"/>
          <w:lang w:val="en-US" w:eastAsia="zh-Hans" w:bidi="ar-SA"/>
        </w:rPr>
        <w:t>中华人民共和国劳动合同法</w:t>
      </w:r>
      <w:r>
        <w:rPr>
          <w:rFonts w:hint="default" w:ascii="宋体" w:hAnsi="宋体" w:cs="宋体"/>
          <w:color w:val="auto"/>
          <w:kern w:val="0"/>
          <w:sz w:val="28"/>
          <w:szCs w:val="28"/>
          <w:highlight w:val="none"/>
          <w:u w:val="none"/>
          <w:shd w:val="clear" w:color="auto" w:fill="FFFFFF"/>
          <w:lang w:eastAsia="zh-Hans" w:bidi="ar-SA"/>
        </w:rPr>
        <w:t>》</w:t>
      </w:r>
      <w:r>
        <w:rPr>
          <w:rFonts w:hint="eastAsia" w:ascii="宋体" w:hAnsi="宋体" w:cs="宋体"/>
          <w:color w:val="auto"/>
          <w:kern w:val="0"/>
          <w:sz w:val="28"/>
          <w:szCs w:val="28"/>
          <w:highlight w:val="none"/>
          <w:u w:val="none"/>
          <w:shd w:val="clear" w:color="auto" w:fill="FFFFFF"/>
          <w:lang w:val="en-US" w:eastAsia="zh-Hans" w:bidi="ar-SA"/>
        </w:rPr>
        <w:t>及</w:t>
      </w:r>
      <w:r>
        <w:rPr>
          <w:rFonts w:hint="eastAsia" w:ascii="宋体" w:hAnsi="宋体" w:eastAsia="宋体" w:cs="宋体"/>
          <w:b w:val="0"/>
          <w:bCs w:val="0"/>
          <w:color w:val="auto"/>
          <w:kern w:val="0"/>
          <w:sz w:val="28"/>
          <w:szCs w:val="28"/>
          <w:highlight w:val="none"/>
          <w:u w:val="none"/>
          <w:shd w:val="clear" w:color="auto" w:fill="FFFFFF"/>
          <w:lang w:val="en-US" w:eastAsia="zh-CN" w:bidi="ar-SA"/>
        </w:rPr>
        <w:t>《中华人民共和国社会保险法》等国家法律法规及地方政策规定，为本项目招标文件“第三章招标内容及要求”：“</w:t>
      </w:r>
      <w:r>
        <w:rPr>
          <w:rFonts w:hint="eastAsia" w:ascii="宋体" w:hAnsi="宋体" w:cs="宋体"/>
          <w:b w:val="0"/>
          <w:color w:val="auto"/>
          <w:sz w:val="28"/>
          <w:szCs w:val="28"/>
          <w:highlight w:val="none"/>
        </w:rPr>
        <w:t>二、技术和服务要求</w:t>
      </w:r>
      <w:r>
        <w:rPr>
          <w:rFonts w:hint="eastAsia" w:ascii="宋体" w:hAnsi="宋体" w:eastAsia="宋体" w:cs="宋体"/>
          <w:b w:val="0"/>
          <w:bCs w:val="0"/>
          <w:color w:val="auto"/>
          <w:kern w:val="0"/>
          <w:sz w:val="28"/>
          <w:szCs w:val="28"/>
          <w:highlight w:val="none"/>
          <w:u w:val="none"/>
          <w:shd w:val="clear" w:color="auto" w:fill="FFFFFF"/>
          <w:lang w:val="en-US" w:eastAsia="zh-CN" w:bidi="ar-SA"/>
        </w:rPr>
        <w:t>”</w:t>
      </w:r>
      <w:r>
        <w:rPr>
          <w:rFonts w:hint="eastAsia" w:ascii="宋体" w:hAnsi="宋体" w:cs="宋体"/>
          <w:b w:val="0"/>
          <w:color w:val="auto"/>
          <w:sz w:val="28"/>
          <w:szCs w:val="28"/>
          <w:highlight w:val="none"/>
          <w:lang w:eastAsia="zh-CN"/>
        </w:rPr>
        <w:t>：“</w:t>
      </w:r>
      <w:r>
        <w:rPr>
          <w:rFonts w:hint="eastAsia" w:ascii="宋体" w:hAnsi="宋体" w:eastAsia="宋体" w:cs="宋体"/>
          <w:b w:val="0"/>
          <w:bCs w:val="0"/>
          <w:color w:val="auto"/>
          <w:kern w:val="0"/>
          <w:sz w:val="28"/>
          <w:szCs w:val="28"/>
          <w:highlight w:val="none"/>
          <w:shd w:val="clear" w:color="auto" w:fill="FFFFFF"/>
          <w:lang w:val="en-US" w:eastAsia="zh-CN" w:bidi="ar-SA"/>
        </w:rPr>
        <w:t>12、人员基本要求</w:t>
      </w:r>
      <w:r>
        <w:rPr>
          <w:rFonts w:hint="eastAsia" w:ascii="宋体" w:hAnsi="宋体" w:cs="宋体"/>
          <w:b w:val="0"/>
          <w:color w:val="auto"/>
          <w:sz w:val="28"/>
          <w:szCs w:val="28"/>
          <w:highlight w:val="none"/>
          <w:lang w:eastAsia="zh-CN"/>
        </w:rPr>
        <w:t>”</w:t>
      </w:r>
      <w:r>
        <w:rPr>
          <w:rFonts w:hint="eastAsia" w:ascii="宋体" w:hAnsi="宋体" w:cs="宋体"/>
          <w:b w:val="0"/>
          <w:color w:val="auto"/>
          <w:sz w:val="28"/>
          <w:szCs w:val="28"/>
          <w:highlight w:val="none"/>
          <w:lang w:val="en-US" w:eastAsia="zh-CN"/>
        </w:rPr>
        <w:t>表中的</w:t>
      </w:r>
      <w:r>
        <w:rPr>
          <w:rFonts w:hint="eastAsia" w:ascii="宋体" w:hAnsi="宋体" w:eastAsia="宋体" w:cs="宋体"/>
          <w:b w:val="0"/>
          <w:bCs w:val="0"/>
          <w:color w:val="auto"/>
          <w:kern w:val="0"/>
          <w:sz w:val="28"/>
          <w:szCs w:val="28"/>
          <w:highlight w:val="none"/>
          <w:u w:val="none"/>
          <w:shd w:val="clear" w:color="auto" w:fill="FFFFFF"/>
          <w:lang w:val="en-US" w:eastAsia="zh-CN" w:bidi="ar-SA"/>
        </w:rPr>
        <w:t>37名物业员工</w:t>
      </w:r>
      <w:r>
        <w:rPr>
          <w:rFonts w:hint="eastAsia" w:ascii="宋体" w:hAnsi="宋体" w:eastAsia="宋体" w:cs="宋体"/>
          <w:color w:val="auto"/>
          <w:kern w:val="0"/>
          <w:sz w:val="28"/>
          <w:szCs w:val="28"/>
          <w:highlight w:val="none"/>
          <w:shd w:val="clear" w:color="auto" w:fill="FFFFFF"/>
          <w:lang w:val="en-US" w:eastAsia="zh-CN" w:bidi="ar-SA"/>
        </w:rPr>
        <w:t>按照不低于宁德当地最低社保金额标准</w:t>
      </w:r>
      <w:r>
        <w:rPr>
          <w:rFonts w:hint="eastAsia" w:ascii="宋体" w:hAnsi="宋体" w:eastAsia="宋体" w:cs="宋体"/>
          <w:b w:val="0"/>
          <w:bCs w:val="0"/>
          <w:color w:val="auto"/>
          <w:kern w:val="0"/>
          <w:sz w:val="28"/>
          <w:szCs w:val="28"/>
          <w:highlight w:val="none"/>
          <w:u w:val="none"/>
          <w:shd w:val="clear" w:color="auto" w:fill="FFFFFF"/>
          <w:lang w:val="en-US" w:eastAsia="zh-CN" w:bidi="ar-SA"/>
        </w:rPr>
        <w:t>及时、足额缴纳社会保险（五险）。</w:t>
      </w:r>
      <w:r>
        <w:rPr>
          <w:rFonts w:hint="eastAsia" w:ascii="宋体" w:hAnsi="宋体" w:eastAsia="宋体" w:cs="宋体"/>
          <w:color w:val="auto"/>
          <w:kern w:val="0"/>
          <w:sz w:val="28"/>
          <w:szCs w:val="28"/>
          <w:highlight w:val="none"/>
          <w:shd w:val="clear" w:color="auto" w:fill="FFFFFF"/>
          <w:lang w:val="en-US" w:eastAsia="zh-CN" w:bidi="ar-SA"/>
        </w:rPr>
        <w:t>若</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未按《中华人民共和国劳动法》</w:t>
      </w:r>
      <w:r>
        <w:rPr>
          <w:rFonts w:hint="default" w:ascii="宋体" w:hAnsi="宋体" w:cs="宋体"/>
          <w:color w:val="auto"/>
          <w:kern w:val="0"/>
          <w:sz w:val="28"/>
          <w:szCs w:val="28"/>
          <w:highlight w:val="none"/>
          <w:shd w:val="clear" w:color="auto" w:fill="FFFFFF"/>
          <w:lang w:eastAsia="zh-CN" w:bidi="ar-SA"/>
        </w:rPr>
        <w:t>、《中华人民共和国劳动合同法》</w:t>
      </w:r>
      <w:r>
        <w:rPr>
          <w:rFonts w:hint="eastAsia" w:ascii="宋体" w:hAnsi="宋体" w:cs="宋体"/>
          <w:color w:val="auto"/>
          <w:kern w:val="0"/>
          <w:sz w:val="28"/>
          <w:szCs w:val="28"/>
          <w:highlight w:val="none"/>
          <w:shd w:val="clear" w:color="auto" w:fill="FFFFFF"/>
          <w:lang w:val="en-US" w:eastAsia="zh-Hans" w:bidi="ar-SA"/>
        </w:rPr>
        <w:t>及</w:t>
      </w:r>
      <w:r>
        <w:rPr>
          <w:rFonts w:hint="eastAsia" w:ascii="宋体" w:hAnsi="宋体" w:eastAsia="宋体" w:cs="宋体"/>
          <w:b w:val="0"/>
          <w:bCs w:val="0"/>
          <w:color w:val="auto"/>
          <w:kern w:val="0"/>
          <w:sz w:val="28"/>
          <w:szCs w:val="28"/>
          <w:highlight w:val="none"/>
          <w:u w:val="none"/>
          <w:shd w:val="clear" w:color="auto" w:fill="FFFFFF"/>
          <w:lang w:val="en-US" w:eastAsia="zh-CN" w:bidi="ar-SA"/>
        </w:rPr>
        <w:t>《中华人民共和国社会保险法》</w:t>
      </w:r>
      <w:r>
        <w:rPr>
          <w:rFonts w:hint="eastAsia" w:ascii="宋体" w:hAnsi="宋体" w:eastAsia="宋体" w:cs="宋体"/>
          <w:color w:val="auto"/>
          <w:kern w:val="0"/>
          <w:sz w:val="28"/>
          <w:szCs w:val="28"/>
          <w:highlight w:val="none"/>
          <w:shd w:val="clear" w:color="auto" w:fill="FFFFFF"/>
          <w:lang w:val="en-US" w:eastAsia="zh-CN" w:bidi="ar-SA"/>
        </w:rPr>
        <w:t>等相关法律法规为本项目员工</w:t>
      </w:r>
      <w:r>
        <w:rPr>
          <w:rFonts w:hint="eastAsia" w:ascii="宋体" w:hAnsi="宋体" w:eastAsia="宋体" w:cs="宋体"/>
          <w:b w:val="0"/>
          <w:bCs w:val="0"/>
          <w:color w:val="auto"/>
          <w:kern w:val="0"/>
          <w:sz w:val="28"/>
          <w:szCs w:val="28"/>
          <w:highlight w:val="none"/>
          <w:u w:val="none"/>
          <w:shd w:val="clear" w:color="auto" w:fill="FFFFFF"/>
          <w:lang w:val="en-US" w:eastAsia="zh-CN" w:bidi="ar-SA"/>
        </w:rPr>
        <w:t>及时、足额</w:t>
      </w:r>
      <w:r>
        <w:rPr>
          <w:rFonts w:hint="eastAsia" w:ascii="宋体" w:hAnsi="宋体" w:eastAsia="宋体" w:cs="宋体"/>
          <w:color w:val="auto"/>
          <w:kern w:val="0"/>
          <w:sz w:val="28"/>
          <w:szCs w:val="28"/>
          <w:highlight w:val="none"/>
          <w:shd w:val="clear" w:color="auto" w:fill="FFFFFF"/>
          <w:lang w:val="en-US" w:eastAsia="zh-CN" w:bidi="ar-SA"/>
        </w:rPr>
        <w:t>缴纳</w:t>
      </w:r>
      <w:r>
        <w:rPr>
          <w:rFonts w:hint="eastAsia" w:ascii="宋体" w:hAnsi="宋体" w:eastAsia="宋体" w:cs="宋体"/>
          <w:b w:val="0"/>
          <w:bCs w:val="0"/>
          <w:color w:val="auto"/>
          <w:kern w:val="0"/>
          <w:sz w:val="28"/>
          <w:szCs w:val="28"/>
          <w:highlight w:val="none"/>
          <w:u w:val="none"/>
          <w:shd w:val="clear" w:color="auto" w:fill="FFFFFF"/>
          <w:lang w:val="en-US" w:eastAsia="zh-CN" w:bidi="ar-SA"/>
        </w:rPr>
        <w:t>社会保险（五险）</w:t>
      </w:r>
      <w:r>
        <w:rPr>
          <w:rFonts w:hint="eastAsia" w:ascii="宋体" w:hAnsi="宋体" w:cs="宋体"/>
          <w:color w:val="auto"/>
          <w:kern w:val="0"/>
          <w:sz w:val="28"/>
          <w:szCs w:val="28"/>
          <w:highlight w:val="none"/>
          <w:shd w:val="clear" w:color="auto" w:fill="FFFFFF"/>
          <w:lang w:val="en-US" w:eastAsia="zh-CN" w:bidi="ar-SA"/>
        </w:rPr>
        <w:t>将</w:t>
      </w:r>
      <w:r>
        <w:rPr>
          <w:rFonts w:hint="eastAsia" w:ascii="宋体" w:hAnsi="宋体" w:eastAsia="宋体" w:cs="宋体"/>
          <w:color w:val="auto"/>
          <w:kern w:val="0"/>
          <w:sz w:val="28"/>
          <w:szCs w:val="28"/>
          <w:highlight w:val="none"/>
          <w:shd w:val="clear" w:color="auto" w:fill="FFFFFF"/>
          <w:lang w:val="en-US" w:eastAsia="zh-CN" w:bidi="ar-SA"/>
        </w:rPr>
        <w:t>自行承担相应法律责任。</w:t>
      </w:r>
    </w:p>
    <w:p w14:paraId="4D5A6B27">
      <w:pPr>
        <w:keepNext w:val="0"/>
        <w:keepLines w:val="0"/>
        <w:pageBreakBefore w:val="0"/>
        <w:widowControl/>
        <w:kinsoku/>
        <w:wordWrap/>
        <w:overflowPunct w:val="0"/>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cs="宋体"/>
          <w:color w:val="auto"/>
          <w:kern w:val="0"/>
          <w:sz w:val="28"/>
          <w:szCs w:val="28"/>
          <w:highlight w:val="none"/>
          <w:shd w:val="clear" w:color="auto" w:fill="FFFFFF"/>
          <w:lang w:val="en-US" w:eastAsia="zh-CN" w:bidi="ar-SA"/>
        </w:rPr>
        <w:t>我公司承诺</w:t>
      </w:r>
      <w:r>
        <w:rPr>
          <w:rFonts w:hint="eastAsia" w:ascii="宋体" w:hAnsi="宋体" w:eastAsia="宋体" w:cs="宋体"/>
          <w:color w:val="auto"/>
          <w:kern w:val="0"/>
          <w:sz w:val="28"/>
          <w:szCs w:val="28"/>
          <w:highlight w:val="none"/>
          <w:shd w:val="clear" w:color="auto" w:fill="FFFFFF"/>
          <w:lang w:val="en-US" w:eastAsia="zh-CN" w:bidi="ar-SA"/>
        </w:rPr>
        <w:t>按照“</w:t>
      </w:r>
      <w:r>
        <w:rPr>
          <w:rFonts w:hint="eastAsia" w:ascii="宋体" w:hAnsi="宋体" w:cs="宋体"/>
          <w:color w:val="auto"/>
          <w:kern w:val="0"/>
          <w:sz w:val="28"/>
          <w:szCs w:val="28"/>
          <w:highlight w:val="none"/>
          <w:shd w:val="clear" w:color="auto" w:fill="FFFFFF"/>
          <w:lang w:val="en-US" w:eastAsia="zh-CN" w:bidi="ar-SA"/>
        </w:rPr>
        <w:t>岗位限制、</w:t>
      </w:r>
      <w:r>
        <w:rPr>
          <w:rFonts w:hint="eastAsia" w:ascii="宋体" w:hAnsi="宋体" w:eastAsia="宋体" w:cs="宋体"/>
          <w:color w:val="auto"/>
          <w:kern w:val="0"/>
          <w:sz w:val="28"/>
          <w:szCs w:val="28"/>
          <w:highlight w:val="none"/>
          <w:shd w:val="clear" w:color="auto" w:fill="FFFFFF"/>
          <w:lang w:val="en-US" w:eastAsia="zh-CN" w:bidi="ar-SA"/>
        </w:rPr>
        <w:t>实报实销、限额控制”原则，表中37名物业员工社会保险费（五险）</w:t>
      </w:r>
      <w:r>
        <w:rPr>
          <w:rFonts w:hint="eastAsia" w:ascii="宋体" w:hAnsi="宋体" w:cs="宋体"/>
          <w:color w:val="auto"/>
          <w:kern w:val="0"/>
          <w:sz w:val="28"/>
          <w:szCs w:val="28"/>
          <w:highlight w:val="none"/>
          <w:shd w:val="clear" w:color="auto" w:fill="FFFFFF"/>
          <w:lang w:val="en-US" w:eastAsia="zh-CN" w:bidi="ar-SA"/>
        </w:rPr>
        <w:t>结算按照以下要求进行：</w:t>
      </w:r>
      <w:r>
        <w:rPr>
          <w:rFonts w:hint="eastAsia" w:ascii="宋体" w:hAnsi="宋体" w:eastAsia="宋体" w:cs="宋体"/>
          <w:b w:val="0"/>
          <w:bCs w:val="0"/>
          <w:i w:val="0"/>
          <w:iCs w:val="0"/>
          <w:color w:val="auto"/>
          <w:kern w:val="0"/>
          <w:sz w:val="28"/>
          <w:szCs w:val="28"/>
          <w:highlight w:val="none"/>
          <w:shd w:val="clear" w:color="auto" w:fill="FFFFFF"/>
          <w:vertAlign w:val="baseline"/>
          <w:lang w:val="en-US" w:eastAsia="zh-CN" w:bidi="ar-SA"/>
        </w:rPr>
        <w:t>一是每月各员工社会保险费（五险）在“对应岗位限额、对应岗位人数不突破”的情况下向招标人据实结算</w:t>
      </w:r>
      <w:r>
        <w:rPr>
          <w:rFonts w:hint="eastAsia" w:ascii="宋体" w:hAnsi="宋体" w:cs="宋体"/>
          <w:color w:val="auto"/>
          <w:kern w:val="0"/>
          <w:sz w:val="28"/>
          <w:szCs w:val="28"/>
          <w:highlight w:val="none"/>
          <w:shd w:val="clear" w:color="auto" w:fill="FFFFFF"/>
          <w:lang w:val="en-US" w:eastAsia="zh-CN" w:bidi="ar-SA"/>
        </w:rPr>
        <w:t>；二是社会保险费</w:t>
      </w:r>
      <w:r>
        <w:rPr>
          <w:rFonts w:hint="eastAsia" w:ascii="宋体" w:hAnsi="宋体" w:eastAsia="宋体" w:cs="宋体"/>
          <w:color w:val="auto"/>
          <w:kern w:val="0"/>
          <w:sz w:val="28"/>
          <w:szCs w:val="28"/>
          <w:highlight w:val="none"/>
          <w:shd w:val="clear" w:color="auto" w:fill="FFFFFF"/>
          <w:lang w:val="en-US" w:eastAsia="zh-CN" w:bidi="ar-SA"/>
        </w:rPr>
        <w:t>（五险）</w:t>
      </w:r>
      <w:r>
        <w:rPr>
          <w:rFonts w:hint="eastAsia" w:ascii="宋体" w:hAnsi="宋体" w:cs="宋体"/>
          <w:color w:val="auto"/>
          <w:kern w:val="0"/>
          <w:sz w:val="28"/>
          <w:szCs w:val="28"/>
          <w:highlight w:val="none"/>
          <w:shd w:val="clear" w:color="auto" w:fill="FFFFFF"/>
          <w:lang w:val="en-US" w:eastAsia="zh-CN" w:bidi="ar-SA"/>
        </w:rPr>
        <w:t>月结算</w:t>
      </w:r>
      <w:r>
        <w:rPr>
          <w:rFonts w:hint="eastAsia" w:ascii="宋体" w:hAnsi="宋体" w:eastAsia="宋体" w:cs="宋体"/>
          <w:color w:val="auto"/>
          <w:kern w:val="0"/>
          <w:sz w:val="28"/>
          <w:szCs w:val="28"/>
          <w:highlight w:val="none"/>
          <w:shd w:val="clear" w:color="auto" w:fill="FFFFFF"/>
          <w:lang w:val="en-US" w:eastAsia="zh-CN" w:bidi="ar-SA"/>
        </w:rPr>
        <w:t>限额</w:t>
      </w:r>
      <w:r>
        <w:rPr>
          <w:rFonts w:hint="eastAsia" w:ascii="宋体" w:hAnsi="宋体" w:cs="宋体"/>
          <w:color w:val="auto"/>
          <w:kern w:val="0"/>
          <w:sz w:val="28"/>
          <w:szCs w:val="28"/>
          <w:highlight w:val="none"/>
          <w:shd w:val="clear" w:color="auto" w:fill="FFFFFF"/>
          <w:lang w:val="en-US" w:eastAsia="zh-CN" w:bidi="ar-SA"/>
        </w:rPr>
        <w:t>为</w:t>
      </w:r>
      <w:r>
        <w:rPr>
          <w:rFonts w:hint="eastAsia" w:ascii="宋体" w:hAnsi="宋体" w:eastAsia="宋体" w:cs="宋体"/>
          <w:color w:val="auto"/>
          <w:kern w:val="0"/>
          <w:sz w:val="28"/>
          <w:szCs w:val="28"/>
          <w:highlight w:val="none"/>
          <w:shd w:val="clear" w:color="auto" w:fill="FFFFFF"/>
          <w:lang w:val="en-US" w:eastAsia="zh-CN" w:bidi="ar-SA"/>
        </w:rPr>
        <w:t>42920元</w:t>
      </w:r>
      <w:r>
        <w:rPr>
          <w:rFonts w:hint="eastAsia" w:ascii="宋体" w:hAnsi="宋体" w:cs="宋体"/>
          <w:color w:val="auto"/>
          <w:kern w:val="0"/>
          <w:sz w:val="28"/>
          <w:szCs w:val="28"/>
          <w:highlight w:val="none"/>
          <w:shd w:val="clear" w:color="auto" w:fill="FFFFFF"/>
          <w:lang w:val="en-US" w:eastAsia="zh-CN" w:bidi="ar-SA"/>
        </w:rPr>
        <w:t>；三是</w:t>
      </w:r>
      <w:r>
        <w:rPr>
          <w:rFonts w:hint="eastAsia" w:ascii="宋体" w:hAnsi="宋体" w:eastAsia="宋体" w:cs="宋体"/>
          <w:color w:val="auto"/>
          <w:kern w:val="0"/>
          <w:sz w:val="28"/>
          <w:szCs w:val="28"/>
          <w:highlight w:val="none"/>
          <w:shd w:val="clear" w:color="auto" w:fill="FFFFFF"/>
          <w:lang w:val="en-US" w:eastAsia="zh-CN" w:bidi="ar-SA"/>
        </w:rPr>
        <w:t>合同期内</w:t>
      </w:r>
      <w:r>
        <w:rPr>
          <w:rFonts w:hint="eastAsia" w:ascii="宋体" w:hAnsi="宋体" w:cs="宋体"/>
          <w:color w:val="auto"/>
          <w:kern w:val="0"/>
          <w:sz w:val="28"/>
          <w:szCs w:val="28"/>
          <w:highlight w:val="none"/>
          <w:shd w:val="clear" w:color="auto" w:fill="FFFFFF"/>
          <w:lang w:val="en-US" w:eastAsia="zh-CN" w:bidi="ar-SA"/>
        </w:rPr>
        <w:t>社会保险费</w:t>
      </w:r>
      <w:r>
        <w:rPr>
          <w:rFonts w:hint="eastAsia" w:ascii="宋体" w:hAnsi="宋体" w:eastAsia="宋体" w:cs="宋体"/>
          <w:color w:val="auto"/>
          <w:kern w:val="0"/>
          <w:sz w:val="28"/>
          <w:szCs w:val="28"/>
          <w:highlight w:val="none"/>
          <w:shd w:val="clear" w:color="auto" w:fill="FFFFFF"/>
          <w:lang w:val="en-US" w:eastAsia="zh-CN" w:bidi="ar-SA"/>
        </w:rPr>
        <w:t>（五险）</w:t>
      </w:r>
      <w:r>
        <w:rPr>
          <w:rFonts w:hint="eastAsia" w:ascii="宋体" w:hAnsi="宋体" w:cs="宋体"/>
          <w:color w:val="auto"/>
          <w:kern w:val="0"/>
          <w:sz w:val="28"/>
          <w:szCs w:val="28"/>
          <w:highlight w:val="none"/>
          <w:shd w:val="clear" w:color="auto" w:fill="FFFFFF"/>
          <w:lang w:val="en-US" w:eastAsia="zh-CN" w:bidi="ar-SA"/>
        </w:rPr>
        <w:t>总限额为</w:t>
      </w:r>
      <w:r>
        <w:rPr>
          <w:rFonts w:hint="eastAsia" w:ascii="宋体" w:hAnsi="宋体" w:eastAsia="宋体" w:cs="宋体"/>
          <w:color w:val="auto"/>
          <w:kern w:val="0"/>
          <w:sz w:val="28"/>
          <w:szCs w:val="28"/>
          <w:highlight w:val="none"/>
          <w:shd w:val="clear" w:color="auto" w:fill="FFFFFF"/>
          <w:lang w:val="en-US" w:eastAsia="zh-CN" w:bidi="ar-SA"/>
        </w:rPr>
        <w:t>1030080元</w:t>
      </w:r>
      <w:r>
        <w:rPr>
          <w:rFonts w:hint="eastAsia" w:ascii="宋体" w:hAnsi="宋体" w:cs="宋体"/>
          <w:color w:val="auto"/>
          <w:kern w:val="0"/>
          <w:sz w:val="28"/>
          <w:szCs w:val="28"/>
          <w:highlight w:val="none"/>
          <w:shd w:val="clear" w:color="auto" w:fill="FFFFFF"/>
          <w:lang w:val="en-US" w:eastAsia="zh-CN" w:bidi="ar-SA"/>
        </w:rPr>
        <w:t>；四是每月员工对应岗位</w:t>
      </w:r>
      <w:r>
        <w:rPr>
          <w:rFonts w:hint="eastAsia" w:ascii="宋体" w:hAnsi="宋体" w:eastAsia="宋体" w:cs="宋体"/>
          <w:color w:val="auto"/>
          <w:kern w:val="0"/>
          <w:sz w:val="28"/>
          <w:szCs w:val="28"/>
          <w:highlight w:val="none"/>
          <w:shd w:val="clear" w:color="auto" w:fill="FFFFFF"/>
          <w:lang w:val="en-US" w:eastAsia="zh-CN" w:bidi="ar-SA"/>
        </w:rPr>
        <w:t>限额</w:t>
      </w:r>
      <w:r>
        <w:rPr>
          <w:rFonts w:hint="eastAsia" w:ascii="宋体" w:hAnsi="宋体" w:cs="宋体"/>
          <w:color w:val="auto"/>
          <w:kern w:val="0"/>
          <w:sz w:val="28"/>
          <w:szCs w:val="28"/>
          <w:highlight w:val="none"/>
          <w:shd w:val="clear" w:color="auto" w:fill="FFFFFF"/>
          <w:lang w:val="en-US" w:eastAsia="zh-CN" w:bidi="ar-SA"/>
        </w:rPr>
        <w:t>、</w:t>
      </w:r>
      <w:r>
        <w:rPr>
          <w:rFonts w:hint="eastAsia" w:ascii="宋体" w:hAnsi="宋体" w:eastAsia="宋体" w:cs="宋体"/>
          <w:color w:val="auto"/>
          <w:kern w:val="0"/>
          <w:sz w:val="28"/>
          <w:szCs w:val="28"/>
          <w:highlight w:val="none"/>
          <w:shd w:val="clear" w:color="auto" w:fill="FFFFFF"/>
          <w:lang w:val="en-US" w:eastAsia="zh-CN" w:bidi="ar-SA"/>
        </w:rPr>
        <w:t>月限额和</w:t>
      </w:r>
      <w:r>
        <w:rPr>
          <w:rFonts w:hint="eastAsia" w:ascii="宋体" w:hAnsi="宋体" w:cs="宋体"/>
          <w:color w:val="auto"/>
          <w:kern w:val="0"/>
          <w:sz w:val="28"/>
          <w:szCs w:val="28"/>
          <w:highlight w:val="none"/>
          <w:shd w:val="clear" w:color="auto" w:fill="FFFFFF"/>
          <w:lang w:val="en-US" w:eastAsia="zh-CN" w:bidi="ar-SA"/>
        </w:rPr>
        <w:t>合同期总限额</w:t>
      </w:r>
      <w:r>
        <w:rPr>
          <w:rFonts w:hint="eastAsia" w:ascii="宋体" w:hAnsi="宋体" w:eastAsia="宋体" w:cs="宋体"/>
          <w:color w:val="auto"/>
          <w:kern w:val="0"/>
          <w:sz w:val="28"/>
          <w:szCs w:val="28"/>
          <w:highlight w:val="none"/>
          <w:shd w:val="clear" w:color="auto" w:fill="FFFFFF"/>
          <w:lang w:val="en-US" w:eastAsia="zh-CN" w:bidi="ar-SA"/>
        </w:rPr>
        <w:t>如有超支部分费用，均由</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自行承担</w:t>
      </w:r>
      <w:r>
        <w:rPr>
          <w:rFonts w:hint="eastAsia" w:ascii="宋体" w:hAnsi="宋体" w:cs="宋体"/>
          <w:color w:val="auto"/>
          <w:kern w:val="0"/>
          <w:sz w:val="28"/>
          <w:szCs w:val="28"/>
          <w:highlight w:val="none"/>
          <w:shd w:val="clear" w:color="auto" w:fill="FFFFFF"/>
          <w:lang w:val="en-US" w:eastAsia="zh-CN" w:bidi="ar-SA"/>
        </w:rPr>
        <w:t>；五是</w:t>
      </w:r>
      <w:r>
        <w:rPr>
          <w:rFonts w:hint="eastAsia" w:ascii="宋体" w:hAnsi="宋体" w:eastAsia="宋体" w:cs="宋体"/>
          <w:color w:val="auto"/>
          <w:kern w:val="0"/>
          <w:sz w:val="28"/>
          <w:szCs w:val="28"/>
          <w:highlight w:val="none"/>
          <w:shd w:val="clear" w:color="auto" w:fill="FFFFFF"/>
          <w:lang w:val="en-US" w:eastAsia="zh-CN" w:bidi="ar-SA"/>
        </w:rPr>
        <w:t>上表中37名物业员工社会保险费（五险）</w:t>
      </w:r>
      <w:r>
        <w:rPr>
          <w:rFonts w:hint="eastAsia" w:ascii="宋体" w:hAnsi="宋体" w:cs="宋体"/>
          <w:color w:val="auto"/>
          <w:kern w:val="0"/>
          <w:sz w:val="28"/>
          <w:szCs w:val="28"/>
          <w:highlight w:val="none"/>
          <w:shd w:val="clear" w:color="auto" w:fill="FFFFFF"/>
          <w:lang w:val="en-US" w:eastAsia="zh-CN" w:bidi="ar-SA"/>
        </w:rPr>
        <w:t>结算后，每月员工对应岗位</w:t>
      </w:r>
      <w:r>
        <w:rPr>
          <w:rFonts w:hint="eastAsia" w:ascii="宋体" w:hAnsi="宋体" w:eastAsia="宋体" w:cs="宋体"/>
          <w:color w:val="auto"/>
          <w:kern w:val="0"/>
          <w:sz w:val="28"/>
          <w:szCs w:val="28"/>
          <w:highlight w:val="none"/>
          <w:shd w:val="clear" w:color="auto" w:fill="FFFFFF"/>
          <w:lang w:val="en-US" w:eastAsia="zh-CN" w:bidi="ar-SA"/>
        </w:rPr>
        <w:t>限额</w:t>
      </w:r>
      <w:r>
        <w:rPr>
          <w:rFonts w:hint="eastAsia" w:ascii="宋体" w:hAnsi="宋体" w:cs="宋体"/>
          <w:color w:val="auto"/>
          <w:kern w:val="0"/>
          <w:sz w:val="28"/>
          <w:szCs w:val="28"/>
          <w:highlight w:val="none"/>
          <w:shd w:val="clear" w:color="auto" w:fill="FFFFFF"/>
          <w:lang w:val="en-US" w:eastAsia="zh-CN" w:bidi="ar-SA"/>
        </w:rPr>
        <w:t>、</w:t>
      </w:r>
      <w:r>
        <w:rPr>
          <w:rFonts w:hint="eastAsia" w:ascii="宋体" w:hAnsi="宋体" w:eastAsia="宋体" w:cs="宋体"/>
          <w:color w:val="auto"/>
          <w:kern w:val="0"/>
          <w:sz w:val="28"/>
          <w:szCs w:val="28"/>
          <w:highlight w:val="none"/>
          <w:shd w:val="clear" w:color="auto" w:fill="FFFFFF"/>
          <w:lang w:val="en-US" w:eastAsia="zh-CN" w:bidi="ar-SA"/>
        </w:rPr>
        <w:t>月</w:t>
      </w:r>
      <w:r>
        <w:rPr>
          <w:rFonts w:hint="eastAsia" w:ascii="宋体" w:hAnsi="宋体" w:cs="宋体"/>
          <w:color w:val="auto"/>
          <w:kern w:val="0"/>
          <w:sz w:val="28"/>
          <w:szCs w:val="28"/>
          <w:highlight w:val="none"/>
          <w:shd w:val="clear" w:color="auto" w:fill="FFFFFF"/>
          <w:lang w:val="en-US" w:eastAsia="zh-CN" w:bidi="ar-SA"/>
        </w:rPr>
        <w:t>合计</w:t>
      </w:r>
      <w:r>
        <w:rPr>
          <w:rFonts w:hint="eastAsia" w:ascii="宋体" w:hAnsi="宋体" w:eastAsia="宋体" w:cs="宋体"/>
          <w:color w:val="auto"/>
          <w:kern w:val="0"/>
          <w:sz w:val="28"/>
          <w:szCs w:val="28"/>
          <w:highlight w:val="none"/>
          <w:shd w:val="clear" w:color="auto" w:fill="FFFFFF"/>
          <w:lang w:val="en-US" w:eastAsia="zh-CN" w:bidi="ar-SA"/>
        </w:rPr>
        <w:t>限额和</w:t>
      </w:r>
      <w:r>
        <w:rPr>
          <w:rFonts w:hint="eastAsia" w:ascii="宋体" w:hAnsi="宋体" w:cs="宋体"/>
          <w:color w:val="auto"/>
          <w:kern w:val="0"/>
          <w:sz w:val="28"/>
          <w:szCs w:val="28"/>
          <w:highlight w:val="none"/>
          <w:shd w:val="clear" w:color="auto" w:fill="FFFFFF"/>
          <w:lang w:val="en-US" w:eastAsia="zh-CN" w:bidi="ar-SA"/>
        </w:rPr>
        <w:t>合同期总限额如有剩余部分均归招标人所有，我公司无权主张。</w:t>
      </w:r>
    </w:p>
    <w:p w14:paraId="57C37DF2">
      <w:pPr>
        <w:widowControl/>
        <w:overflowPunct w:val="0"/>
        <w:spacing w:line="500" w:lineRule="exact"/>
        <w:ind w:firstLine="560" w:firstLineChars="200"/>
        <w:jc w:val="left"/>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cs="宋体"/>
          <w:color w:val="auto"/>
          <w:kern w:val="0"/>
          <w:sz w:val="28"/>
          <w:szCs w:val="28"/>
          <w:highlight w:val="none"/>
          <w:shd w:val="clear" w:color="auto" w:fill="FFFFFF"/>
          <w:lang w:val="en-US" w:eastAsia="zh-CN" w:bidi="ar-SA"/>
        </w:rPr>
        <w:t>我公司承诺</w:t>
      </w:r>
      <w:r>
        <w:rPr>
          <w:rFonts w:hint="eastAsia" w:ascii="宋体" w:hAnsi="宋体" w:eastAsia="宋体" w:cs="宋体"/>
          <w:color w:val="auto"/>
          <w:kern w:val="0"/>
          <w:sz w:val="28"/>
          <w:szCs w:val="28"/>
          <w:highlight w:val="none"/>
          <w:shd w:val="clear" w:color="auto" w:fill="FFFFFF"/>
          <w:lang w:val="en-US" w:eastAsia="zh-CN" w:bidi="ar-SA"/>
        </w:rPr>
        <w:t>在当月服务结束的10个工作日内提交材料申请结算社会保险费（五险）。结算时提供上表中37名物业员工真实有效的社会保险费（五险）缴纳凭证（税收完税证明），未提供的，招标人不予结算相应社会保险费（五险）。若</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因故当月未及时为员工缴纳社会保险（五险），</w:t>
      </w:r>
      <w:r>
        <w:rPr>
          <w:rFonts w:hint="eastAsia" w:ascii="宋体" w:hAnsi="宋体" w:cs="宋体"/>
          <w:color w:val="auto"/>
          <w:kern w:val="0"/>
          <w:sz w:val="28"/>
          <w:szCs w:val="28"/>
          <w:highlight w:val="none"/>
          <w:shd w:val="clear" w:color="auto" w:fill="FFFFFF"/>
          <w:lang w:val="en-US" w:eastAsia="zh-CN" w:bidi="ar-SA"/>
        </w:rPr>
        <w:t>我公司将</w:t>
      </w:r>
      <w:r>
        <w:rPr>
          <w:rFonts w:hint="eastAsia" w:ascii="宋体" w:hAnsi="宋体" w:eastAsia="宋体" w:cs="宋体"/>
          <w:color w:val="auto"/>
          <w:kern w:val="0"/>
          <w:sz w:val="28"/>
          <w:szCs w:val="28"/>
          <w:highlight w:val="none"/>
          <w:shd w:val="clear" w:color="auto" w:fill="FFFFFF"/>
          <w:lang w:val="en-US" w:eastAsia="zh-CN" w:bidi="ar-SA"/>
        </w:rPr>
        <w:t>于40日内补缴并说明原因，招标人在12.3条款中规定的限额内据实结算补缴费用。若</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未在40日内补缴，后续产生的补缴费用</w:t>
      </w:r>
      <w:r>
        <w:rPr>
          <w:rFonts w:hint="default" w:ascii="宋体" w:hAnsi="宋体" w:cs="宋体"/>
          <w:color w:val="auto"/>
          <w:kern w:val="0"/>
          <w:sz w:val="28"/>
          <w:szCs w:val="28"/>
          <w:highlight w:val="none"/>
          <w:shd w:val="clear" w:color="auto" w:fill="FFFFFF"/>
          <w:lang w:eastAsia="zh-CN" w:bidi="ar-SA"/>
        </w:rPr>
        <w:t>（</w:t>
      </w:r>
      <w:r>
        <w:rPr>
          <w:rFonts w:hint="eastAsia" w:ascii="宋体" w:hAnsi="宋体" w:cs="宋体"/>
          <w:color w:val="auto"/>
          <w:kern w:val="0"/>
          <w:sz w:val="28"/>
          <w:szCs w:val="28"/>
          <w:highlight w:val="none"/>
          <w:shd w:val="clear" w:color="auto" w:fill="FFFFFF"/>
          <w:lang w:val="en-US" w:eastAsia="zh-Hans" w:bidi="ar-SA"/>
        </w:rPr>
        <w:t>补缴的社会保险费及其产生的滞纳金等</w:t>
      </w:r>
      <w:r>
        <w:rPr>
          <w:rFonts w:hint="default" w:ascii="宋体" w:hAnsi="宋体" w:cs="宋体"/>
          <w:color w:val="auto"/>
          <w:kern w:val="0"/>
          <w:sz w:val="28"/>
          <w:szCs w:val="28"/>
          <w:highlight w:val="none"/>
          <w:shd w:val="clear" w:color="auto" w:fill="FFFFFF"/>
          <w:lang w:eastAsia="zh-CN" w:bidi="ar-SA"/>
        </w:rPr>
        <w:t>）</w:t>
      </w:r>
      <w:r>
        <w:rPr>
          <w:rFonts w:hint="eastAsia" w:ascii="宋体" w:hAnsi="宋体" w:eastAsia="宋体" w:cs="宋体"/>
          <w:color w:val="auto"/>
          <w:kern w:val="0"/>
          <w:sz w:val="28"/>
          <w:szCs w:val="28"/>
          <w:highlight w:val="none"/>
          <w:shd w:val="clear" w:color="auto" w:fill="FFFFFF"/>
          <w:lang w:val="en-US" w:eastAsia="zh-CN" w:bidi="ar-SA"/>
        </w:rPr>
        <w:t>由</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自行承担。</w:t>
      </w:r>
    </w:p>
    <w:p w14:paraId="5754E03B">
      <w:pPr>
        <w:pStyle w:val="2"/>
        <w:jc w:val="right"/>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eastAsia="宋体" w:cs="宋体"/>
          <w:color w:val="auto"/>
          <w:kern w:val="0"/>
          <w:sz w:val="28"/>
          <w:szCs w:val="28"/>
          <w:highlight w:val="none"/>
          <w:shd w:val="clear" w:color="auto" w:fill="FFFFFF"/>
          <w:lang w:val="en-US" w:eastAsia="zh-CN" w:bidi="ar-SA"/>
        </w:rPr>
        <w:t>承诺人：XX公司</w:t>
      </w:r>
      <w:r>
        <w:rPr>
          <w:rFonts w:hint="eastAsia" w:ascii="宋体" w:hAnsi="宋体" w:eastAsia="宋体" w:cs="宋体"/>
          <w:b w:val="0"/>
          <w:bCs w:val="0"/>
          <w:color w:val="auto"/>
          <w:kern w:val="0"/>
          <w:sz w:val="28"/>
          <w:szCs w:val="28"/>
          <w:highlight w:val="none"/>
          <w:shd w:val="clear" w:color="auto" w:fill="FFFFFF"/>
          <w:lang w:val="en-US" w:eastAsia="zh-CN" w:bidi="ar-SA"/>
        </w:rPr>
        <w:t>（加盖公章）</w:t>
      </w:r>
    </w:p>
    <w:p w14:paraId="09B7B3A9">
      <w:pPr>
        <w:pStyle w:val="2"/>
        <w:jc w:val="right"/>
        <w:rPr>
          <w:rFonts w:hint="eastAsia"/>
          <w:lang w:val="en-US" w:eastAsia="zh-CN"/>
        </w:rPr>
      </w:pPr>
      <w:r>
        <w:rPr>
          <w:rFonts w:hint="eastAsia" w:ascii="宋体" w:hAnsi="宋体" w:eastAsia="宋体" w:cs="宋体"/>
          <w:color w:val="auto"/>
          <w:kern w:val="0"/>
          <w:sz w:val="28"/>
          <w:szCs w:val="28"/>
          <w:highlight w:val="none"/>
          <w:shd w:val="clear" w:color="auto" w:fill="FFFFFF"/>
          <w:lang w:val="en-US" w:eastAsia="zh-CN" w:bidi="ar-SA"/>
        </w:rPr>
        <w:t>2025年XX月XX日</w:t>
      </w:r>
    </w:p>
    <w:sectPr>
      <w:headerReference r:id="rId4" w:type="first"/>
      <w:footerReference r:id="rId6" w:type="first"/>
      <w:headerReference r:id="rId3" w:type="default"/>
      <w:footerReference r:id="rId5" w:type="default"/>
      <w:pgSz w:w="11907" w:h="16840"/>
      <w:pgMar w:top="992" w:right="1107" w:bottom="1049" w:left="1260"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Univers LT Std 45 Light">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00" w:usb3="00000000" w:csb0="003E0000" w:csb1="00000000"/>
  </w:font>
  <w:font w:name="Arial Narrow">
    <w:altName w:val="Arial"/>
    <w:panose1 w:val="020B0606020202030204"/>
    <w:charset w:val="00"/>
    <w:family w:val="swiss"/>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038AB">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A39551">
                          <w:pPr>
                            <w:pStyle w:val="1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64kM+sYBAACKAwAADgAAAAAAAAABACAAAAAfAQAAZHJzL2Uyb0RvYy54&#10;bWxQSwUGAAAAAAYABgBZAQAAVwUAAAAA&#10;">
              <v:fill on="f" focussize="0,0"/>
              <v:stroke on="f"/>
              <v:imagedata o:title=""/>
              <o:lock v:ext="edit" aspectratio="f"/>
              <v:textbox inset="0mm,0mm,0mm,0mm" style="mso-fit-shape-to-text:t;">
                <w:txbxContent>
                  <w:p w14:paraId="37A39551">
                    <w:pPr>
                      <w:pStyle w:val="1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0CB4">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02CD08">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X53KPFAQAAig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1+Y4m74SlmV9+fL/8/H35&#10;9Y0ty9WbZFIfsKK39+EOpgwpTIqHFmz6JS1syMaer8aqITJJl8v1ar0uyXNJtTkhnOLx7wEwflDe&#10;shTUHGhy2VBx+oRxfDo/Sd2MS6fzt9qYsZpuikRzJJaiOOyHie3eN2cS2tOka+5osTkzHx0ZmZZi&#10;DmAO9nNwDKAPHfFZZjIY3h8j9cyEUocRdmpMI8qSpnVKO/B3nl89fk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l+dyjxQEAAIoDAAAOAAAAAAAAAAEAIAAAAB8BAABkcnMvZTJvRG9jLnht&#10;bFBLBQYAAAAABgAGAFkBAABWBQAAAAA=&#10;">
              <v:fill on="f" focussize="0,0"/>
              <v:stroke on="f"/>
              <v:imagedata o:title=""/>
              <o:lock v:ext="edit" aspectratio="f"/>
              <v:textbox inset="0mm,0mm,0mm,0mm" style="mso-fit-shape-to-text:t;">
                <w:txbxContent>
                  <w:p w14:paraId="5102CD08">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F23D">
    <w:pPr>
      <w:pStyle w:val="20"/>
      <w:pBdr>
        <w:bottom w:val="none" w:color="auto" w:sz="0" w:space="0"/>
      </w:pBdr>
      <w:jc w:val="both"/>
      <w:rPr>
        <w:rFonts w:hint="eastAsia" w:ascii="宋体" w:hAnsi="宋体" w:eastAsia="宋体"/>
        <w:b/>
        <w:sz w:val="21"/>
        <w:shd w:val="pct10" w:color="auto" w:fill="FFFFFF"/>
        <w:lang w:eastAsia="zh-CN"/>
      </w:rPr>
    </w:pPr>
    <w:r>
      <w:rPr>
        <w:rFonts w:hint="eastAsia" w:ascii="宋体" w:hAnsi="宋体"/>
        <w:b/>
        <w:sz w:val="21"/>
        <w:shd w:val="pct10" w:color="auto" w:fill="FFFFFF"/>
      </w:rPr>
      <w:t xml:space="preserve">公开招标文件                                                                   </w:t>
    </w:r>
    <w:r>
      <w:rPr>
        <w:rFonts w:hint="eastAsia" w:ascii="宋体" w:hAnsi="宋体"/>
        <w:b/>
        <w:sz w:val="21"/>
        <w:shd w:val="pct10" w:color="auto" w:fill="FFFFFF"/>
        <w:lang w:eastAsia="zh-CN"/>
      </w:rPr>
      <w:t>FJXW2025108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DD5B">
    <w:pPr>
      <w:pStyle w:val="20"/>
      <w:pBdr>
        <w:bottom w:val="none" w:color="auto" w:sz="0" w:space="0"/>
      </w:pBdr>
      <w:jc w:val="both"/>
      <w:rPr>
        <w:rFonts w:hint="eastAsia" w:ascii="宋体" w:hAnsi="宋体" w:eastAsia="宋体"/>
        <w:b/>
        <w:sz w:val="21"/>
        <w:shd w:val="pct10" w:color="auto" w:fill="FFFFFF"/>
        <w:lang w:eastAsia="zh-CN"/>
      </w:rPr>
    </w:pPr>
    <w:r>
      <w:rPr>
        <w:rFonts w:hint="eastAsia" w:ascii="宋体" w:hAnsi="宋体"/>
        <w:b/>
        <w:sz w:val="21"/>
        <w:shd w:val="pct10" w:color="auto" w:fill="FFFFFF"/>
      </w:rPr>
      <w:t xml:space="preserve">公开招标文件                                                                   </w:t>
    </w:r>
    <w:r>
      <w:rPr>
        <w:rFonts w:hint="eastAsia" w:ascii="宋体" w:hAnsi="宋体"/>
        <w:b/>
        <w:sz w:val="21"/>
        <w:shd w:val="pct10" w:color="auto" w:fill="FFFFFF"/>
        <w:lang w:eastAsia="zh-CN"/>
      </w:rPr>
      <w:t>FJXW2025108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multilevel"/>
    <w:tmpl w:val="00000002"/>
    <w:lvl w:ilvl="0" w:tentative="0">
      <w:start w:val="1"/>
      <w:numFmt w:val="decimal"/>
      <w:lvlText w:val="(%1)"/>
      <w:lvlJc w:val="left"/>
      <w:pPr>
        <w:tabs>
          <w:tab w:val="left" w:pos="840"/>
        </w:tabs>
        <w:ind w:left="840" w:hanging="480"/>
      </w:pPr>
      <w:rPr>
        <w:rFonts w:hint="eastAsia"/>
      </w:rPr>
    </w:lvl>
    <w:lvl w:ilvl="1" w:tentative="0">
      <w:start w:val="1"/>
      <w:numFmt w:val="lowerLetter"/>
      <w:lvlText w:val="%2)"/>
      <w:lvlJc w:val="left"/>
      <w:pPr>
        <w:tabs>
          <w:tab w:val="left" w:pos="1200"/>
        </w:tabs>
        <w:ind w:left="1200" w:hanging="420"/>
      </w:pPr>
    </w:lvl>
    <w:lvl w:ilvl="2" w:tentative="0">
      <w:start w:val="1"/>
      <w:numFmt w:val="lowerRoman"/>
      <w:pStyle w:val="95"/>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00000003"/>
    <w:multiLevelType w:val="multilevel"/>
    <w:tmpl w:val="00000003"/>
    <w:lvl w:ilvl="0" w:tentative="0">
      <w:start w:val="1"/>
      <w:numFmt w:val="decimal"/>
      <w:pStyle w:val="4"/>
      <w:suff w:val="nothing"/>
      <w:lvlText w:val="%1）"/>
      <w:lvlJc w:val="left"/>
      <w:pPr>
        <w:ind w:left="0" w:firstLine="0"/>
      </w:pPr>
      <w:rPr>
        <w:rFonts w:ascii="宋体" w:hAnsi="宋体" w:eastAsia="宋体"/>
        <w:sz w:val="24"/>
      </w:rPr>
    </w:lvl>
    <w:lvl w:ilvl="1" w:tentative="0">
      <w:start w:val="1"/>
      <w:numFmt w:val="upperLetter"/>
      <w:pStyle w:val="5"/>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08A5"/>
    <w:rsid w:val="13B2135A"/>
    <w:rsid w:val="173F5B88"/>
    <w:rsid w:val="18D347C9"/>
    <w:rsid w:val="28C11B1B"/>
    <w:rsid w:val="2EC63DF7"/>
    <w:rsid w:val="2F541DA4"/>
    <w:rsid w:val="2F6701AA"/>
    <w:rsid w:val="3186310A"/>
    <w:rsid w:val="4407160D"/>
    <w:rsid w:val="50BE5FC4"/>
    <w:rsid w:val="5EC171FE"/>
    <w:rsid w:val="64C67D57"/>
    <w:rsid w:val="652D248B"/>
    <w:rsid w:val="65A564AF"/>
    <w:rsid w:val="709E1E8F"/>
    <w:rsid w:val="70BF1D10"/>
    <w:rsid w:val="79F64E20"/>
    <w:rsid w:val="BEFF797B"/>
    <w:rsid w:val="FAEDC2F6"/>
    <w:rsid w:val="FF6F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340" w:after="330" w:line="576" w:lineRule="auto"/>
      <w:jc w:val="center"/>
      <w:outlineLvl w:val="0"/>
    </w:pPr>
    <w:rPr>
      <w:rFonts w:eastAsia="黑体"/>
      <w:b/>
      <w:kern w:val="44"/>
      <w:sz w:val="36"/>
    </w:rPr>
  </w:style>
  <w:style w:type="paragraph" w:styleId="5">
    <w:name w:val="heading 2"/>
    <w:basedOn w:val="1"/>
    <w:next w:val="6"/>
    <w:qFormat/>
    <w:uiPriority w:val="0"/>
    <w:pPr>
      <w:keepNext/>
      <w:keepLines/>
      <w:numPr>
        <w:ilvl w:val="1"/>
        <w:numId w:val="1"/>
      </w:numPr>
      <w:spacing w:before="260" w:after="260" w:line="413" w:lineRule="auto"/>
      <w:jc w:val="center"/>
      <w:outlineLvl w:val="1"/>
    </w:pPr>
    <w:rPr>
      <w:rFonts w:ascii="CG Times" w:hAnsi="CG Times"/>
      <w:b/>
      <w:sz w:val="30"/>
    </w:rPr>
  </w:style>
  <w:style w:type="paragraph" w:styleId="7">
    <w:name w:val="heading 3"/>
    <w:basedOn w:val="1"/>
    <w:next w:val="1"/>
    <w:qFormat/>
    <w:uiPriority w:val="0"/>
    <w:pPr>
      <w:keepNext/>
      <w:keepLines/>
      <w:spacing w:before="260" w:after="260" w:line="415" w:lineRule="auto"/>
      <w:outlineLvl w:val="2"/>
    </w:pPr>
    <w:rPr>
      <w:b/>
      <w:sz w:val="32"/>
    </w:rPr>
  </w:style>
  <w:style w:type="paragraph" w:styleId="8">
    <w:name w:val="heading 5"/>
    <w:basedOn w:val="1"/>
    <w:next w:val="6"/>
    <w:qFormat/>
    <w:uiPriority w:val="0"/>
    <w:pPr>
      <w:keepNext/>
      <w:keepLines/>
      <w:numPr>
        <w:ilvl w:val="4"/>
        <w:numId w:val="1"/>
      </w:numPr>
      <w:spacing w:before="280" w:after="290" w:line="372" w:lineRule="auto"/>
      <w:outlineLvl w:val="4"/>
    </w:pPr>
    <w:rPr>
      <w:b/>
      <w:sz w:val="28"/>
    </w:rPr>
  </w:style>
  <w:style w:type="paragraph" w:styleId="9">
    <w:name w:val="heading 6"/>
    <w:basedOn w:val="1"/>
    <w:next w:val="6"/>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6"/>
    <w:qFormat/>
    <w:uiPriority w:val="0"/>
    <w:pPr>
      <w:keepNext/>
      <w:keepLines/>
      <w:numPr>
        <w:ilvl w:val="6"/>
        <w:numId w:val="1"/>
      </w:numPr>
      <w:spacing w:before="240" w:after="64" w:line="317" w:lineRule="auto"/>
      <w:outlineLvl w:val="6"/>
    </w:pPr>
    <w:rPr>
      <w:b/>
      <w:sz w:val="24"/>
    </w:rPr>
  </w:style>
  <w:style w:type="paragraph" w:styleId="11">
    <w:name w:val="heading 8"/>
    <w:basedOn w:val="1"/>
    <w:next w:val="6"/>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6"/>
    <w:qFormat/>
    <w:uiPriority w:val="0"/>
    <w:pPr>
      <w:keepNext/>
      <w:keepLines/>
      <w:numPr>
        <w:ilvl w:val="8"/>
        <w:numId w:val="1"/>
      </w:numPr>
      <w:spacing w:before="240" w:after="64" w:line="317" w:lineRule="auto"/>
      <w:outlineLvl w:val="8"/>
    </w:pPr>
    <w:rPr>
      <w:rFonts w:ascii="Arial" w:hAnsi="Arial" w:eastAsia="黑体"/>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黑体" w:hAnsi="Courier New" w:eastAsia="黑体"/>
      <w:sz w:val="30"/>
      <w:shd w:val="pct10" w:color="auto" w:fill="FFFFFF"/>
    </w:rPr>
  </w:style>
  <w:style w:type="paragraph" w:styleId="6">
    <w:name w:val="Normal Indent"/>
    <w:basedOn w:val="1"/>
    <w:link w:val="38"/>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39"/>
    <w:qFormat/>
    <w:uiPriority w:val="0"/>
    <w:pPr>
      <w:jc w:val="left"/>
    </w:pPr>
  </w:style>
  <w:style w:type="paragraph" w:styleId="15">
    <w:name w:val="Body Text Indent"/>
    <w:basedOn w:val="1"/>
    <w:qFormat/>
    <w:uiPriority w:val="0"/>
    <w:pPr>
      <w:spacing w:line="720" w:lineRule="exact"/>
      <w:ind w:firstLine="601"/>
    </w:pPr>
    <w:rPr>
      <w:rFonts w:ascii="宋体" w:hAnsi="宋体"/>
      <w:sz w:val="24"/>
    </w:rPr>
  </w:style>
  <w:style w:type="paragraph" w:styleId="16">
    <w:name w:val="Plain Text"/>
    <w:basedOn w:val="1"/>
    <w:next w:val="3"/>
    <w:link w:val="40"/>
    <w:qFormat/>
    <w:uiPriority w:val="0"/>
    <w:rPr>
      <w:rFonts w:ascii="宋体" w:hAnsi="Courier New"/>
    </w:rPr>
  </w:style>
  <w:style w:type="paragraph" w:styleId="17">
    <w:name w:val="Date"/>
    <w:basedOn w:val="1"/>
    <w:next w:val="1"/>
    <w:qFormat/>
    <w:uiPriority w:val="0"/>
    <w:pPr>
      <w:ind w:left="100" w:leftChars="2500"/>
    </w:pPr>
  </w:style>
  <w:style w:type="paragraph" w:styleId="18">
    <w:name w:val="Balloon Text"/>
    <w:basedOn w:val="1"/>
    <w:link w:val="41"/>
    <w:qFormat/>
    <w:uiPriority w:val="0"/>
    <w:rPr>
      <w:sz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pPr>
      <w:tabs>
        <w:tab w:val="left" w:pos="735"/>
        <w:tab w:val="right" w:leader="dot" w:pos="9530"/>
      </w:tabs>
      <w:spacing w:line="440" w:lineRule="exact"/>
    </w:pPr>
  </w:style>
  <w:style w:type="paragraph" w:styleId="22">
    <w:name w:val="toc 2"/>
    <w:basedOn w:val="1"/>
    <w:next w:val="1"/>
    <w:qFormat/>
    <w:uiPriority w:val="0"/>
    <w:pPr>
      <w:ind w:left="420" w:leftChars="200"/>
    </w:pPr>
  </w:style>
  <w:style w:type="paragraph" w:styleId="23">
    <w:name w:val="Body Text 2"/>
    <w:basedOn w:val="1"/>
    <w:qFormat/>
    <w:uiPriority w:val="0"/>
    <w:pPr>
      <w:spacing w:after="120" w:line="480" w:lineRule="auto"/>
    </w:p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Title"/>
    <w:basedOn w:val="1"/>
    <w:next w:val="1"/>
    <w:qFormat/>
    <w:uiPriority w:val="0"/>
    <w:pPr>
      <w:jc w:val="center"/>
    </w:pPr>
    <w:rPr>
      <w:sz w:val="30"/>
    </w:rPr>
  </w:style>
  <w:style w:type="paragraph" w:styleId="27">
    <w:name w:val="annotation subject"/>
    <w:basedOn w:val="14"/>
    <w:next w:val="14"/>
    <w:link w:val="42"/>
    <w:qFormat/>
    <w:uiPriority w:val="0"/>
    <w:rPr>
      <w:b/>
    </w:rPr>
  </w:style>
  <w:style w:type="paragraph" w:styleId="28">
    <w:name w:val="Body Text First Indent 2"/>
    <w:basedOn w:val="15"/>
    <w:qFormat/>
    <w:uiPriority w:val="99"/>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rFonts w:ascii="Times New Roman" w:hAnsi="Times New Roman" w:eastAsia="宋体" w:cs="Times New Roman"/>
      <w:b/>
    </w:rPr>
  </w:style>
  <w:style w:type="character" w:styleId="33">
    <w:name w:val="page number"/>
    <w:basedOn w:val="31"/>
    <w:qFormat/>
    <w:uiPriority w:val="0"/>
    <w:rPr>
      <w:rFonts w:ascii="Times New Roman" w:hAnsi="Times New Roman" w:eastAsia="宋体" w:cs="Times New Roman"/>
    </w:rPr>
  </w:style>
  <w:style w:type="character" w:styleId="34">
    <w:name w:val="FollowedHyperlink"/>
    <w:basedOn w:val="31"/>
    <w:qFormat/>
    <w:uiPriority w:val="0"/>
    <w:rPr>
      <w:rFonts w:hint="eastAsia" w:ascii="微软雅黑" w:hAnsi="微软雅黑" w:eastAsia="微软雅黑" w:cs="微软雅黑"/>
      <w:color w:val="02396F"/>
      <w:u w:val="single"/>
    </w:rPr>
  </w:style>
  <w:style w:type="character" w:styleId="35">
    <w:name w:val="Emphasis"/>
    <w:basedOn w:val="31"/>
    <w:qFormat/>
    <w:uiPriority w:val="0"/>
    <w:rPr>
      <w:i/>
    </w:rPr>
  </w:style>
  <w:style w:type="character" w:styleId="36">
    <w:name w:val="Hyperlink"/>
    <w:basedOn w:val="31"/>
    <w:qFormat/>
    <w:uiPriority w:val="0"/>
    <w:rPr>
      <w:rFonts w:ascii="微软雅黑" w:hAnsi="微软雅黑" w:eastAsia="微软雅黑" w:cs="微软雅黑"/>
      <w:color w:val="02396F"/>
      <w:u w:val="single"/>
    </w:rPr>
  </w:style>
  <w:style w:type="character" w:styleId="37">
    <w:name w:val="annotation reference"/>
    <w:qFormat/>
    <w:uiPriority w:val="0"/>
    <w:rPr>
      <w:rFonts w:ascii="Times New Roman" w:hAnsi="Times New Roman" w:eastAsia="宋体" w:cs="Times New Roman"/>
      <w:sz w:val="21"/>
    </w:rPr>
  </w:style>
  <w:style w:type="character" w:customStyle="1" w:styleId="38">
    <w:name w:val="正文缩进 Char"/>
    <w:link w:val="6"/>
    <w:qFormat/>
    <w:uiPriority w:val="0"/>
    <w:rPr>
      <w:rFonts w:ascii="Times New Roman" w:hAnsi="Times New Roman" w:eastAsia="宋体" w:cs="Times New Roman"/>
      <w:kern w:val="2"/>
      <w:sz w:val="21"/>
      <w:lang w:val="en-US" w:eastAsia="zh-CN"/>
    </w:rPr>
  </w:style>
  <w:style w:type="character" w:customStyle="1" w:styleId="39">
    <w:name w:val="批注文字 Char"/>
    <w:link w:val="14"/>
    <w:qFormat/>
    <w:uiPriority w:val="0"/>
    <w:rPr>
      <w:rFonts w:ascii="Times New Roman" w:hAnsi="Times New Roman" w:eastAsia="宋体" w:cs="Times New Roman"/>
      <w:kern w:val="2"/>
      <w:sz w:val="21"/>
      <w:lang w:val="en-US" w:eastAsia="zh-CN"/>
    </w:rPr>
  </w:style>
  <w:style w:type="character" w:customStyle="1" w:styleId="40">
    <w:name w:val="纯文本 Char"/>
    <w:link w:val="16"/>
    <w:qFormat/>
    <w:uiPriority w:val="0"/>
    <w:rPr>
      <w:rFonts w:ascii="宋体" w:hAnsi="Courier New" w:eastAsia="宋体" w:cs="Times New Roman"/>
      <w:kern w:val="2"/>
      <w:sz w:val="21"/>
      <w:lang w:val="en-US" w:eastAsia="zh-CN"/>
    </w:rPr>
  </w:style>
  <w:style w:type="character" w:customStyle="1" w:styleId="41">
    <w:name w:val="批注框文本 Char"/>
    <w:link w:val="18"/>
    <w:qFormat/>
    <w:uiPriority w:val="0"/>
    <w:rPr>
      <w:rFonts w:ascii="Times New Roman" w:hAnsi="Times New Roman" w:eastAsia="宋体" w:cs="Times New Roman"/>
      <w:kern w:val="2"/>
      <w:sz w:val="18"/>
    </w:rPr>
  </w:style>
  <w:style w:type="character" w:customStyle="1" w:styleId="42">
    <w:name w:val="批注主题 Char"/>
    <w:link w:val="27"/>
    <w:qFormat/>
    <w:uiPriority w:val="0"/>
    <w:rPr>
      <w:rFonts w:ascii="Times New Roman" w:hAnsi="Times New Roman" w:eastAsia="宋体" w:cs="Times New Roman"/>
      <w:b/>
      <w:kern w:val="2"/>
      <w:sz w:val="21"/>
      <w:lang w:val="en-US" w:eastAsia="zh-CN"/>
    </w:rPr>
  </w:style>
  <w:style w:type="character" w:customStyle="1" w:styleId="43">
    <w:name w:val="纯文本 Char1"/>
    <w:qFormat/>
    <w:uiPriority w:val="0"/>
    <w:rPr>
      <w:rFonts w:ascii="宋体" w:hAnsi="Courier New" w:eastAsia="宋体" w:cs="Times New Roman"/>
      <w:kern w:val="2"/>
      <w:sz w:val="21"/>
      <w:lang w:val="en-US" w:eastAsia="zh-CN"/>
    </w:rPr>
  </w:style>
  <w:style w:type="character" w:customStyle="1" w:styleId="44">
    <w:name w:val="Char Char1"/>
    <w:qFormat/>
    <w:uiPriority w:val="0"/>
    <w:rPr>
      <w:rFonts w:ascii="Times New Roman" w:hAnsi="Times New Roman" w:eastAsia="宋体" w:cs="Times New Roman"/>
      <w:kern w:val="2"/>
      <w:sz w:val="21"/>
      <w:szCs w:val="24"/>
      <w:lang w:val="en-US" w:eastAsia="zh-CN" w:bidi="ar-SA"/>
    </w:rPr>
  </w:style>
  <w:style w:type="character" w:customStyle="1" w:styleId="45">
    <w:name w:val="样式3 Char Char"/>
    <w:qFormat/>
    <w:uiPriority w:val="0"/>
    <w:rPr>
      <w:rFonts w:ascii="宋体" w:hAnsi="Courier New" w:eastAsia="宋体" w:cs="Times New Roman"/>
      <w:kern w:val="2"/>
      <w:sz w:val="28"/>
      <w:lang w:val="en-US" w:eastAsia="zh-CN"/>
    </w:rPr>
  </w:style>
  <w:style w:type="character" w:customStyle="1" w:styleId="46">
    <w:name w:val="Char Char2"/>
    <w:qFormat/>
    <w:uiPriority w:val="0"/>
    <w:rPr>
      <w:rFonts w:ascii="Times New Roman" w:hAnsi="Times New Roman" w:eastAsia="宋体" w:cs="Times New Roman"/>
      <w:kern w:val="2"/>
      <w:sz w:val="30"/>
    </w:rPr>
  </w:style>
  <w:style w:type="character" w:customStyle="1" w:styleId="47">
    <w:name w:val="A10"/>
    <w:qFormat/>
    <w:uiPriority w:val="0"/>
    <w:rPr>
      <w:rFonts w:ascii="Univers LT Std 45 Light" w:hAnsi="Times New Roman" w:eastAsia="Univers LT Std 45 Light" w:cs="Times New Roman"/>
      <w:color w:val="221E1F"/>
      <w:sz w:val="8"/>
    </w:rPr>
  </w:style>
  <w:style w:type="character" w:customStyle="1" w:styleId="48">
    <w:name w:val="font31"/>
    <w:basedOn w:val="31"/>
    <w:qFormat/>
    <w:uiPriority w:val="0"/>
    <w:rPr>
      <w:rFonts w:hint="eastAsia" w:ascii="宋体" w:hAnsi="宋体" w:eastAsia="宋体" w:cs="宋体"/>
      <w:color w:val="000000"/>
      <w:sz w:val="24"/>
      <w:szCs w:val="24"/>
      <w:u w:val="none"/>
    </w:rPr>
  </w:style>
  <w:style w:type="character" w:customStyle="1" w:styleId="49">
    <w:name w:val="_Style 62"/>
    <w:qFormat/>
    <w:uiPriority w:val="0"/>
    <w:rPr>
      <w:rFonts w:ascii="Times New Roman" w:hAnsi="Times New Roman" w:eastAsia="宋体" w:cs="Times New Roman"/>
      <w:b/>
      <w:i/>
      <w:color w:val="4F81BD"/>
    </w:rPr>
  </w:style>
  <w:style w:type="character" w:customStyle="1" w:styleId="50">
    <w:name w:val="displayarti"/>
    <w:basedOn w:val="31"/>
    <w:qFormat/>
    <w:uiPriority w:val="0"/>
    <w:rPr>
      <w:rFonts w:ascii="Times New Roman" w:hAnsi="Times New Roman" w:eastAsia="宋体" w:cs="Times New Roman"/>
      <w:color w:val="FFFFFF"/>
      <w:shd w:val="clear" w:color="auto" w:fill="A00000"/>
    </w:rPr>
  </w:style>
  <w:style w:type="character" w:customStyle="1" w:styleId="51">
    <w:name w:val="font01"/>
    <w:basedOn w:val="31"/>
    <w:qFormat/>
    <w:uiPriority w:val="0"/>
    <w:rPr>
      <w:rFonts w:hint="eastAsia" w:ascii="黑体" w:hAnsi="宋体" w:eastAsia="黑体" w:cs="黑体"/>
      <w:color w:val="000000"/>
      <w:sz w:val="24"/>
      <w:szCs w:val="24"/>
      <w:u w:val="none"/>
    </w:rPr>
  </w:style>
  <w:style w:type="character" w:customStyle="1" w:styleId="52">
    <w:name w:val="gjfg"/>
    <w:basedOn w:val="31"/>
    <w:qFormat/>
    <w:uiPriority w:val="0"/>
    <w:rPr>
      <w:rFonts w:ascii="Times New Roman" w:hAnsi="Times New Roman" w:eastAsia="宋体" w:cs="Times New Roman"/>
    </w:rPr>
  </w:style>
  <w:style w:type="character" w:customStyle="1" w:styleId="53">
    <w:name w:val="cfdate"/>
    <w:basedOn w:val="31"/>
    <w:qFormat/>
    <w:uiPriority w:val="0"/>
    <w:rPr>
      <w:rFonts w:ascii="Times New Roman" w:hAnsi="Times New Roman" w:eastAsia="宋体" w:cs="Times New Roman"/>
      <w:color w:val="333333"/>
      <w:sz w:val="18"/>
      <w:szCs w:val="18"/>
    </w:rPr>
  </w:style>
  <w:style w:type="character" w:customStyle="1" w:styleId="54">
    <w:name w:val="redfilefwwh"/>
    <w:basedOn w:val="31"/>
    <w:qFormat/>
    <w:uiPriority w:val="0"/>
    <w:rPr>
      <w:rFonts w:ascii="Times New Roman" w:hAnsi="Times New Roman" w:eastAsia="宋体" w:cs="Times New Roman"/>
      <w:color w:val="BA2636"/>
      <w:sz w:val="18"/>
      <w:szCs w:val="18"/>
    </w:rPr>
  </w:style>
  <w:style w:type="character" w:customStyle="1" w:styleId="55">
    <w:name w:val="样式3 Char"/>
    <w:link w:val="56"/>
    <w:qFormat/>
    <w:uiPriority w:val="0"/>
    <w:rPr>
      <w:rFonts w:ascii="宋体" w:hAnsi="Courier New" w:eastAsia="宋体" w:cs="Times New Roman"/>
      <w:kern w:val="2"/>
      <w:sz w:val="28"/>
      <w:lang w:val="en-US" w:eastAsia="zh-CN"/>
    </w:rPr>
  </w:style>
  <w:style w:type="paragraph" w:customStyle="1" w:styleId="56">
    <w:name w:val="样式3"/>
    <w:basedOn w:val="16"/>
    <w:link w:val="55"/>
    <w:qFormat/>
    <w:uiPriority w:val="0"/>
    <w:pPr>
      <w:spacing w:line="0" w:lineRule="atLeast"/>
      <w:outlineLvl w:val="0"/>
    </w:pPr>
    <w:rPr>
      <w:sz w:val="28"/>
    </w:rPr>
  </w:style>
  <w:style w:type="character" w:customStyle="1" w:styleId="57">
    <w:name w:val="普通文字 Char Char2"/>
    <w:qFormat/>
    <w:uiPriority w:val="0"/>
    <w:rPr>
      <w:rFonts w:ascii="宋体" w:hAnsi="Courier New" w:eastAsia="宋体" w:cs="Times New Roman"/>
      <w:kern w:val="2"/>
      <w:sz w:val="21"/>
      <w:lang w:val="en-US" w:eastAsia="zh-CN"/>
    </w:rPr>
  </w:style>
  <w:style w:type="character" w:customStyle="1" w:styleId="58">
    <w:name w:val="正文文本 (3) + 间距 1 pt2"/>
    <w:qFormat/>
    <w:uiPriority w:val="0"/>
    <w:rPr>
      <w:rFonts w:ascii="Times New Roman" w:hAnsi="Times New Roman" w:eastAsia="宋体" w:cs="Times New Roman"/>
      <w:spacing w:val="20"/>
      <w:u w:val="single"/>
    </w:rPr>
  </w:style>
  <w:style w:type="character" w:customStyle="1" w:styleId="59">
    <w:name w:val="正文文本 (3) + SimSun"/>
    <w:qFormat/>
    <w:uiPriority w:val="0"/>
    <w:rPr>
      <w:rFonts w:ascii="宋体" w:hAnsi="Times New Roman" w:eastAsia="宋体" w:cs="Times New Roman"/>
      <w:spacing w:val="40"/>
      <w:sz w:val="28"/>
      <w:u w:val="single"/>
      <w:lang w:val="en-US" w:eastAsia="en-US"/>
    </w:rPr>
  </w:style>
  <w:style w:type="character" w:customStyle="1" w:styleId="60">
    <w:name w:val="正文文本 + MingLiU21"/>
    <w:qFormat/>
    <w:uiPriority w:val="0"/>
    <w:rPr>
      <w:rFonts w:ascii="MingLiU" w:hAnsi="Times New Roman" w:eastAsia="MingLiU" w:cs="Times New Roman"/>
      <w:spacing w:val="-10"/>
      <w:sz w:val="29"/>
      <w:u w:val="none"/>
    </w:rPr>
  </w:style>
  <w:style w:type="character" w:customStyle="1" w:styleId="61">
    <w:name w:val="Char Char4"/>
    <w:qFormat/>
    <w:uiPriority w:val="0"/>
    <w:rPr>
      <w:rFonts w:ascii="宋体" w:hAnsi="Courier New" w:eastAsia="宋体" w:cs="Times New Roman"/>
      <w:kern w:val="2"/>
      <w:sz w:val="21"/>
      <w:lang w:val="en-US" w:eastAsia="zh-CN" w:bidi="ar-SA"/>
    </w:rPr>
  </w:style>
  <w:style w:type="character" w:customStyle="1" w:styleId="62">
    <w:name w:val="redfilenumber"/>
    <w:basedOn w:val="31"/>
    <w:qFormat/>
    <w:uiPriority w:val="0"/>
    <w:rPr>
      <w:rFonts w:ascii="Times New Roman" w:hAnsi="Times New Roman" w:eastAsia="宋体" w:cs="Times New Roman"/>
      <w:color w:val="BA2636"/>
      <w:sz w:val="18"/>
      <w:szCs w:val="18"/>
    </w:rPr>
  </w:style>
  <w:style w:type="character" w:customStyle="1" w:styleId="63">
    <w:name w:val="A1"/>
    <w:qFormat/>
    <w:uiPriority w:val="0"/>
    <w:rPr>
      <w:rFonts w:ascii="Univers LT Std 45 Light" w:hAnsi="Times New Roman" w:eastAsia="Univers LT Std 45 Light" w:cs="Times New Roman"/>
      <w:color w:val="221E1F"/>
      <w:sz w:val="10"/>
    </w:rPr>
  </w:style>
  <w:style w:type="character" w:customStyle="1" w:styleId="64">
    <w:name w:val="正文缩进字符"/>
    <w:qFormat/>
    <w:uiPriority w:val="0"/>
    <w:rPr>
      <w:rFonts w:ascii="Times New Roman" w:hAnsi="Times New Roman" w:eastAsia="宋体" w:cs="Times New Roman"/>
      <w:kern w:val="2"/>
      <w:sz w:val="21"/>
      <w:lang w:val="en-US" w:eastAsia="zh-CN"/>
    </w:rPr>
  </w:style>
  <w:style w:type="character" w:customStyle="1" w:styleId="65">
    <w:name w:val="pxj Char"/>
    <w:link w:val="66"/>
    <w:qFormat/>
    <w:uiPriority w:val="0"/>
    <w:rPr>
      <w:sz w:val="21"/>
      <w:lang w:val="en-US" w:eastAsia="zh-CN" w:bidi="ar-SA"/>
    </w:rPr>
  </w:style>
  <w:style w:type="paragraph" w:customStyle="1" w:styleId="66">
    <w:name w:val="pxj"/>
    <w:link w:val="65"/>
    <w:qFormat/>
    <w:uiPriority w:val="0"/>
    <w:pPr>
      <w:adjustRightInd w:val="0"/>
      <w:jc w:val="both"/>
    </w:pPr>
    <w:rPr>
      <w:rFonts w:ascii="Times New Roman" w:hAnsi="Times New Roman" w:eastAsia="宋体" w:cs="Times New Roman"/>
      <w:sz w:val="21"/>
      <w:lang w:val="en-US" w:eastAsia="zh-CN" w:bidi="ar-SA"/>
    </w:rPr>
  </w:style>
  <w:style w:type="character" w:customStyle="1" w:styleId="67">
    <w:name w:val="Char Char"/>
    <w:basedOn w:val="31"/>
    <w:qFormat/>
    <w:uiPriority w:val="0"/>
    <w:rPr>
      <w:rFonts w:ascii="宋体" w:hAnsi="Courier New" w:eastAsia="宋体" w:cs="Times New Roman"/>
      <w:kern w:val="2"/>
      <w:sz w:val="21"/>
      <w:lang w:val="en-US" w:eastAsia="zh-CN" w:bidi="ar-SA"/>
    </w:rPr>
  </w:style>
  <w:style w:type="character" w:customStyle="1" w:styleId="68">
    <w:name w:val="font21"/>
    <w:basedOn w:val="31"/>
    <w:qFormat/>
    <w:uiPriority w:val="0"/>
    <w:rPr>
      <w:rFonts w:hint="eastAsia" w:ascii="宋体" w:hAnsi="宋体" w:eastAsia="宋体" w:cs="宋体"/>
      <w:color w:val="000000"/>
      <w:sz w:val="20"/>
      <w:szCs w:val="20"/>
      <w:u w:val="none"/>
    </w:rPr>
  </w:style>
  <w:style w:type="character" w:customStyle="1" w:styleId="69">
    <w:name w:val="qxdate"/>
    <w:basedOn w:val="31"/>
    <w:qFormat/>
    <w:uiPriority w:val="0"/>
    <w:rPr>
      <w:rFonts w:ascii="Times New Roman" w:hAnsi="Times New Roman" w:eastAsia="宋体" w:cs="Times New Roman"/>
      <w:color w:val="333333"/>
      <w:sz w:val="18"/>
      <w:szCs w:val="18"/>
    </w:rPr>
  </w:style>
  <w:style w:type="character" w:customStyle="1" w:styleId="70">
    <w:name w:val="font11"/>
    <w:basedOn w:val="31"/>
    <w:qFormat/>
    <w:uiPriority w:val="0"/>
    <w:rPr>
      <w:rFonts w:hint="eastAsia" w:ascii="宋体" w:hAnsi="宋体" w:eastAsia="宋体" w:cs="宋体"/>
      <w:b/>
      <w:bCs/>
      <w:color w:val="000000"/>
      <w:sz w:val="24"/>
      <w:szCs w:val="24"/>
      <w:u w:val="none"/>
    </w:rPr>
  </w:style>
  <w:style w:type="paragraph" w:customStyle="1" w:styleId="71">
    <w:name w:val="Char"/>
    <w:basedOn w:val="1"/>
    <w:qFormat/>
    <w:uiPriority w:val="0"/>
    <w:pPr>
      <w:widowControl/>
      <w:spacing w:after="160" w:line="240" w:lineRule="exact"/>
      <w:jc w:val="left"/>
    </w:pPr>
    <w:rPr>
      <w:rFonts w:ascii="Verdana" w:hAnsi="Verdana"/>
      <w:kern w:val="0"/>
      <w:sz w:val="20"/>
      <w:lang w:eastAsia="en-US"/>
    </w:rPr>
  </w:style>
  <w:style w:type="paragraph" w:customStyle="1" w:styleId="72">
    <w:name w:val="Char Char Char Char Char Char Char Char Char Char"/>
    <w:basedOn w:val="1"/>
    <w:qFormat/>
    <w:uiPriority w:val="0"/>
    <w:rPr>
      <w:szCs w:val="24"/>
    </w:rPr>
  </w:style>
  <w:style w:type="paragraph" w:customStyle="1" w:styleId="73">
    <w:name w:val="Char Char Char Char Char Char1 Char"/>
    <w:basedOn w:val="1"/>
    <w:qFormat/>
    <w:uiPriority w:val="0"/>
  </w:style>
  <w:style w:type="paragraph" w:customStyle="1" w:styleId="74">
    <w:name w:val="Char1 Char Char Char Char Char Char"/>
    <w:basedOn w:val="1"/>
    <w:qFormat/>
    <w:uiPriority w:val="0"/>
  </w:style>
  <w:style w:type="paragraph" w:customStyle="1" w:styleId="75">
    <w:name w:val="样式 标题 3 + (中文) 黑体 小四 非加粗 段前: 7.8 磅 段后: 0 磅 行距: 固定值 20 磅"/>
    <w:basedOn w:val="7"/>
    <w:qFormat/>
    <w:uiPriority w:val="99"/>
    <w:pPr>
      <w:tabs>
        <w:tab w:val="left" w:pos="425"/>
      </w:tabs>
      <w:spacing w:before="0" w:after="0" w:line="400" w:lineRule="exact"/>
    </w:pPr>
    <w:rPr>
      <w:rFonts w:eastAsia="黑体" w:cs="宋体"/>
      <w:b w:val="0"/>
      <w:sz w:val="24"/>
    </w:rPr>
  </w:style>
  <w:style w:type="paragraph" w:customStyle="1" w:styleId="76">
    <w:name w:val="正文_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78">
    <w:name w:val="列出段落1"/>
    <w:basedOn w:val="1"/>
    <w:qFormat/>
    <w:uiPriority w:val="0"/>
    <w:pPr>
      <w:ind w:firstLine="420" w:firstLineChars="200"/>
    </w:pPr>
    <w:rPr>
      <w:rFonts w:ascii="Calibri" w:hAnsi="Calibri"/>
    </w:rPr>
  </w:style>
  <w:style w:type="paragraph" w:customStyle="1" w:styleId="79">
    <w:name w:val="海洋标题"/>
    <w:basedOn w:val="1"/>
    <w:qFormat/>
    <w:uiPriority w:val="0"/>
    <w:pPr>
      <w:widowControl/>
      <w:spacing w:line="360" w:lineRule="auto"/>
    </w:pPr>
    <w:rPr>
      <w:rFonts w:ascii="仿宋_GB2312" w:hAnsi="华文中宋" w:eastAsia="仿宋_GB2312"/>
      <w:b/>
      <w:sz w:val="2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Pa4"/>
    <w:basedOn w:val="80"/>
    <w:next w:val="80"/>
    <w:qFormat/>
    <w:uiPriority w:val="0"/>
    <w:pPr>
      <w:spacing w:line="181" w:lineRule="atLeast"/>
    </w:pPr>
    <w:rPr>
      <w:rFonts w:ascii="黑体" w:eastAsia="黑体"/>
      <w:color w:val="auto"/>
    </w:rPr>
  </w:style>
  <w:style w:type="paragraph" w:customStyle="1" w:styleId="82">
    <w:name w:val="标准"/>
    <w:basedOn w:val="1"/>
    <w:qFormat/>
    <w:uiPriority w:val="0"/>
    <w:pPr>
      <w:spacing w:line="360" w:lineRule="auto"/>
      <w:ind w:firstLine="200" w:firstLineChars="200"/>
    </w:pPr>
    <w:rPr>
      <w:rFonts w:cs="宋体"/>
    </w:rPr>
  </w:style>
  <w:style w:type="paragraph" w:customStyle="1" w:styleId="83">
    <w:name w:val="Char11"/>
    <w:basedOn w:val="1"/>
    <w:qFormat/>
    <w:uiPriority w:val="0"/>
    <w:pPr>
      <w:tabs>
        <w:tab w:val="left" w:pos="1200"/>
      </w:tabs>
      <w:ind w:left="1200" w:hanging="360"/>
      <w:jc w:val="left"/>
    </w:pPr>
    <w:rPr>
      <w:sz w:val="24"/>
    </w:rPr>
  </w:style>
  <w:style w:type="paragraph" w:customStyle="1" w:styleId="84">
    <w:name w:val="paragraph1"/>
    <w:basedOn w:val="1"/>
    <w:qFormat/>
    <w:uiPriority w:val="0"/>
    <w:pPr>
      <w:spacing w:beforeLines="20" w:afterLines="30" w:line="360" w:lineRule="auto"/>
      <w:ind w:firstLine="200" w:firstLineChars="200"/>
    </w:pPr>
    <w:rPr>
      <w:sz w:val="24"/>
    </w:rPr>
  </w:style>
  <w:style w:type="paragraph" w:customStyle="1" w:styleId="85">
    <w:name w:val="样式 标题 1 + 加粗"/>
    <w:basedOn w:val="4"/>
    <w:qFormat/>
    <w:uiPriority w:val="0"/>
    <w:pPr>
      <w:keepLines w:val="0"/>
      <w:numPr>
        <w:ilvl w:val="0"/>
        <w:numId w:val="0"/>
      </w:numPr>
      <w:spacing w:before="0" w:after="0" w:line="480" w:lineRule="exact"/>
    </w:pPr>
    <w:rPr>
      <w:rFonts w:eastAsia="宋体"/>
      <w:kern w:val="2"/>
      <w:sz w:val="32"/>
    </w:rPr>
  </w:style>
  <w:style w:type="paragraph" w:customStyle="1" w:styleId="86">
    <w:name w:val="Char1"/>
    <w:basedOn w:val="1"/>
    <w:qFormat/>
    <w:uiPriority w:val="0"/>
    <w:rPr>
      <w:rFonts w:ascii="Tahoma" w:hAnsi="Tahoma"/>
      <w:sz w:val="24"/>
    </w:rPr>
  </w:style>
  <w:style w:type="paragraph" w:customStyle="1" w:styleId="87">
    <w:name w:val="1"/>
    <w:basedOn w:val="1"/>
    <w:qFormat/>
    <w:uiPriority w:val="0"/>
  </w:style>
  <w:style w:type="paragraph" w:customStyle="1" w:styleId="88">
    <w:name w:val="Fließtext2"/>
    <w:basedOn w:val="1"/>
    <w:qFormat/>
    <w:uiPriority w:val="0"/>
    <w:pPr>
      <w:overflowPunct w:val="0"/>
      <w:autoSpaceDE w:val="0"/>
      <w:autoSpaceDN w:val="0"/>
      <w:adjustRightInd w:val="0"/>
      <w:textAlignment w:val="baseline"/>
    </w:pPr>
    <w:rPr>
      <w:kern w:val="28"/>
    </w:rPr>
  </w:style>
  <w:style w:type="paragraph" w:customStyle="1" w:styleId="89">
    <w:name w:val="Fließtext"/>
    <w:basedOn w:val="1"/>
    <w:qFormat/>
    <w:uiPriority w:val="0"/>
    <w:pPr>
      <w:overflowPunct w:val="0"/>
      <w:autoSpaceDE w:val="0"/>
      <w:autoSpaceDN w:val="0"/>
      <w:adjustRightInd w:val="0"/>
      <w:textAlignment w:val="baseline"/>
    </w:pPr>
    <w:rPr>
      <w:kern w:val="28"/>
    </w:rPr>
  </w:style>
  <w:style w:type="paragraph" w:customStyle="1" w:styleId="90">
    <w:name w:val="p16"/>
    <w:qFormat/>
    <w:uiPriority w:val="0"/>
    <w:pPr>
      <w:jc w:val="both"/>
    </w:pPr>
    <w:rPr>
      <w:rFonts w:ascii="宋体" w:hAnsi="Times New Roman" w:eastAsia="宋体" w:cs="Times New Roman"/>
      <w:lang w:val="en-US" w:eastAsia="zh-CN" w:bidi="ar-SA"/>
    </w:rPr>
  </w:style>
  <w:style w:type="paragraph" w:customStyle="1" w:styleId="9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paragraph" w:customStyle="1" w:styleId="92">
    <w:name w:val="p0"/>
    <w:basedOn w:val="1"/>
    <w:qFormat/>
    <w:uiPriority w:val="0"/>
    <w:pPr>
      <w:widowControl/>
    </w:pPr>
    <w:rPr>
      <w:kern w:val="0"/>
    </w:rPr>
  </w:style>
  <w:style w:type="paragraph" w:customStyle="1" w:styleId="93">
    <w:name w:val="Char Char1 Char Char Char"/>
    <w:basedOn w:val="13"/>
    <w:qFormat/>
    <w:uiPriority w:val="0"/>
    <w:rPr>
      <w:rFonts w:ascii="Tahoma" w:hAnsi="Tahoma"/>
      <w:sz w:val="24"/>
    </w:rPr>
  </w:style>
  <w:style w:type="paragraph" w:customStyle="1" w:styleId="94">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95">
    <w:name w:val="标3"/>
    <w:basedOn w:val="1"/>
    <w:qFormat/>
    <w:uiPriority w:val="0"/>
    <w:pPr>
      <w:numPr>
        <w:ilvl w:val="2"/>
        <w:numId w:val="2"/>
      </w:numPr>
      <w:adjustRightInd w:val="0"/>
      <w:snapToGrid w:val="0"/>
      <w:spacing w:before="50"/>
      <w:outlineLvl w:val="2"/>
    </w:pPr>
    <w:rPr>
      <w:rFonts w:ascii="Arial Narrow" w:hAnsi="Arial Narrow" w:eastAsia="仿宋_GB2312"/>
      <w:sz w:val="28"/>
    </w:rPr>
  </w:style>
  <w:style w:type="paragraph" w:customStyle="1" w:styleId="96">
    <w:name w:val="Char4"/>
    <w:basedOn w:val="1"/>
    <w:qFormat/>
    <w:uiPriority w:val="0"/>
    <w:rPr>
      <w:rFonts w:ascii="Tahoma" w:hAnsi="Tahoma"/>
      <w:sz w:val="24"/>
    </w:rPr>
  </w:style>
  <w:style w:type="paragraph" w:customStyle="1" w:styleId="97">
    <w:name w:val="null3"/>
    <w:qFormat/>
    <w:uiPriority w:val="99"/>
    <w:rPr>
      <w:rFonts w:ascii="Calibri" w:hAnsi="Calibri" w:eastAsia="宋体" w:cs="Times New Roman"/>
      <w:lang w:val="en-US" w:eastAsia="zh-CN" w:bidi="ar-SA"/>
    </w:rPr>
  </w:style>
  <w:style w:type="paragraph" w:customStyle="1" w:styleId="98">
    <w:name w:val="列出段落11"/>
    <w:basedOn w:val="1"/>
    <w:qFormat/>
    <w:uiPriority w:val="99"/>
    <w:pPr>
      <w:ind w:firstLine="420" w:firstLineChars="200"/>
    </w:pPr>
  </w:style>
  <w:style w:type="paragraph" w:customStyle="1" w:styleId="99">
    <w:name w:val="列出段落3"/>
    <w:basedOn w:val="1"/>
    <w:qFormat/>
    <w:uiPriority w:val="99"/>
    <w:pPr>
      <w:ind w:firstLine="420" w:firstLineChars="200"/>
    </w:pPr>
    <w:rPr>
      <w:rFonts w:eastAsia="微软雅黑"/>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24953</Words>
  <Characters>26510</Characters>
  <Paragraphs>2277</Paragraphs>
  <TotalTime>20</TotalTime>
  <ScaleCrop>false</ScaleCrop>
  <LinksUpToDate>false</LinksUpToDate>
  <CharactersWithSpaces>26929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2024-07-09T10:53:00Z</dcterms:created>
  <dc:creator>福建省智信招标有限公司</dc:creator>
  <cp:lastModifiedBy>浅唱</cp:lastModifiedBy>
  <cp:lastPrinted>2024-04-11T13:30:00Z</cp:lastPrinted>
  <dcterms:modified xsi:type="dcterms:W3CDTF">2025-10-16T02:04:01Z</dcterms:modified>
  <dc:subject>公开招标文件</dc:subject>
  <dc:title>福建省省级政府采购（实验室设备）</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A61F6A4A277AADD77C63E668A5AE5C09_43</vt:lpwstr>
  </property>
  <property fmtid="{D5CDD505-2E9C-101B-9397-08002B2CF9AE}" pid="4" name="KSOTemplateDocerSaveRecord">
    <vt:lpwstr>eyJoZGlkIjoiY2E1Y2U1Mjg3NzNjNjAxMTQxZGRhNzBiNGM1YjMzZjEiLCJ1c2VySWQiOiI3Mjc5NTUxOTcifQ==</vt:lpwstr>
  </property>
</Properties>
</file>