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EC4BB">
      <w:pPr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附件：</w:t>
      </w:r>
    </w:p>
    <w:p w14:paraId="169ED407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 w14:paraId="30BA61D8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专项承诺函</w:t>
      </w:r>
      <w:bookmarkEnd w:id="0"/>
    </w:p>
    <w:p w14:paraId="709F82DF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 w14:paraId="6CC2B94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致：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福建省女子监狱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福建省新卫招标代理有限公司</w:t>
      </w:r>
    </w:p>
    <w:p w14:paraId="3697E6B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我公司参加贵公司组织的福建省女子监狱监舍给水管改造项目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（项目编号：[350001]FJXW[TP]2024004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）竞争性谈判采购，我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公司已知晓竞争性谈判文件要求并认真审核自身情况，在此郑重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承诺，我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公司拟投入本项目所使用的DN65铜芯闸阀、LXS-40立式水表、钢塑复合管，符合竞争性谈判文件规定的相关标准，提供的检测报告复印件真实有效。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并承诺，若我公司有幸成交，将在本项目施工中使用该种产品。本声明如有虚假或不实之处，我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公司将失去合格供应商资格且我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公司的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谈判保证金将不予退还并承担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相应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法律责任和后果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</w:p>
    <w:p w14:paraId="330792F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对上述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承诺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的真实性、合法性、准确性、有效性负责。</w:t>
      </w:r>
    </w:p>
    <w:p w14:paraId="2F06744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p w14:paraId="4C60743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p w14:paraId="52FA91D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供应商名称：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>（全称并加盖公章）</w:t>
      </w:r>
    </w:p>
    <w:p w14:paraId="4F8C5C1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日期：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</w:t>
      </w:r>
    </w:p>
    <w:p w14:paraId="047EB9D1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026EA"/>
    <w:rsid w:val="3728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314</Characters>
  <Lines>0</Lines>
  <Paragraphs>0</Paragraphs>
  <TotalTime>2</TotalTime>
  <ScaleCrop>false</ScaleCrop>
  <LinksUpToDate>false</LinksUpToDate>
  <CharactersWithSpaces>327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2025-03-20T02:39:00Z</dcterms:created>
  <dc:creator>Administrator</dc:creator>
  <cp:lastModifiedBy>浅唱</cp:lastModifiedBy>
  <dcterms:modified xsi:type="dcterms:W3CDTF">2025-03-27T08:56:33Z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eyJoZGlkIjoiY2E1Y2U1Mjg3NzNjNjAxMTQxZGRhNzBiNGM1YjMzZjEiLCJ1c2VySWQiOiI3Mjc5NTUxOTcifQ==</vt:lpwstr>
  </property>
  <property fmtid="{D5CDD505-2E9C-101B-9397-08002B2CF9AE}" pid="4" name="ICV">
    <vt:lpwstr>728E207837B44294A5EA058F91F06252_12</vt:lpwstr>
  </property>
</Properties>
</file>