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E1E60">
      <w:pPr>
        <w:spacing w:line="360" w:lineRule="auto"/>
        <w:jc w:val="center"/>
        <w:outlineLvl w:val="0"/>
        <w:rPr>
          <w:rFonts w:ascii="仿宋_GB2312" w:eastAsia="仿宋_GB2312"/>
          <w:b/>
          <w:bCs/>
          <w:color w:val="000000"/>
          <w:sz w:val="84"/>
          <w:szCs w:val="84"/>
        </w:rPr>
      </w:pPr>
    </w:p>
    <w:p w14:paraId="59AD236F">
      <w:pPr>
        <w:pStyle w:val="9"/>
      </w:pPr>
    </w:p>
    <w:p w14:paraId="32C2A177">
      <w:pPr>
        <w:spacing w:line="360" w:lineRule="auto"/>
        <w:jc w:val="center"/>
        <w:outlineLvl w:val="0"/>
        <w:rPr>
          <w:rFonts w:hint="default" w:ascii="黑体" w:hAnsi="黑体" w:eastAsia="黑体" w:cs="黑体"/>
          <w:b/>
          <w:bCs/>
          <w:color w:val="000000"/>
          <w:sz w:val="72"/>
          <w:szCs w:val="72"/>
          <w:lang w:val="en-US" w:eastAsia="zh-CN"/>
        </w:rPr>
      </w:pPr>
      <w:r>
        <w:rPr>
          <w:rFonts w:hint="eastAsia" w:ascii="仿宋_GB2312" w:eastAsia="仿宋_GB2312"/>
          <w:b/>
          <w:bCs/>
          <w:color w:val="000000"/>
          <w:sz w:val="84"/>
          <w:szCs w:val="84"/>
          <w:highlight w:val="none"/>
          <w:lang w:val="en-US" w:eastAsia="zh-CN"/>
        </w:rPr>
        <w:t>福建省洛江监狱</w:t>
      </w:r>
    </w:p>
    <w:p w14:paraId="0DB0FBF6">
      <w:pPr>
        <w:pStyle w:val="19"/>
        <w:ind w:firstLine="843"/>
        <w:rPr>
          <w:rFonts w:ascii="仿宋_GB2312" w:eastAsia="仿宋_GB2312"/>
          <w:b/>
          <w:bCs/>
          <w:color w:val="000000"/>
          <w:sz w:val="84"/>
          <w:szCs w:val="84"/>
        </w:rPr>
      </w:pPr>
    </w:p>
    <w:p w14:paraId="68B20391">
      <w:pPr>
        <w:pStyle w:val="2"/>
      </w:pPr>
    </w:p>
    <w:p w14:paraId="375628EF">
      <w:pPr>
        <w:spacing w:line="360" w:lineRule="auto"/>
        <w:jc w:val="center"/>
        <w:outlineLvl w:val="0"/>
        <w:rPr>
          <w:rFonts w:ascii="宋体" w:hAnsi="宋体"/>
          <w:b/>
          <w:sz w:val="72"/>
          <w:szCs w:val="72"/>
        </w:rPr>
      </w:pPr>
      <w:bookmarkStart w:id="0" w:name="_Toc17265"/>
      <w:r>
        <w:rPr>
          <w:rFonts w:hint="eastAsia" w:ascii="仿宋_GB2312" w:eastAsia="仿宋_GB2312"/>
          <w:b/>
          <w:bCs/>
          <w:color w:val="000000"/>
          <w:sz w:val="84"/>
          <w:szCs w:val="84"/>
        </w:rPr>
        <w:t>竞价文件</w:t>
      </w:r>
      <w:bookmarkEnd w:id="0"/>
    </w:p>
    <w:p w14:paraId="531BFF6F">
      <w:pPr>
        <w:pStyle w:val="10"/>
        <w:spacing w:line="0" w:lineRule="atLeast"/>
        <w:rPr>
          <w:rFonts w:hAnsi="宋体"/>
          <w:b/>
          <w:sz w:val="32"/>
        </w:rPr>
      </w:pPr>
    </w:p>
    <w:p w14:paraId="5D679ADC">
      <w:pPr>
        <w:pStyle w:val="10"/>
        <w:spacing w:line="400" w:lineRule="exact"/>
        <w:rPr>
          <w:rFonts w:hAnsi="宋体"/>
          <w:b/>
          <w:sz w:val="36"/>
        </w:rPr>
      </w:pPr>
    </w:p>
    <w:p w14:paraId="3981F0F4">
      <w:pPr>
        <w:pStyle w:val="10"/>
        <w:spacing w:line="400" w:lineRule="exact"/>
        <w:rPr>
          <w:rFonts w:hAnsi="宋体"/>
          <w:b/>
          <w:sz w:val="36"/>
        </w:rPr>
      </w:pPr>
    </w:p>
    <w:p w14:paraId="7955C958">
      <w:pPr>
        <w:pStyle w:val="10"/>
        <w:spacing w:line="400" w:lineRule="exact"/>
        <w:rPr>
          <w:rFonts w:hAnsi="宋体"/>
          <w:b/>
          <w:sz w:val="36"/>
        </w:rPr>
      </w:pPr>
    </w:p>
    <w:p w14:paraId="30073E4F">
      <w:pPr>
        <w:pStyle w:val="10"/>
        <w:spacing w:line="640" w:lineRule="exact"/>
        <w:jc w:val="center"/>
        <w:outlineLvl w:val="0"/>
        <w:rPr>
          <w:rFonts w:hint="default" w:hAnsi="宋体" w:eastAsia="宋体"/>
          <w:b/>
          <w:sz w:val="32"/>
          <w:szCs w:val="22"/>
          <w:lang w:val="en-US" w:eastAsia="zh-CN"/>
        </w:rPr>
      </w:pPr>
      <w:bookmarkStart w:id="1" w:name="_Toc12648"/>
      <w:r>
        <w:rPr>
          <w:rFonts w:hint="eastAsia" w:hAnsi="宋体"/>
          <w:b/>
          <w:sz w:val="32"/>
          <w:szCs w:val="32"/>
        </w:rPr>
        <w:t>项目编号：</w:t>
      </w:r>
      <w:bookmarkEnd w:id="1"/>
      <w:r>
        <w:rPr>
          <w:rFonts w:hint="eastAsia" w:hAnsi="宋体"/>
          <w:b/>
          <w:sz w:val="32"/>
          <w:szCs w:val="22"/>
          <w:lang w:val="en-US" w:eastAsia="zh-CN"/>
        </w:rPr>
        <w:t>FJXW（JJ）2024068-1</w:t>
      </w:r>
    </w:p>
    <w:p w14:paraId="3FFC5BF8">
      <w:pPr>
        <w:pStyle w:val="10"/>
        <w:spacing w:line="640" w:lineRule="exact"/>
        <w:jc w:val="center"/>
        <w:outlineLvl w:val="0"/>
        <w:rPr>
          <w:rFonts w:hAnsi="宋体"/>
          <w:b/>
          <w:sz w:val="32"/>
          <w:szCs w:val="32"/>
          <w:u w:val="single"/>
        </w:rPr>
      </w:pPr>
      <w:r>
        <w:rPr>
          <w:rFonts w:hint="eastAsia" w:hAnsi="宋体"/>
          <w:b/>
          <w:sz w:val="32"/>
          <w:szCs w:val="32"/>
        </w:rPr>
        <w:t>项目名称：</w:t>
      </w:r>
      <w:r>
        <w:rPr>
          <w:rFonts w:hint="eastAsia" w:hAnsi="宋体"/>
          <w:b/>
          <w:sz w:val="32"/>
          <w:szCs w:val="32"/>
          <w:lang w:eastAsia="zh-CN"/>
        </w:rPr>
        <w:t>福建省洛江监狱监内道路卫生清洁、绿化养护服务项目</w:t>
      </w:r>
    </w:p>
    <w:p w14:paraId="5C354D41">
      <w:pPr>
        <w:pStyle w:val="10"/>
        <w:spacing w:line="640" w:lineRule="exact"/>
        <w:ind w:firstLine="0" w:firstLineChars="0"/>
        <w:jc w:val="center"/>
        <w:rPr>
          <w:rFonts w:hint="eastAsia" w:hAnsi="宋体" w:eastAsia="宋体"/>
          <w:b/>
          <w:sz w:val="32"/>
          <w:szCs w:val="32"/>
          <w:lang w:eastAsia="zh-CN"/>
        </w:rPr>
      </w:pPr>
      <w:r>
        <w:rPr>
          <w:rFonts w:hint="eastAsia" w:hAnsi="宋体"/>
          <w:b/>
          <w:sz w:val="32"/>
          <w:szCs w:val="32"/>
        </w:rPr>
        <w:t>采购人：</w:t>
      </w:r>
      <w:r>
        <w:rPr>
          <w:rFonts w:hint="eastAsia" w:hAnsi="宋体"/>
          <w:b/>
          <w:sz w:val="32"/>
          <w:szCs w:val="32"/>
          <w:lang w:eastAsia="zh-CN"/>
        </w:rPr>
        <w:t>福建省洛江监狱</w:t>
      </w:r>
    </w:p>
    <w:p w14:paraId="0B6DFEC1">
      <w:pPr>
        <w:spacing w:line="500" w:lineRule="exact"/>
        <w:rPr>
          <w:rFonts w:ascii="宋体" w:hAnsi="宋体"/>
          <w:b/>
          <w:sz w:val="48"/>
        </w:rPr>
      </w:pPr>
    </w:p>
    <w:p w14:paraId="4100C42B"/>
    <w:p w14:paraId="1A978A15">
      <w:pPr>
        <w:pStyle w:val="19"/>
        <w:ind w:firstLine="240"/>
      </w:pPr>
    </w:p>
    <w:p w14:paraId="6304BF0D">
      <w:pPr>
        <w:pStyle w:val="2"/>
      </w:pPr>
    </w:p>
    <w:p w14:paraId="00A6AFEF"/>
    <w:p w14:paraId="03A0C66E">
      <w:pPr>
        <w:pStyle w:val="19"/>
        <w:ind w:firstLine="240"/>
      </w:pPr>
    </w:p>
    <w:p w14:paraId="0DC63CE6">
      <w:pPr>
        <w:spacing w:line="500" w:lineRule="exact"/>
        <w:jc w:val="center"/>
        <w:outlineLvl w:val="0"/>
        <w:rPr>
          <w:rFonts w:ascii="宋体" w:hAnsi="宋体"/>
          <w:b/>
          <w:sz w:val="32"/>
          <w:szCs w:val="32"/>
        </w:rPr>
      </w:pPr>
      <w:bookmarkStart w:id="2" w:name="_Toc15897"/>
      <w:r>
        <w:rPr>
          <w:rFonts w:hint="eastAsia" w:hAnsi="宋体"/>
          <w:b/>
          <w:sz w:val="32"/>
          <w:szCs w:val="22"/>
        </w:rPr>
        <w:t>福建省新卫招标代理有限公司</w:t>
      </w:r>
      <w:bookmarkEnd w:id="2"/>
    </w:p>
    <w:p w14:paraId="1FE13B30">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四</w:t>
      </w:r>
      <w:r>
        <w:rPr>
          <w:rFonts w:hint="eastAsia" w:ascii="宋体" w:hAnsi="宋体"/>
          <w:b/>
          <w:sz w:val="32"/>
          <w:szCs w:val="32"/>
        </w:rPr>
        <w:t>年</w:t>
      </w:r>
      <w:r>
        <w:rPr>
          <w:rFonts w:hint="eastAsia" w:ascii="宋体" w:hAnsi="宋体"/>
          <w:b/>
          <w:sz w:val="32"/>
          <w:szCs w:val="32"/>
          <w:lang w:val="en-US" w:eastAsia="zh-CN"/>
        </w:rPr>
        <w:t>十二</w:t>
      </w:r>
      <w:r>
        <w:rPr>
          <w:rFonts w:hint="eastAsia" w:ascii="宋体" w:hAnsi="宋体"/>
          <w:b/>
          <w:sz w:val="32"/>
          <w:szCs w:val="32"/>
        </w:rPr>
        <w:t>月</w:t>
      </w:r>
    </w:p>
    <w:p w14:paraId="2EB8E064">
      <w:pPr>
        <w:rPr>
          <w:b/>
          <w:bCs/>
          <w:sz w:val="32"/>
          <w:szCs w:val="32"/>
        </w:rPr>
      </w:pPr>
      <w:r>
        <w:rPr>
          <w:b/>
          <w:bCs/>
          <w:sz w:val="32"/>
          <w:szCs w:val="32"/>
        </w:rPr>
        <w:br w:type="page"/>
      </w:r>
    </w:p>
    <w:p w14:paraId="766E59E3">
      <w:pPr>
        <w:pStyle w:val="26"/>
        <w:jc w:val="center"/>
        <w:rPr>
          <w:rFonts w:hint="default"/>
          <w:b/>
          <w:bCs/>
          <w:sz w:val="32"/>
          <w:szCs w:val="32"/>
          <w:lang w:eastAsia="zh-CN"/>
        </w:rPr>
      </w:pPr>
      <w:r>
        <w:rPr>
          <w:b/>
          <w:bCs/>
          <w:sz w:val="32"/>
          <w:szCs w:val="32"/>
          <w:lang w:eastAsia="zh-CN"/>
        </w:rPr>
        <w:t>目录</w:t>
      </w:r>
    </w:p>
    <w:p w14:paraId="308FF2AF">
      <w:pPr>
        <w:pStyle w:val="15"/>
        <w:tabs>
          <w:tab w:val="right" w:leader="dot" w:pos="8296"/>
        </w:tabs>
        <w:spacing w:line="600" w:lineRule="auto"/>
        <w:rPr>
          <w:rFonts w:ascii="宋体" w:hAnsi="宋体"/>
          <w:sz w:val="28"/>
          <w:szCs w:val="28"/>
        </w:rPr>
      </w:pPr>
      <w:r>
        <w:fldChar w:fldCharType="begin"/>
      </w:r>
      <w:r>
        <w:instrText xml:space="preserve">TOC \o "1-3" \h \u </w:instrText>
      </w:r>
      <w:r>
        <w:fldChar w:fldCharType="separate"/>
      </w:r>
      <w:r>
        <w:fldChar w:fldCharType="begin"/>
      </w:r>
      <w:r>
        <w:instrText xml:space="preserve"> HYPERLINK \l "_Toc142239467" </w:instrText>
      </w:r>
      <w:r>
        <w:fldChar w:fldCharType="separate"/>
      </w:r>
      <w:r>
        <w:rPr>
          <w:rStyle w:val="24"/>
          <w:rFonts w:ascii="宋体" w:hAnsi="宋体"/>
          <w:sz w:val="28"/>
          <w:szCs w:val="28"/>
        </w:rPr>
        <w:t>第一章  竞价邀请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_Toc142239467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14:paraId="4A6629B2">
      <w:pPr>
        <w:pStyle w:val="15"/>
        <w:tabs>
          <w:tab w:val="right" w:leader="dot" w:pos="8296"/>
        </w:tabs>
        <w:spacing w:line="600" w:lineRule="auto"/>
        <w:rPr>
          <w:rFonts w:ascii="宋体" w:hAnsi="宋体"/>
          <w:sz w:val="28"/>
          <w:szCs w:val="28"/>
        </w:rPr>
      </w:pPr>
      <w:r>
        <w:fldChar w:fldCharType="begin"/>
      </w:r>
      <w:r>
        <w:instrText xml:space="preserve"> HYPERLINK \l "_Toc142239468" </w:instrText>
      </w:r>
      <w:r>
        <w:fldChar w:fldCharType="separate"/>
      </w:r>
      <w:r>
        <w:rPr>
          <w:rStyle w:val="24"/>
          <w:rFonts w:ascii="宋体" w:hAnsi="宋体"/>
          <w:sz w:val="28"/>
          <w:szCs w:val="28"/>
        </w:rPr>
        <w:t>第二章  竞价须知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_Toc142239468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fldChar w:fldCharType="end"/>
      </w:r>
    </w:p>
    <w:p w14:paraId="33BDE184">
      <w:pPr>
        <w:pStyle w:val="15"/>
        <w:tabs>
          <w:tab w:val="right" w:leader="dot" w:pos="8296"/>
        </w:tabs>
        <w:spacing w:line="600" w:lineRule="auto"/>
        <w:rPr>
          <w:rFonts w:ascii="宋体" w:hAnsi="宋体"/>
          <w:sz w:val="28"/>
          <w:szCs w:val="28"/>
        </w:rPr>
      </w:pPr>
      <w:r>
        <w:fldChar w:fldCharType="begin"/>
      </w:r>
      <w:r>
        <w:instrText xml:space="preserve"> HYPERLINK \l "_Toc142239469" </w:instrText>
      </w:r>
      <w:r>
        <w:fldChar w:fldCharType="separate"/>
      </w:r>
      <w:r>
        <w:rPr>
          <w:rStyle w:val="24"/>
          <w:rFonts w:ascii="宋体" w:hAnsi="宋体"/>
          <w:sz w:val="28"/>
          <w:szCs w:val="28"/>
        </w:rPr>
        <w:t>第三章  竞价内容及要求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_Toc142239469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fldChar w:fldCharType="end"/>
      </w:r>
    </w:p>
    <w:p w14:paraId="298DEB45">
      <w:pPr>
        <w:pStyle w:val="15"/>
        <w:tabs>
          <w:tab w:val="right" w:leader="dot" w:pos="8296"/>
        </w:tabs>
        <w:spacing w:line="600" w:lineRule="auto"/>
        <w:rPr>
          <w:rFonts w:ascii="宋体" w:hAnsi="宋体"/>
          <w:sz w:val="28"/>
          <w:szCs w:val="28"/>
        </w:rPr>
      </w:pPr>
      <w:r>
        <w:fldChar w:fldCharType="begin"/>
      </w:r>
      <w:r>
        <w:instrText xml:space="preserve"> HYPERLINK \l "_Toc142239471" </w:instrText>
      </w:r>
      <w:r>
        <w:fldChar w:fldCharType="separate"/>
      </w:r>
      <w:r>
        <w:rPr>
          <w:rStyle w:val="24"/>
          <w:rFonts w:ascii="宋体" w:hAnsi="宋体"/>
          <w:sz w:val="28"/>
          <w:szCs w:val="28"/>
        </w:rPr>
        <w:t>第四章  采购合同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_Toc142239471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fldChar w:fldCharType="end"/>
      </w:r>
    </w:p>
    <w:p w14:paraId="21549B12">
      <w:pPr>
        <w:pStyle w:val="15"/>
        <w:tabs>
          <w:tab w:val="right" w:leader="dot" w:pos="8296"/>
        </w:tabs>
        <w:spacing w:line="600" w:lineRule="auto"/>
        <w:rPr>
          <w:rFonts w:ascii="宋体" w:hAnsi="宋体"/>
          <w:sz w:val="28"/>
          <w:szCs w:val="28"/>
        </w:rPr>
      </w:pPr>
      <w:r>
        <w:fldChar w:fldCharType="begin"/>
      </w:r>
      <w:r>
        <w:instrText xml:space="preserve"> HYPERLINK \l "_Toc142239472" </w:instrText>
      </w:r>
      <w:r>
        <w:fldChar w:fldCharType="separate"/>
      </w:r>
      <w:r>
        <w:rPr>
          <w:rStyle w:val="24"/>
          <w:rFonts w:ascii="宋体" w:hAnsi="宋体"/>
          <w:sz w:val="28"/>
          <w:szCs w:val="28"/>
        </w:rPr>
        <w:t>第五章  响应文件格式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_Toc142239472 \h </w:instrText>
      </w:r>
      <w:r>
        <w:rPr>
          <w:rFonts w:ascii="宋体" w:hAnsi="宋体"/>
          <w:sz w:val="28"/>
          <w:szCs w:val="28"/>
        </w:rPr>
        <w:fldChar w:fldCharType="separate"/>
      </w:r>
      <w:r>
        <w:rPr>
          <w:rFonts w:ascii="宋体" w:hAnsi="宋体"/>
          <w:sz w:val="28"/>
          <w:szCs w:val="28"/>
        </w:rPr>
        <w:t>31</w:t>
      </w:r>
      <w:r>
        <w:rPr>
          <w:rFonts w:ascii="宋体" w:hAnsi="宋体"/>
          <w:sz w:val="28"/>
          <w:szCs w:val="28"/>
        </w:rPr>
        <w:fldChar w:fldCharType="end"/>
      </w:r>
      <w:r>
        <w:rPr>
          <w:rFonts w:ascii="宋体" w:hAnsi="宋体"/>
          <w:sz w:val="28"/>
          <w:szCs w:val="28"/>
        </w:rPr>
        <w:fldChar w:fldCharType="end"/>
      </w:r>
    </w:p>
    <w:p w14:paraId="04D110AE">
      <w:r>
        <w:fldChar w:fldCharType="end"/>
      </w:r>
    </w:p>
    <w:p w14:paraId="5F62D84A">
      <w:r>
        <w:br w:type="page"/>
      </w:r>
      <w:bookmarkStart w:id="94" w:name="_GoBack"/>
      <w:bookmarkEnd w:id="94"/>
    </w:p>
    <w:p w14:paraId="29C5BBB8">
      <w:pPr>
        <w:pStyle w:val="18"/>
      </w:pPr>
      <w:bookmarkStart w:id="3" w:name="_Toc142239467"/>
      <w:bookmarkStart w:id="4" w:name="_Toc428518304"/>
      <w:bookmarkStart w:id="5" w:name="_Toc5532"/>
      <w:bookmarkStart w:id="6" w:name="_Toc9857"/>
      <w:r>
        <w:rPr>
          <w:rFonts w:hint="eastAsia"/>
        </w:rPr>
        <w:t>第一章  竞价邀请</w:t>
      </w:r>
      <w:bookmarkEnd w:id="3"/>
      <w:bookmarkEnd w:id="4"/>
      <w:bookmarkEnd w:id="5"/>
      <w:bookmarkEnd w:id="6"/>
    </w:p>
    <w:p w14:paraId="2082E011">
      <w:pPr>
        <w:widowControl/>
        <w:spacing w:line="360" w:lineRule="auto"/>
        <w:ind w:firstLine="480" w:firstLineChars="200"/>
        <w:jc w:val="left"/>
        <w:rPr>
          <w:rFonts w:ascii="宋体" w:hAnsi="宋体" w:cs="宋体"/>
          <w:sz w:val="24"/>
        </w:rPr>
      </w:pPr>
      <w:r>
        <w:rPr>
          <w:rFonts w:hint="eastAsia" w:ascii="宋体" w:hAnsi="宋体" w:eastAsia="宋体" w:cs="宋体"/>
          <w:i w:val="0"/>
          <w:iCs w:val="0"/>
          <w:caps w:val="0"/>
          <w:color w:val="auto"/>
          <w:spacing w:val="0"/>
          <w:sz w:val="24"/>
          <w:szCs w:val="24"/>
          <w:shd w:val="clear" w:fill="auto"/>
        </w:rPr>
        <w:t>本项目属于福建省监狱系统集中采购目录外、采购限额标准以下的</w:t>
      </w:r>
      <w:r>
        <w:rPr>
          <w:rFonts w:hint="eastAsia" w:ascii="宋体" w:hAnsi="宋体" w:cs="宋体"/>
          <w:i w:val="0"/>
          <w:iCs w:val="0"/>
          <w:caps w:val="0"/>
          <w:color w:val="auto"/>
          <w:spacing w:val="0"/>
          <w:sz w:val="24"/>
          <w:szCs w:val="24"/>
          <w:shd w:val="clear" w:fill="auto"/>
          <w:lang w:val="en-US" w:eastAsia="zh-CN"/>
        </w:rPr>
        <w:t>服务</w:t>
      </w:r>
      <w:r>
        <w:rPr>
          <w:rFonts w:hint="eastAsia" w:ascii="宋体" w:hAnsi="宋体" w:eastAsia="宋体" w:cs="宋体"/>
          <w:i w:val="0"/>
          <w:iCs w:val="0"/>
          <w:caps w:val="0"/>
          <w:color w:val="auto"/>
          <w:spacing w:val="0"/>
          <w:sz w:val="24"/>
          <w:szCs w:val="24"/>
          <w:shd w:val="clear" w:fill="auto"/>
        </w:rPr>
        <w:t>采购项目</w:t>
      </w:r>
      <w:r>
        <w:rPr>
          <w:rFonts w:hint="eastAsia" w:ascii="宋体" w:hAnsi="宋体" w:eastAsia="宋体" w:cs="宋体"/>
          <w:i w:val="0"/>
          <w:iCs w:val="0"/>
          <w:caps w:val="0"/>
          <w:spacing w:val="0"/>
          <w:sz w:val="24"/>
          <w:szCs w:val="24"/>
          <w:shd w:val="clear"/>
          <w:lang w:eastAsia="zh-CN"/>
        </w:rPr>
        <w:t>，</w:t>
      </w:r>
      <w:r>
        <w:rPr>
          <w:rFonts w:hint="eastAsia" w:ascii="宋体" w:hAnsi="宋体" w:cs="宋体"/>
          <w:sz w:val="24"/>
        </w:rPr>
        <w:t>按照公开、公平、公正的原则，</w:t>
      </w:r>
      <w:r>
        <w:rPr>
          <w:rFonts w:hint="eastAsia" w:ascii="宋体" w:hAnsi="宋体" w:cs="宋体"/>
          <w:sz w:val="24"/>
          <w:u w:val="single"/>
          <w:lang w:eastAsia="zh-CN"/>
        </w:rPr>
        <w:t>福建省洛江监狱</w:t>
      </w:r>
      <w:r>
        <w:rPr>
          <w:rFonts w:hint="eastAsia" w:ascii="宋体" w:hAnsi="宋体" w:cs="宋体"/>
          <w:sz w:val="24"/>
        </w:rPr>
        <w:t>对</w:t>
      </w:r>
      <w:r>
        <w:rPr>
          <w:rFonts w:hint="eastAsia" w:ascii="宋体" w:hAnsi="宋体" w:cs="宋体"/>
          <w:sz w:val="24"/>
          <w:lang w:eastAsia="zh-CN"/>
        </w:rPr>
        <w:t>福建省洛江监狱监内道路卫生清洁、绿化养护服务项目</w:t>
      </w:r>
      <w:r>
        <w:rPr>
          <w:rFonts w:hint="eastAsia" w:ascii="宋体" w:hAnsi="宋体" w:cs="宋体"/>
          <w:sz w:val="24"/>
        </w:rPr>
        <w:t>进行竞价采购，现欢迎国内合格的供应商前来提交密封的响应文件，具体要求如下：</w:t>
      </w:r>
    </w:p>
    <w:p w14:paraId="220C9BBF">
      <w:pPr>
        <w:widowControl/>
        <w:spacing w:line="360" w:lineRule="auto"/>
        <w:ind w:firstLine="482" w:firstLineChars="200"/>
        <w:jc w:val="left"/>
        <w:rPr>
          <w:rFonts w:hint="default" w:ascii="宋体" w:hAnsi="宋体" w:eastAsia="宋体"/>
          <w:b/>
          <w:bCs/>
          <w:sz w:val="24"/>
          <w:lang w:val="en-US" w:eastAsia="zh-CN"/>
        </w:rPr>
      </w:pPr>
      <w:r>
        <w:rPr>
          <w:rFonts w:hint="eastAsia" w:ascii="宋体" w:hAnsi="宋体" w:cs="宋体"/>
          <w:b/>
          <w:bCs/>
          <w:kern w:val="0"/>
          <w:sz w:val="24"/>
        </w:rPr>
        <w:t>1.项目编号：</w:t>
      </w:r>
      <w:r>
        <w:rPr>
          <w:rFonts w:hint="eastAsia" w:ascii="宋体" w:hAnsi="宋体" w:cs="宋体"/>
          <w:b/>
          <w:bCs/>
          <w:kern w:val="0"/>
          <w:sz w:val="24"/>
          <w:lang w:val="en-US" w:eastAsia="zh-CN"/>
        </w:rPr>
        <w:t>FJXW（JJ）2024068-1</w:t>
      </w:r>
    </w:p>
    <w:p w14:paraId="02DF645F">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2.项目名称：</w:t>
      </w:r>
      <w:r>
        <w:rPr>
          <w:rFonts w:hint="eastAsia" w:ascii="宋体" w:hAnsi="宋体" w:cs="宋体"/>
          <w:b/>
          <w:bCs/>
          <w:kern w:val="0"/>
          <w:sz w:val="24"/>
          <w:lang w:eastAsia="zh-CN"/>
        </w:rPr>
        <w:t>福建省洛江监狱监内道路卫生清洁、绿化养护服务项目</w:t>
      </w:r>
    </w:p>
    <w:p w14:paraId="4E1AD70E">
      <w:pPr>
        <w:widowControl/>
        <w:spacing w:line="360" w:lineRule="auto"/>
        <w:ind w:firstLine="482" w:firstLineChars="200"/>
        <w:jc w:val="left"/>
        <w:rPr>
          <w:rFonts w:ascii="宋体" w:hAnsi="宋体" w:cs="宋体"/>
          <w:b/>
          <w:kern w:val="0"/>
          <w:sz w:val="24"/>
        </w:rPr>
      </w:pPr>
      <w:r>
        <w:rPr>
          <w:rFonts w:hint="eastAsia" w:ascii="宋体" w:hAnsi="宋体"/>
          <w:b/>
          <w:sz w:val="24"/>
        </w:rPr>
        <w:t>3.竞价</w:t>
      </w:r>
      <w:r>
        <w:rPr>
          <w:rFonts w:hint="eastAsia" w:ascii="宋体" w:hAnsi="宋体"/>
          <w:b/>
          <w:sz w:val="24"/>
          <w:lang w:val="en-US" w:eastAsia="zh-CN"/>
        </w:rPr>
        <w:t>服务</w:t>
      </w:r>
      <w:r>
        <w:rPr>
          <w:rFonts w:hint="eastAsia" w:ascii="宋体" w:hAnsi="宋体"/>
          <w:b/>
          <w:sz w:val="24"/>
        </w:rPr>
        <w:t>名称、数量及主要技术规格售后服务要求等详见“</w:t>
      </w:r>
      <w:r>
        <w:rPr>
          <w:rFonts w:hint="eastAsia" w:ascii="宋体" w:hAnsi="宋体" w:cs="宋体"/>
          <w:b/>
          <w:bCs/>
          <w:spacing w:val="-14"/>
          <w:sz w:val="24"/>
        </w:rPr>
        <w:t>详见竞价采购一览表</w:t>
      </w:r>
      <w:r>
        <w:rPr>
          <w:rFonts w:hint="eastAsia" w:ascii="宋体" w:hAnsi="宋体"/>
          <w:b/>
          <w:sz w:val="24"/>
        </w:rPr>
        <w:t>”</w:t>
      </w:r>
      <w:r>
        <w:rPr>
          <w:rFonts w:hint="eastAsia" w:ascii="宋体" w:hAnsi="宋体" w:cs="宋体"/>
          <w:b/>
          <w:kern w:val="0"/>
          <w:sz w:val="24"/>
        </w:rPr>
        <w:t>。</w:t>
      </w:r>
    </w:p>
    <w:p w14:paraId="5ECDB63D">
      <w:pPr>
        <w:widowControl/>
        <w:spacing w:line="360" w:lineRule="auto"/>
        <w:ind w:firstLine="426" w:firstLineChars="200"/>
        <w:jc w:val="left"/>
        <w:rPr>
          <w:rFonts w:ascii="宋体" w:hAnsi="宋体" w:cs="宋体"/>
          <w:sz w:val="24"/>
          <w:highlight w:val="none"/>
        </w:rPr>
      </w:pPr>
      <w:r>
        <w:rPr>
          <w:rFonts w:hint="eastAsia" w:ascii="宋体" w:hAnsi="宋体" w:cs="宋体"/>
          <w:b/>
          <w:bCs/>
          <w:spacing w:val="-14"/>
          <w:sz w:val="24"/>
          <w:highlight w:val="none"/>
        </w:rPr>
        <w:t>4.</w:t>
      </w:r>
      <w:r>
        <w:rPr>
          <w:rFonts w:hint="eastAsia" w:ascii="宋体" w:hAnsi="宋体" w:cs="宋体"/>
          <w:b/>
          <w:bCs/>
          <w:sz w:val="24"/>
          <w:highlight w:val="none"/>
        </w:rPr>
        <w:t>获取竞价文件：</w:t>
      </w:r>
    </w:p>
    <w:p w14:paraId="6C5A1C11">
      <w:pPr>
        <w:spacing w:line="360" w:lineRule="auto"/>
        <w:ind w:firstLine="480" w:firstLineChars="200"/>
        <w:rPr>
          <w:rFonts w:ascii="宋体" w:hAnsi="宋体" w:cs="宋体"/>
          <w:sz w:val="24"/>
          <w:highlight w:val="none"/>
        </w:rPr>
      </w:pPr>
      <w:r>
        <w:rPr>
          <w:rFonts w:hint="eastAsia" w:ascii="宋体" w:hAnsi="宋体" w:cs="宋体"/>
          <w:sz w:val="24"/>
          <w:highlight w:val="none"/>
        </w:rPr>
        <w:t>4.1</w:t>
      </w:r>
      <w:r>
        <w:rPr>
          <w:rFonts w:hint="eastAsia" w:ascii="宋体" w:hAnsi="宋体" w:cs="宋体"/>
          <w:spacing w:val="-14"/>
          <w:sz w:val="24"/>
          <w:highlight w:val="none"/>
        </w:rPr>
        <w:t>获取</w:t>
      </w:r>
      <w:r>
        <w:rPr>
          <w:rFonts w:hint="eastAsia" w:ascii="宋体" w:hAnsi="宋体" w:cs="宋体"/>
          <w:sz w:val="24"/>
          <w:highlight w:val="none"/>
        </w:rPr>
        <w:t>竞价</w:t>
      </w:r>
      <w:r>
        <w:rPr>
          <w:rFonts w:hint="eastAsia" w:ascii="宋体" w:hAnsi="宋体" w:cs="宋体"/>
          <w:spacing w:val="-14"/>
          <w:sz w:val="24"/>
          <w:highlight w:val="none"/>
        </w:rPr>
        <w:t>文件</w:t>
      </w:r>
      <w:r>
        <w:rPr>
          <w:rFonts w:hint="eastAsia" w:ascii="宋体" w:hAnsi="宋体" w:cs="宋体"/>
          <w:sz w:val="24"/>
          <w:highlight w:val="none"/>
        </w:rPr>
        <w:t>时间：</w:t>
      </w:r>
      <w:r>
        <w:rPr>
          <w:rFonts w:ascii="宋体" w:hAnsi="宋体" w:cs="宋体"/>
          <w:sz w:val="24"/>
          <w:highlight w:val="none"/>
          <w:u w:val="single"/>
        </w:rPr>
        <w:t>202</w:t>
      </w:r>
      <w:r>
        <w:rPr>
          <w:rFonts w:hint="eastAsia" w:ascii="宋体" w:hAnsi="宋体" w:cs="宋体"/>
          <w:sz w:val="24"/>
          <w:highlight w:val="none"/>
          <w:u w:val="single"/>
          <w:lang w:val="en-US" w:eastAsia="zh-CN"/>
        </w:rPr>
        <w:t>4</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12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20 </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4</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12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25 </w:t>
      </w:r>
      <w:r>
        <w:rPr>
          <w:rFonts w:hint="eastAsia" w:ascii="宋体" w:hAnsi="宋体" w:cs="宋体"/>
          <w:sz w:val="24"/>
          <w:highlight w:val="none"/>
        </w:rPr>
        <w:t>日(双休日及法定节假日除外)，每天上午</w:t>
      </w:r>
      <w:r>
        <w:rPr>
          <w:rFonts w:hint="eastAsia" w:ascii="宋体" w:hAnsi="宋体" w:cs="宋体"/>
          <w:sz w:val="24"/>
          <w:highlight w:val="none"/>
          <w:u w:val="single"/>
        </w:rPr>
        <w:t>8:30～12:00</w:t>
      </w:r>
      <w:r>
        <w:rPr>
          <w:rFonts w:hint="eastAsia" w:ascii="宋体" w:hAnsi="宋体" w:cs="宋体"/>
          <w:sz w:val="24"/>
          <w:highlight w:val="none"/>
        </w:rPr>
        <w:t>，下午</w:t>
      </w:r>
      <w:r>
        <w:rPr>
          <w:rFonts w:hint="eastAsia" w:ascii="宋体" w:hAnsi="宋体" w:cs="宋体"/>
          <w:sz w:val="24"/>
          <w:highlight w:val="none"/>
          <w:u w:val="single"/>
        </w:rPr>
        <w:t>14:30～17:30（北京时间）</w:t>
      </w:r>
      <w:r>
        <w:rPr>
          <w:rFonts w:hint="eastAsia" w:ascii="宋体" w:hAnsi="宋体" w:cs="宋体"/>
          <w:sz w:val="24"/>
          <w:highlight w:val="none"/>
        </w:rPr>
        <w:t>。</w:t>
      </w:r>
    </w:p>
    <w:p w14:paraId="454970EB">
      <w:pPr>
        <w:spacing w:line="360" w:lineRule="auto"/>
        <w:ind w:firstLine="480" w:firstLineChars="200"/>
        <w:rPr>
          <w:rFonts w:ascii="宋体" w:hAnsi="宋体" w:cs="宋体"/>
          <w:sz w:val="24"/>
          <w:highlight w:val="none"/>
        </w:rPr>
      </w:pPr>
      <w:r>
        <w:rPr>
          <w:rFonts w:hint="eastAsia" w:ascii="宋体" w:hAnsi="宋体" w:cs="宋体"/>
          <w:sz w:val="24"/>
          <w:highlight w:val="none"/>
        </w:rPr>
        <w:t>4.2获取竞价文件地点：</w:t>
      </w:r>
      <w:r>
        <w:rPr>
          <w:rFonts w:hint="eastAsia" w:ascii="宋体" w:hAnsi="宋体" w:cs="宋体"/>
          <w:sz w:val="24"/>
          <w:highlight w:val="none"/>
          <w:u w:val="single"/>
        </w:rPr>
        <w:t>福州市鼓楼区西二环中路301号东南医药大楼6层</w:t>
      </w:r>
      <w:r>
        <w:rPr>
          <w:rFonts w:hint="eastAsia" w:ascii="宋体" w:hAnsi="宋体" w:cs="宋体"/>
          <w:sz w:val="24"/>
          <w:highlight w:val="none"/>
          <w:u w:val="single"/>
          <w:lang w:val="en-US" w:eastAsia="zh-CN"/>
        </w:rPr>
        <w:t>623</w:t>
      </w:r>
      <w:r>
        <w:rPr>
          <w:rFonts w:hint="eastAsia" w:ascii="宋体" w:hAnsi="宋体" w:cs="宋体"/>
          <w:sz w:val="24"/>
          <w:highlight w:val="none"/>
        </w:rPr>
        <w:t>。</w:t>
      </w:r>
    </w:p>
    <w:p w14:paraId="2AE3BB56">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4.3获取竞价文件方式：</w:t>
      </w:r>
      <w:r>
        <w:rPr>
          <w:rFonts w:hint="eastAsia" w:ascii="宋体" w:hAnsi="宋体" w:cs="宋体"/>
          <w:color w:val="000000"/>
          <w:sz w:val="24"/>
          <w:highlight w:val="none"/>
        </w:rPr>
        <w:t>现场获取、邮件获取或下载获取。</w:t>
      </w:r>
      <w:r>
        <w:rPr>
          <w:rFonts w:hint="eastAsia" w:ascii="宋体" w:hAnsi="宋体" w:cs="宋体"/>
          <w:color w:val="000000"/>
          <w:kern w:val="0"/>
          <w:sz w:val="24"/>
          <w:highlight w:val="none"/>
        </w:rPr>
        <w:t>在</w:t>
      </w:r>
      <w:r>
        <w:rPr>
          <w:rFonts w:hint="eastAsia" w:ascii="宋体" w:hAnsi="宋体" w:cs="宋体"/>
          <w:sz w:val="24"/>
          <w:highlight w:val="none"/>
        </w:rPr>
        <w:t>竞价</w:t>
      </w:r>
      <w:r>
        <w:rPr>
          <w:rFonts w:hint="eastAsia" w:ascii="宋体" w:hAnsi="宋体" w:cs="宋体"/>
          <w:color w:val="000000"/>
          <w:kern w:val="0"/>
          <w:sz w:val="24"/>
          <w:highlight w:val="none"/>
        </w:rPr>
        <w:t>公告规定的时间内，潜在供应商可向采购人或受委托</w:t>
      </w:r>
      <w:r>
        <w:rPr>
          <w:rFonts w:hint="eastAsia" w:ascii="宋体" w:hAnsi="宋体" w:cs="宋体"/>
          <w:kern w:val="0"/>
          <w:sz w:val="24"/>
          <w:highlight w:val="none"/>
        </w:rPr>
        <w:t>采购代理机构或发布公告网站获取本项目</w:t>
      </w:r>
      <w:r>
        <w:rPr>
          <w:rFonts w:hint="eastAsia" w:ascii="宋体" w:hAnsi="宋体" w:cs="宋体"/>
          <w:sz w:val="24"/>
          <w:highlight w:val="none"/>
        </w:rPr>
        <w:t>竞价</w:t>
      </w:r>
      <w:r>
        <w:rPr>
          <w:rFonts w:hint="eastAsia" w:ascii="宋体" w:hAnsi="宋体" w:cs="宋体"/>
          <w:kern w:val="0"/>
          <w:sz w:val="24"/>
          <w:highlight w:val="none"/>
        </w:rPr>
        <w:t>文件：</w:t>
      </w:r>
    </w:p>
    <w:p w14:paraId="46A15D61">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（1）现场获取：到</w:t>
      </w:r>
      <w:r>
        <w:rPr>
          <w:rFonts w:hint="eastAsia" w:ascii="宋体" w:hAnsi="宋体" w:cs="宋体"/>
          <w:sz w:val="24"/>
          <w:highlight w:val="none"/>
        </w:rPr>
        <w:t>竞价</w:t>
      </w:r>
      <w:r>
        <w:rPr>
          <w:rFonts w:hint="eastAsia" w:ascii="宋体" w:hAnsi="宋体" w:cs="宋体"/>
          <w:color w:val="000000"/>
          <w:kern w:val="0"/>
          <w:sz w:val="24"/>
          <w:highlight w:val="none"/>
        </w:rPr>
        <w:t>公告列明的获取</w:t>
      </w:r>
      <w:r>
        <w:rPr>
          <w:rFonts w:hint="eastAsia" w:ascii="宋体" w:hAnsi="宋体" w:cs="宋体"/>
          <w:sz w:val="24"/>
          <w:highlight w:val="none"/>
        </w:rPr>
        <w:t>竞价</w:t>
      </w:r>
      <w:r>
        <w:rPr>
          <w:rFonts w:hint="eastAsia" w:ascii="宋体" w:hAnsi="宋体" w:cs="宋体"/>
          <w:color w:val="000000"/>
          <w:kern w:val="0"/>
          <w:sz w:val="24"/>
          <w:highlight w:val="none"/>
        </w:rPr>
        <w:t>文件地点现场获取，填写《</w:t>
      </w:r>
      <w:r>
        <w:rPr>
          <w:rFonts w:hint="eastAsia" w:ascii="宋体" w:hAnsi="宋体" w:cs="宋体"/>
          <w:sz w:val="24"/>
          <w:highlight w:val="none"/>
        </w:rPr>
        <w:t>竞价</w:t>
      </w:r>
      <w:r>
        <w:rPr>
          <w:rFonts w:hint="eastAsia" w:ascii="宋体" w:hAnsi="宋体" w:cs="宋体"/>
          <w:color w:val="000000"/>
          <w:kern w:val="0"/>
          <w:sz w:val="24"/>
          <w:highlight w:val="none"/>
        </w:rPr>
        <w:t>文件报名登记表》并按</w:t>
      </w:r>
      <w:r>
        <w:rPr>
          <w:rFonts w:hint="eastAsia" w:ascii="宋体" w:hAnsi="宋体" w:cs="宋体"/>
          <w:sz w:val="24"/>
          <w:highlight w:val="none"/>
        </w:rPr>
        <w:t>竞价</w:t>
      </w:r>
      <w:r>
        <w:rPr>
          <w:rFonts w:hint="eastAsia" w:ascii="宋体" w:hAnsi="宋体" w:cs="宋体"/>
          <w:color w:val="000000"/>
          <w:kern w:val="0"/>
          <w:sz w:val="24"/>
          <w:highlight w:val="none"/>
        </w:rPr>
        <w:t>公告要求（如有）提交相应文件后受理。</w:t>
      </w:r>
    </w:p>
    <w:p w14:paraId="3DA8E0B0">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（2）邮件获取：</w:t>
      </w:r>
    </w:p>
    <w:p w14:paraId="5BFDA2E7">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①填写</w:t>
      </w:r>
      <w:r>
        <w:rPr>
          <w:rFonts w:hint="eastAsia" w:ascii="宋体" w:hAnsi="宋体" w:cs="宋体"/>
          <w:sz w:val="24"/>
          <w:highlight w:val="none"/>
        </w:rPr>
        <w:t>竞价</w:t>
      </w:r>
      <w:r>
        <w:rPr>
          <w:rFonts w:hint="eastAsia" w:ascii="宋体" w:hAnsi="宋体" w:cs="宋体"/>
          <w:color w:val="000000"/>
          <w:kern w:val="0"/>
          <w:sz w:val="24"/>
          <w:highlight w:val="none"/>
        </w:rPr>
        <w:t>文件报名登记表；</w:t>
      </w:r>
    </w:p>
    <w:p w14:paraId="52E43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highlight w:val="none"/>
        </w:rPr>
      </w:pPr>
      <w:r>
        <w:rPr>
          <w:rFonts w:hint="eastAsia" w:ascii="宋体" w:hAnsi="宋体" w:cs="宋体"/>
          <w:color w:val="000000"/>
          <w:kern w:val="0"/>
          <w:sz w:val="24"/>
          <w:highlight w:val="none"/>
        </w:rPr>
        <w:t>②按</w:t>
      </w:r>
      <w:r>
        <w:rPr>
          <w:rFonts w:hint="eastAsia" w:ascii="宋体" w:hAnsi="宋体" w:cs="宋体"/>
          <w:sz w:val="24"/>
          <w:highlight w:val="none"/>
        </w:rPr>
        <w:t>竞价</w:t>
      </w:r>
      <w:r>
        <w:rPr>
          <w:rFonts w:hint="eastAsia" w:ascii="宋体" w:hAnsi="宋体" w:cs="宋体"/>
          <w:color w:val="000000"/>
          <w:kern w:val="0"/>
          <w:sz w:val="24"/>
          <w:highlight w:val="none"/>
        </w:rPr>
        <w:t>公告规定</w:t>
      </w:r>
      <w:r>
        <w:rPr>
          <w:rFonts w:hint="eastAsia" w:ascii="宋体" w:hAnsi="宋体" w:cs="宋体"/>
          <w:sz w:val="24"/>
          <w:highlight w:val="none"/>
        </w:rPr>
        <w:t>报名</w:t>
      </w:r>
      <w:r>
        <w:rPr>
          <w:rFonts w:hint="eastAsia" w:ascii="宋体" w:hAnsi="宋体" w:cs="宋体"/>
          <w:color w:val="000000"/>
          <w:kern w:val="0"/>
          <w:sz w:val="24"/>
          <w:highlight w:val="none"/>
        </w:rPr>
        <w:t>，并将</w:t>
      </w:r>
      <w:r>
        <w:rPr>
          <w:rFonts w:hint="eastAsia" w:ascii="宋体" w:hAnsi="宋体" w:cs="宋体"/>
          <w:sz w:val="24"/>
          <w:highlight w:val="none"/>
        </w:rPr>
        <w:t>竞价</w:t>
      </w:r>
      <w:r>
        <w:rPr>
          <w:rFonts w:hint="eastAsia" w:ascii="宋体" w:hAnsi="宋体" w:cs="宋体"/>
          <w:color w:val="000000"/>
          <w:kern w:val="0"/>
          <w:sz w:val="24"/>
          <w:highlight w:val="none"/>
        </w:rPr>
        <w:t>文件报名登记表、</w:t>
      </w:r>
      <w:r>
        <w:rPr>
          <w:rFonts w:hint="eastAsia" w:ascii="宋体" w:hAnsi="宋体" w:cs="宋体"/>
          <w:sz w:val="24"/>
          <w:highlight w:val="none"/>
        </w:rPr>
        <w:t>竞价</w:t>
      </w:r>
      <w:r>
        <w:rPr>
          <w:rFonts w:hint="eastAsia" w:ascii="宋体" w:hAnsi="宋体" w:cs="宋体"/>
          <w:color w:val="000000"/>
          <w:kern w:val="0"/>
          <w:sz w:val="24"/>
          <w:highlight w:val="none"/>
        </w:rPr>
        <w:t>公告要求提交的相应文件（如有）扫描后用邮件发送至</w:t>
      </w:r>
      <w:r>
        <w:rPr>
          <w:rFonts w:hint="eastAsia" w:ascii="宋体" w:hAnsi="宋体" w:cs="宋体"/>
          <w:kern w:val="0"/>
          <w:sz w:val="24"/>
          <w:highlight w:val="none"/>
        </w:rPr>
        <w:t>采购代理机构</w:t>
      </w:r>
      <w:r>
        <w:rPr>
          <w:rFonts w:hint="eastAsia" w:ascii="宋体" w:hAnsi="宋体" w:cs="宋体"/>
          <w:color w:val="000000"/>
          <w:kern w:val="0"/>
          <w:sz w:val="24"/>
          <w:highlight w:val="none"/>
        </w:rPr>
        <w:t>指定邮箱</w:t>
      </w:r>
      <w:r>
        <w:rPr>
          <w:rFonts w:hint="eastAsia" w:ascii="宋体" w:hAnsi="宋体" w:cs="宋体"/>
          <w:b/>
          <w:bCs/>
          <w:sz w:val="24"/>
          <w:highlight w:val="none"/>
          <w:u w:val="single"/>
          <w:lang w:eastAsia="zh-CN"/>
        </w:rPr>
        <w:t>2305637990</w:t>
      </w:r>
      <w:r>
        <w:rPr>
          <w:rFonts w:hint="eastAsia" w:ascii="宋体" w:hAnsi="宋体" w:cs="宋体"/>
          <w:b/>
          <w:bCs/>
          <w:sz w:val="24"/>
          <w:highlight w:val="none"/>
          <w:u w:val="single"/>
        </w:rPr>
        <w:t>@qq</w:t>
      </w:r>
      <w:r>
        <w:rPr>
          <w:rFonts w:ascii="宋体" w:hAnsi="宋体" w:cs="宋体"/>
          <w:b/>
          <w:bCs/>
          <w:sz w:val="24"/>
          <w:highlight w:val="none"/>
          <w:u w:val="single"/>
        </w:rPr>
        <w:t>.com</w:t>
      </w:r>
      <w:r>
        <w:rPr>
          <w:rFonts w:hint="eastAsia" w:ascii="宋体" w:hAnsi="宋体" w:cs="宋体"/>
          <w:color w:val="000000"/>
          <w:kern w:val="0"/>
          <w:sz w:val="24"/>
          <w:highlight w:val="none"/>
        </w:rPr>
        <w:t xml:space="preserve">（报名时间以指定邮箱收到邮件时间为准）； </w:t>
      </w:r>
    </w:p>
    <w:p w14:paraId="4C9915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highlight w:val="none"/>
        </w:rPr>
      </w:pPr>
      <w:r>
        <w:rPr>
          <w:rFonts w:hint="eastAsia" w:ascii="宋体" w:hAnsi="宋体" w:cs="宋体"/>
          <w:color w:val="000000"/>
          <w:kern w:val="0"/>
          <w:sz w:val="24"/>
          <w:highlight w:val="none"/>
        </w:rPr>
        <w:t>③与</w:t>
      </w:r>
      <w:r>
        <w:rPr>
          <w:rFonts w:hint="eastAsia" w:ascii="宋体" w:hAnsi="宋体" w:cs="宋体"/>
          <w:kern w:val="0"/>
          <w:sz w:val="24"/>
          <w:highlight w:val="none"/>
        </w:rPr>
        <w:t>采购代理机构</w:t>
      </w:r>
      <w:r>
        <w:rPr>
          <w:rFonts w:hint="eastAsia" w:ascii="宋体" w:hAnsi="宋体" w:cs="宋体"/>
          <w:color w:val="000000"/>
          <w:kern w:val="0"/>
          <w:sz w:val="24"/>
          <w:highlight w:val="none"/>
        </w:rPr>
        <w:t>联系，相关文件是否收悉；</w:t>
      </w:r>
    </w:p>
    <w:p w14:paraId="7402FD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highlight w:val="none"/>
        </w:rPr>
      </w:pPr>
      <w:r>
        <w:rPr>
          <w:rFonts w:hint="eastAsia" w:ascii="宋体" w:hAnsi="宋体" w:cs="宋体"/>
          <w:color w:val="000000"/>
          <w:kern w:val="0"/>
          <w:sz w:val="24"/>
          <w:highlight w:val="none"/>
        </w:rPr>
        <w:t>④</w:t>
      </w:r>
      <w:r>
        <w:rPr>
          <w:rFonts w:hint="eastAsia" w:ascii="宋体" w:hAnsi="宋体" w:cs="宋体"/>
          <w:kern w:val="0"/>
          <w:sz w:val="24"/>
          <w:highlight w:val="none"/>
        </w:rPr>
        <w:t>采购代理机构</w:t>
      </w:r>
      <w:r>
        <w:rPr>
          <w:rFonts w:hint="eastAsia" w:ascii="宋体" w:hAnsi="宋体" w:cs="宋体"/>
          <w:color w:val="000000"/>
          <w:kern w:val="0"/>
          <w:sz w:val="24"/>
          <w:highlight w:val="none"/>
        </w:rPr>
        <w:t>按</w:t>
      </w:r>
      <w:r>
        <w:rPr>
          <w:rFonts w:hint="eastAsia" w:ascii="宋体" w:hAnsi="宋体" w:cs="宋体"/>
          <w:sz w:val="24"/>
          <w:highlight w:val="none"/>
        </w:rPr>
        <w:t>竞价</w:t>
      </w:r>
      <w:r>
        <w:rPr>
          <w:rFonts w:hint="eastAsia" w:ascii="宋体" w:hAnsi="宋体" w:cs="宋体"/>
          <w:color w:val="000000"/>
          <w:kern w:val="0"/>
          <w:sz w:val="24"/>
          <w:highlight w:val="none"/>
        </w:rPr>
        <w:t>文件报名登记表上的信息以电子邮件方式发送</w:t>
      </w:r>
      <w:r>
        <w:rPr>
          <w:rFonts w:hint="eastAsia" w:ascii="宋体" w:hAnsi="宋体" w:cs="宋体"/>
          <w:sz w:val="24"/>
          <w:highlight w:val="none"/>
        </w:rPr>
        <w:t>竞价</w:t>
      </w:r>
      <w:r>
        <w:rPr>
          <w:rFonts w:hint="eastAsia" w:ascii="宋体" w:hAnsi="宋体" w:cs="宋体"/>
          <w:color w:val="000000"/>
          <w:kern w:val="0"/>
          <w:sz w:val="24"/>
          <w:highlight w:val="none"/>
        </w:rPr>
        <w:t>文件。</w:t>
      </w:r>
    </w:p>
    <w:p w14:paraId="3DFBB5F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eastAsia="宋体"/>
          <w:highlight w:val="none"/>
          <w:lang w:eastAsia="zh-CN"/>
        </w:rPr>
      </w:pPr>
      <w:r>
        <w:rPr>
          <w:rFonts w:hint="eastAsia" w:ascii="宋体" w:hAnsi="宋体" w:cs="宋体"/>
          <w:color w:val="000000"/>
          <w:kern w:val="0"/>
          <w:sz w:val="24"/>
          <w:highlight w:val="none"/>
        </w:rPr>
        <w:t>（3）下载获取：从竞价公告发布的网站上下载获取（获取后需将公司名称及获取项目名称发送至采购代理机构指定邮箱</w:t>
      </w:r>
      <w:r>
        <w:rPr>
          <w:rFonts w:hint="eastAsia" w:ascii="宋体" w:hAnsi="宋体" w:cs="宋体"/>
          <w:b/>
          <w:bCs/>
          <w:sz w:val="24"/>
          <w:highlight w:val="none"/>
          <w:u w:val="single"/>
          <w:lang w:eastAsia="zh-CN"/>
        </w:rPr>
        <w:t>2305637990</w:t>
      </w:r>
      <w:r>
        <w:rPr>
          <w:rFonts w:hint="eastAsia" w:ascii="宋体" w:hAnsi="宋体" w:cs="宋体"/>
          <w:b/>
          <w:bCs/>
          <w:sz w:val="24"/>
          <w:highlight w:val="none"/>
          <w:u w:val="single"/>
        </w:rPr>
        <w:t>@qq</w:t>
      </w:r>
      <w:r>
        <w:rPr>
          <w:rFonts w:ascii="宋体" w:hAnsi="宋体" w:cs="宋体"/>
          <w:b/>
          <w:bCs/>
          <w:sz w:val="24"/>
          <w:highlight w:val="none"/>
          <w:u w:val="single"/>
        </w:rPr>
        <w:t>.com</w:t>
      </w:r>
      <w:r>
        <w:rPr>
          <w:rFonts w:hint="eastAsia" w:ascii="宋体" w:hAnsi="宋体" w:cs="宋体"/>
          <w:color w:val="000000"/>
          <w:kern w:val="0"/>
          <w:sz w:val="24"/>
          <w:highlight w:val="none"/>
        </w:rPr>
        <w:t xml:space="preserve"> 登记备案）</w:t>
      </w:r>
      <w:r>
        <w:rPr>
          <w:rFonts w:hint="eastAsia" w:ascii="宋体" w:hAnsi="宋体" w:cs="宋体"/>
          <w:color w:val="000000"/>
          <w:kern w:val="0"/>
          <w:sz w:val="24"/>
          <w:highlight w:val="none"/>
          <w:lang w:eastAsia="zh-CN"/>
        </w:rPr>
        <w:t>。</w:t>
      </w:r>
    </w:p>
    <w:p w14:paraId="71366F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cs="宋体"/>
          <w:b/>
          <w:bCs/>
          <w:color w:val="000000"/>
          <w:kern w:val="0"/>
          <w:sz w:val="24"/>
          <w:highlight w:val="none"/>
        </w:rPr>
      </w:pPr>
      <w:r>
        <w:rPr>
          <w:rFonts w:hint="eastAsia" w:ascii="宋体" w:hAnsi="宋体" w:cs="宋体"/>
          <w:color w:val="000000"/>
          <w:kern w:val="0"/>
          <w:sz w:val="24"/>
          <w:highlight w:val="none"/>
        </w:rPr>
        <w:t>（4）</w:t>
      </w:r>
      <w:r>
        <w:rPr>
          <w:rFonts w:hint="eastAsia" w:ascii="宋体" w:hAnsi="宋体" w:cs="宋体"/>
          <w:sz w:val="24"/>
          <w:highlight w:val="none"/>
        </w:rPr>
        <w:t>竞价文件售价</w:t>
      </w:r>
      <w:r>
        <w:rPr>
          <w:rFonts w:hint="eastAsia" w:ascii="宋体" w:hAnsi="宋体" w:cs="宋体"/>
          <w:color w:val="000000"/>
          <w:kern w:val="0"/>
          <w:sz w:val="24"/>
          <w:highlight w:val="none"/>
        </w:rPr>
        <w:t>：</w:t>
      </w:r>
    </w:p>
    <w:p w14:paraId="15BA4FB6">
      <w:pPr>
        <w:spacing w:line="360" w:lineRule="auto"/>
        <w:ind w:firstLine="480" w:firstLineChars="200"/>
        <w:rPr>
          <w:rFonts w:ascii="宋体" w:hAnsi="宋体" w:cs="宋体"/>
          <w:b/>
          <w:bCs/>
          <w:color w:val="000000"/>
          <w:kern w:val="0"/>
          <w:sz w:val="24"/>
          <w:highlight w:val="none"/>
        </w:rPr>
      </w:pPr>
      <w:r>
        <w:rPr>
          <w:rFonts w:hint="eastAsia" w:ascii="宋体" w:hAnsi="宋体" w:cs="宋体"/>
          <w:sz w:val="24"/>
          <w:highlight w:val="none"/>
        </w:rPr>
        <w:t>竞价文件售价</w:t>
      </w:r>
      <w:r>
        <w:rPr>
          <w:rFonts w:hint="eastAsia" w:ascii="宋体" w:hAnsi="宋体" w:cs="宋体"/>
          <w:sz w:val="24"/>
          <w:highlight w:val="none"/>
          <w:u w:val="single"/>
        </w:rPr>
        <w:t xml:space="preserve">  0  </w:t>
      </w:r>
      <w:r>
        <w:rPr>
          <w:rFonts w:hint="eastAsia" w:ascii="宋体" w:hAnsi="宋体" w:cs="宋体"/>
          <w:sz w:val="24"/>
          <w:highlight w:val="none"/>
        </w:rPr>
        <w:t>元人民币（竞价文件电子版）。</w:t>
      </w:r>
    </w:p>
    <w:p w14:paraId="248A3EA6">
      <w:pPr>
        <w:spacing w:line="360" w:lineRule="auto"/>
        <w:ind w:firstLine="482" w:firstLineChars="200"/>
        <w:rPr>
          <w:rFonts w:ascii="宋体" w:hAnsi="宋体" w:cs="宋体"/>
          <w:sz w:val="24"/>
          <w:highlight w:val="none"/>
        </w:rPr>
      </w:pPr>
      <w:r>
        <w:rPr>
          <w:rFonts w:hint="eastAsia" w:ascii="宋体" w:hAnsi="宋体" w:cs="宋体"/>
          <w:b/>
          <w:bCs/>
          <w:color w:val="000000"/>
          <w:kern w:val="0"/>
          <w:sz w:val="24"/>
          <w:highlight w:val="none"/>
        </w:rPr>
        <w:t>有意获取本项目竞价文件的潜在供应商，请按上述时间、地点获取竞价文件，未按规定获取的竞价文件，由此引起的一切后果，供应商自负。</w:t>
      </w:r>
    </w:p>
    <w:p w14:paraId="6D537254">
      <w:pPr>
        <w:spacing w:line="360" w:lineRule="auto"/>
        <w:ind w:firstLine="426" w:firstLineChars="200"/>
        <w:rPr>
          <w:rFonts w:ascii="宋体" w:hAnsi="宋体" w:cs="宋体"/>
          <w:b/>
          <w:bCs/>
          <w:spacing w:val="-14"/>
          <w:sz w:val="24"/>
          <w:highlight w:val="none"/>
        </w:rPr>
      </w:pPr>
      <w:bookmarkStart w:id="7" w:name="_Toc31812"/>
      <w:bookmarkStart w:id="8" w:name="_Toc22977"/>
      <w:r>
        <w:rPr>
          <w:rFonts w:hint="eastAsia" w:ascii="宋体" w:hAnsi="宋体" w:cs="宋体"/>
          <w:b/>
          <w:bCs/>
          <w:spacing w:val="-14"/>
          <w:sz w:val="24"/>
          <w:highlight w:val="none"/>
        </w:rPr>
        <w:t>5.响应文件递交截止时间及地点</w:t>
      </w:r>
      <w:bookmarkEnd w:id="7"/>
      <w:bookmarkEnd w:id="8"/>
    </w:p>
    <w:p w14:paraId="397F0399">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响应文件递交截止时间：</w:t>
      </w:r>
      <w:r>
        <w:rPr>
          <w:rFonts w:hint="eastAsia" w:ascii="宋体" w:hAnsi="宋体" w:cs="宋体"/>
          <w:sz w:val="24"/>
          <w:highlight w:val="none"/>
          <w:u w:val="single"/>
        </w:rPr>
        <w:t>2024</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12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26</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u w:val="single"/>
          <w:lang w:val="en-US" w:eastAsia="zh-CN"/>
        </w:rPr>
        <w:t xml:space="preserve"> 09 </w:t>
      </w:r>
      <w:r>
        <w:rPr>
          <w:rFonts w:hint="eastAsia" w:ascii="宋体" w:hAnsi="宋体" w:cs="宋体"/>
          <w:sz w:val="24"/>
          <w:highlight w:val="none"/>
        </w:rPr>
        <w:t>时</w:t>
      </w:r>
      <w:r>
        <w:rPr>
          <w:rFonts w:hint="eastAsia" w:ascii="宋体" w:hAnsi="宋体" w:cs="宋体"/>
          <w:sz w:val="24"/>
          <w:highlight w:val="none"/>
          <w:u w:val="single"/>
          <w:lang w:val="en-US" w:eastAsia="zh-CN"/>
        </w:rPr>
        <w:t>30</w:t>
      </w:r>
      <w:r>
        <w:rPr>
          <w:rFonts w:hint="eastAsia" w:ascii="宋体" w:hAnsi="宋体" w:cs="宋体"/>
          <w:sz w:val="24"/>
          <w:highlight w:val="none"/>
        </w:rPr>
        <w:t>分（北京时间）；供应商应在截止时间前按竞价文件要求将密封后的响应文件直接邮寄或送至泉州市丰泽区刺桐北路894号万通商务园2号楼2层签收，拒绝接收逾期送达或不符合竞价文件规定的响应文件。</w:t>
      </w:r>
    </w:p>
    <w:p w14:paraId="1E92F58D">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接收响应文件地点：</w:t>
      </w:r>
      <w:r>
        <w:rPr>
          <w:rFonts w:hint="eastAsia" w:ascii="宋体" w:hAnsi="宋体" w:cs="宋体"/>
          <w:sz w:val="24"/>
          <w:highlight w:val="none"/>
          <w:u w:val="single"/>
        </w:rPr>
        <w:t>泉州市丰泽区刺桐北路894号万通商务园2号楼2层</w:t>
      </w:r>
      <w:r>
        <w:rPr>
          <w:rFonts w:hint="eastAsia" w:ascii="宋体" w:hAnsi="宋体" w:cs="宋体"/>
          <w:sz w:val="24"/>
          <w:highlight w:val="none"/>
        </w:rPr>
        <w:t>。</w:t>
      </w:r>
    </w:p>
    <w:p w14:paraId="29F2E815">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邮寄说明：（1）请务必按竞价文件要求将密封后的响应文件邮寄至福建省新卫招标代理有限公司收，收件人：</w:t>
      </w:r>
      <w:r>
        <w:rPr>
          <w:rFonts w:hint="eastAsia" w:ascii="宋体" w:hAnsi="宋体" w:cs="宋体"/>
          <w:b/>
          <w:bCs/>
          <w:sz w:val="24"/>
          <w:highlight w:val="none"/>
          <w:lang w:eastAsia="zh-CN"/>
        </w:rPr>
        <w:t>王慧婧</w:t>
      </w:r>
      <w:r>
        <w:rPr>
          <w:rFonts w:hint="eastAsia" w:ascii="宋体" w:hAnsi="宋体" w:cs="宋体"/>
          <w:b/>
          <w:bCs/>
          <w:sz w:val="24"/>
          <w:highlight w:val="none"/>
        </w:rPr>
        <w:t xml:space="preserve"> 0591-</w:t>
      </w:r>
      <w:r>
        <w:rPr>
          <w:rFonts w:hint="eastAsia" w:ascii="宋体" w:hAnsi="宋体" w:cs="宋体"/>
          <w:b/>
          <w:bCs/>
          <w:sz w:val="24"/>
          <w:highlight w:val="none"/>
          <w:lang w:eastAsia="zh-CN"/>
        </w:rPr>
        <w:t>87807330</w:t>
      </w:r>
      <w:r>
        <w:rPr>
          <w:rFonts w:hint="eastAsia" w:ascii="宋体" w:hAnsi="宋体" w:cs="宋体"/>
          <w:b/>
          <w:bCs/>
          <w:sz w:val="24"/>
          <w:highlight w:val="none"/>
        </w:rPr>
        <w:t>，地址：泉州市丰泽区刺桐北路894号万通商务园2号楼2层，截件时间：</w:t>
      </w:r>
      <w:r>
        <w:rPr>
          <w:rFonts w:hint="eastAsia" w:ascii="宋体" w:hAnsi="宋体" w:cs="宋体"/>
          <w:b/>
          <w:bCs/>
          <w:sz w:val="24"/>
          <w:highlight w:val="none"/>
          <w:u w:val="single"/>
        </w:rPr>
        <w:t>2024</w:t>
      </w:r>
      <w:r>
        <w:rPr>
          <w:rFonts w:hint="eastAsia" w:ascii="宋体" w:hAnsi="宋体" w:cs="宋体"/>
          <w:b/>
          <w:bCs/>
          <w:sz w:val="24"/>
          <w:highlight w:val="none"/>
        </w:rPr>
        <w:t>年</w:t>
      </w:r>
      <w:r>
        <w:rPr>
          <w:rFonts w:hint="eastAsia" w:ascii="宋体" w:hAnsi="宋体" w:cs="宋体"/>
          <w:b/>
          <w:bCs/>
          <w:sz w:val="24"/>
          <w:highlight w:val="none"/>
          <w:u w:val="single"/>
          <w:lang w:val="en-US" w:eastAsia="zh-CN"/>
        </w:rPr>
        <w:t xml:space="preserve"> 12 </w:t>
      </w:r>
      <w:r>
        <w:rPr>
          <w:rFonts w:hint="eastAsia" w:ascii="宋体" w:hAnsi="宋体" w:cs="宋体"/>
          <w:b/>
          <w:bCs/>
          <w:sz w:val="24"/>
          <w:highlight w:val="none"/>
        </w:rPr>
        <w:t>月</w:t>
      </w:r>
      <w:r>
        <w:rPr>
          <w:rFonts w:hint="eastAsia" w:ascii="宋体" w:hAnsi="宋体" w:cs="宋体"/>
          <w:b/>
          <w:bCs/>
          <w:sz w:val="24"/>
          <w:highlight w:val="none"/>
          <w:u w:val="single"/>
          <w:lang w:val="en-US" w:eastAsia="zh-CN"/>
        </w:rPr>
        <w:t xml:space="preserve"> 26</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rPr>
        <w:t>日</w:t>
      </w:r>
      <w:r>
        <w:rPr>
          <w:rFonts w:hint="eastAsia" w:ascii="宋体" w:hAnsi="宋体" w:cs="宋体"/>
          <w:b/>
          <w:bCs/>
          <w:sz w:val="24"/>
          <w:highlight w:val="none"/>
          <w:u w:val="single"/>
          <w:lang w:val="en-US" w:eastAsia="zh-CN"/>
        </w:rPr>
        <w:t xml:space="preserve"> 09 </w:t>
      </w:r>
      <w:r>
        <w:rPr>
          <w:rFonts w:hint="eastAsia" w:ascii="宋体" w:hAnsi="宋体" w:cs="宋体"/>
          <w:b/>
          <w:bCs/>
          <w:sz w:val="24"/>
          <w:highlight w:val="none"/>
        </w:rPr>
        <w:t>时</w:t>
      </w:r>
      <w:r>
        <w:rPr>
          <w:rFonts w:hint="eastAsia" w:ascii="宋体" w:hAnsi="宋体" w:cs="宋体"/>
          <w:b/>
          <w:bCs/>
          <w:sz w:val="24"/>
          <w:highlight w:val="none"/>
          <w:lang w:val="en-US" w:eastAsia="zh-CN"/>
        </w:rPr>
        <w:t>30</w:t>
      </w:r>
      <w:r>
        <w:rPr>
          <w:rFonts w:hint="eastAsia" w:ascii="宋体" w:hAnsi="宋体" w:cs="宋体"/>
          <w:b/>
          <w:bCs/>
          <w:sz w:val="24"/>
          <w:highlight w:val="none"/>
        </w:rPr>
        <w:t>分（北京时间），过期视同自动放弃。（2）未按要求报送(材料不全，盖章密封不符合竞价文件规定,超过报价期限等)均视为无效报价。</w:t>
      </w:r>
    </w:p>
    <w:p w14:paraId="4E5C3D4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6.质疑提交</w:t>
      </w:r>
    </w:p>
    <w:p w14:paraId="59EC0A21">
      <w:pPr>
        <w:spacing w:line="360" w:lineRule="auto"/>
        <w:ind w:firstLine="480" w:firstLineChars="200"/>
        <w:rPr>
          <w:rFonts w:ascii="宋体" w:hAnsi="宋体" w:cs="宋体"/>
          <w:sz w:val="24"/>
          <w:highlight w:val="none"/>
        </w:rPr>
      </w:pPr>
      <w:r>
        <w:rPr>
          <w:rFonts w:hint="eastAsia" w:ascii="宋体" w:hAnsi="宋体" w:cs="宋体"/>
          <w:sz w:val="24"/>
          <w:highlight w:val="none"/>
        </w:rPr>
        <w:t>供应商对本次竞价文件提出质疑的，须在响应文件递交截止时间前，以书面原件的形式与</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福建省洛江监狱</w:t>
      </w:r>
      <w:r>
        <w:rPr>
          <w:rFonts w:hint="eastAsia" w:ascii="宋体" w:hAnsi="宋体" w:cs="宋体"/>
          <w:sz w:val="24"/>
          <w:highlight w:val="none"/>
          <w:u w:val="single"/>
        </w:rPr>
        <w:t xml:space="preserve">、福建省新卫招标代理有限公司 </w:t>
      </w:r>
      <w:r>
        <w:rPr>
          <w:rFonts w:hint="eastAsia" w:ascii="宋体" w:hAnsi="宋体" w:cs="宋体"/>
          <w:sz w:val="24"/>
          <w:highlight w:val="none"/>
        </w:rPr>
        <w:t>联系。</w:t>
      </w:r>
    </w:p>
    <w:p w14:paraId="62D98D9B">
      <w:pPr>
        <w:spacing w:line="360" w:lineRule="auto"/>
        <w:ind w:firstLine="482" w:firstLineChars="200"/>
        <w:rPr>
          <w:rFonts w:ascii="宋体" w:hAnsi="宋体" w:cs="宋体"/>
          <w:b/>
          <w:bCs/>
          <w:sz w:val="24"/>
          <w:highlight w:val="none"/>
        </w:rPr>
      </w:pPr>
      <w:bookmarkStart w:id="9" w:name="_Toc6156"/>
      <w:bookmarkStart w:id="10" w:name="_Toc10298"/>
      <w:r>
        <w:rPr>
          <w:rFonts w:hint="eastAsia" w:ascii="宋体" w:hAnsi="宋体" w:cs="宋体"/>
          <w:b/>
          <w:bCs/>
          <w:sz w:val="24"/>
          <w:highlight w:val="none"/>
        </w:rPr>
        <w:t>7.竞价保证金：</w:t>
      </w:r>
    </w:p>
    <w:p w14:paraId="326E1413">
      <w:pPr>
        <w:spacing w:line="360" w:lineRule="auto"/>
        <w:ind w:firstLine="480" w:firstLineChars="200"/>
        <w:rPr>
          <w:rFonts w:ascii="宋体" w:hAnsi="宋体" w:cs="宋体"/>
          <w:sz w:val="24"/>
          <w:highlight w:val="none"/>
        </w:rPr>
      </w:pPr>
      <w:r>
        <w:rPr>
          <w:rFonts w:hint="eastAsia" w:ascii="宋体" w:hAnsi="宋体" w:cs="宋体"/>
          <w:sz w:val="24"/>
          <w:highlight w:val="none"/>
        </w:rPr>
        <w:t>竞价保证金须以对公转账、支票、汇票等非现金形式提交且应在响应文件递交截止时间前到达指定账户，否则资格审核不合格。采购代理机构将以竞价保证金收款银行提供的保证金</w:t>
      </w:r>
      <w:r>
        <w:rPr>
          <w:rFonts w:hint="eastAsia" w:ascii="宋体" w:hAnsi="宋体" w:cs="宋体"/>
          <w:sz w:val="24"/>
          <w:highlight w:val="none"/>
          <w:lang w:eastAsia="zh-CN"/>
        </w:rPr>
        <w:t>到账时间</w:t>
      </w:r>
      <w:r>
        <w:rPr>
          <w:rFonts w:hint="eastAsia" w:ascii="宋体" w:hAnsi="宋体" w:cs="宋体"/>
          <w:sz w:val="24"/>
          <w:highlight w:val="none"/>
        </w:rPr>
        <w:t>为依据进行确认。</w:t>
      </w:r>
    </w:p>
    <w:p w14:paraId="309EA61C">
      <w:pPr>
        <w:spacing w:line="360" w:lineRule="auto"/>
        <w:ind w:firstLine="480" w:firstLineChars="200"/>
        <w:rPr>
          <w:rFonts w:ascii="宋体" w:hAnsi="宋体"/>
          <w:sz w:val="24"/>
          <w:highlight w:val="none"/>
        </w:rPr>
      </w:pPr>
      <w:r>
        <w:rPr>
          <w:rFonts w:hint="eastAsia" w:ascii="宋体" w:hAnsi="宋体" w:cs="宋体"/>
          <w:sz w:val="24"/>
          <w:highlight w:val="none"/>
        </w:rPr>
        <w:t>竞价</w:t>
      </w:r>
      <w:r>
        <w:rPr>
          <w:rFonts w:hint="eastAsia" w:ascii="宋体" w:hAnsi="宋体"/>
          <w:sz w:val="24"/>
          <w:highlight w:val="none"/>
        </w:rPr>
        <w:t>保证金缴交</w:t>
      </w:r>
      <w:r>
        <w:rPr>
          <w:rFonts w:hint="eastAsia" w:ascii="宋体" w:hAnsi="宋体" w:cs="宋体"/>
          <w:sz w:val="24"/>
          <w:highlight w:val="none"/>
        </w:rPr>
        <w:t>指定账户</w:t>
      </w:r>
      <w:r>
        <w:rPr>
          <w:rFonts w:hint="eastAsia" w:ascii="宋体" w:hAnsi="宋体"/>
          <w:sz w:val="24"/>
          <w:highlight w:val="none"/>
        </w:rPr>
        <w:t>：</w:t>
      </w:r>
    </w:p>
    <w:p w14:paraId="3184A004">
      <w:pPr>
        <w:spacing w:line="360" w:lineRule="auto"/>
        <w:ind w:firstLine="480" w:firstLineChars="200"/>
        <w:rPr>
          <w:rFonts w:ascii="宋体" w:hAnsi="宋体" w:cs="宋体"/>
          <w:sz w:val="24"/>
          <w:highlight w:val="none"/>
        </w:rPr>
      </w:pPr>
      <w:r>
        <w:rPr>
          <w:rFonts w:hint="eastAsia" w:ascii="宋体" w:hAnsi="宋体" w:cs="宋体"/>
          <w:sz w:val="24"/>
          <w:highlight w:val="none"/>
        </w:rPr>
        <w:t>开 户 名：福建省新卫招标代理有限公司</w:t>
      </w:r>
    </w:p>
    <w:p w14:paraId="66E9B3A9">
      <w:pPr>
        <w:spacing w:line="360" w:lineRule="auto"/>
        <w:ind w:firstLine="480" w:firstLineChars="200"/>
        <w:rPr>
          <w:rFonts w:ascii="宋体" w:hAnsi="宋体" w:cs="宋体"/>
          <w:sz w:val="24"/>
          <w:highlight w:val="none"/>
        </w:rPr>
      </w:pPr>
      <w:r>
        <w:rPr>
          <w:rFonts w:hint="eastAsia" w:ascii="宋体" w:hAnsi="宋体" w:cs="宋体"/>
          <w:sz w:val="24"/>
          <w:highlight w:val="none"/>
        </w:rPr>
        <w:t>开 户 行：</w:t>
      </w:r>
      <w:r>
        <w:rPr>
          <w:rFonts w:hint="eastAsia" w:ascii="宋体" w:hAnsi="宋体"/>
          <w:color w:val="000000"/>
          <w:sz w:val="24"/>
          <w:highlight w:val="none"/>
        </w:rPr>
        <w:t>中国光大银行福州南门支行</w:t>
      </w:r>
    </w:p>
    <w:p w14:paraId="5013F145">
      <w:pPr>
        <w:spacing w:line="360" w:lineRule="auto"/>
        <w:ind w:firstLine="480" w:firstLineChars="200"/>
        <w:rPr>
          <w:rFonts w:ascii="宋体" w:hAnsi="宋体" w:cs="宋体"/>
          <w:sz w:val="24"/>
          <w:highlight w:val="none"/>
        </w:rPr>
      </w:pPr>
      <w:r>
        <w:rPr>
          <w:rFonts w:hint="eastAsia" w:ascii="宋体" w:hAnsi="宋体" w:cs="宋体"/>
          <w:sz w:val="24"/>
          <w:highlight w:val="none"/>
        </w:rPr>
        <w:t>账 号：7736 0188 0000 28873</w:t>
      </w:r>
    </w:p>
    <w:p w14:paraId="27E9244D">
      <w:pPr>
        <w:tabs>
          <w:tab w:val="left" w:pos="411"/>
        </w:tabs>
        <w:spacing w:line="360" w:lineRule="auto"/>
        <w:ind w:firstLine="482" w:firstLineChars="200"/>
        <w:rPr>
          <w:rFonts w:ascii="宋体" w:hAnsi="宋体" w:cs="宋体"/>
          <w:sz w:val="24"/>
          <w:highlight w:val="none"/>
        </w:rPr>
      </w:pPr>
      <w:r>
        <w:rPr>
          <w:rFonts w:hint="eastAsia" w:ascii="宋体" w:hAnsi="宋体" w:cs="宋体"/>
          <w:b/>
          <w:bCs/>
          <w:sz w:val="24"/>
          <w:highlight w:val="none"/>
        </w:rPr>
        <w:t>8.响应文件有效期：</w:t>
      </w:r>
      <w:r>
        <w:rPr>
          <w:rFonts w:hint="eastAsia" w:ascii="宋体" w:hAnsi="宋体" w:cs="宋体"/>
          <w:sz w:val="24"/>
          <w:highlight w:val="none"/>
        </w:rPr>
        <w:t>首次响应文件提交截止时间起90个日历日。</w:t>
      </w:r>
    </w:p>
    <w:p w14:paraId="0C28821A">
      <w:pPr>
        <w:spacing w:line="360" w:lineRule="auto"/>
        <w:ind w:left="420" w:leftChars="200"/>
        <w:rPr>
          <w:rFonts w:ascii="宋体" w:hAnsi="宋体" w:cs="宋体"/>
          <w:b/>
          <w:bCs/>
          <w:sz w:val="24"/>
          <w:highlight w:val="none"/>
        </w:rPr>
      </w:pPr>
      <w:r>
        <w:rPr>
          <w:rFonts w:hint="eastAsia" w:ascii="宋体" w:hAnsi="宋体" w:cs="宋体"/>
          <w:b/>
          <w:bCs/>
          <w:sz w:val="24"/>
          <w:highlight w:val="none"/>
        </w:rPr>
        <w:t>9.代理服务费：</w:t>
      </w:r>
    </w:p>
    <w:p w14:paraId="1F4C76AB">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lang w:val="en-US" w:eastAsia="zh-CN"/>
        </w:rPr>
        <w:t>本项目代理服务费</w:t>
      </w:r>
      <w:r>
        <w:rPr>
          <w:rFonts w:hint="eastAsia" w:ascii="宋体" w:hAnsi="宋体" w:cs="宋体"/>
          <w:sz w:val="24"/>
          <w:highlight w:val="none"/>
        </w:rPr>
        <w:t>按项目</w:t>
      </w:r>
      <w:r>
        <w:rPr>
          <w:rFonts w:hint="eastAsia" w:ascii="宋体" w:hAnsi="宋体" w:cs="宋体"/>
          <w:kern w:val="0"/>
          <w:sz w:val="24"/>
          <w:highlight w:val="none"/>
        </w:rPr>
        <w:t>合同金额的1%向成交供应商收取。成交供应商在领取中标（成交）通知书前，以转账或汇款方式提交，请供应商报价时予以充分考虑。</w:t>
      </w:r>
    </w:p>
    <w:p w14:paraId="512A0D3B">
      <w:pPr>
        <w:spacing w:line="360" w:lineRule="auto"/>
        <w:ind w:firstLine="480" w:firstLineChars="200"/>
        <w:rPr>
          <w:rFonts w:ascii="宋体" w:hAnsi="宋体" w:cs="宋体"/>
          <w:sz w:val="24"/>
          <w:highlight w:val="none"/>
        </w:rPr>
      </w:pPr>
      <w:r>
        <w:rPr>
          <w:rFonts w:hint="eastAsia" w:ascii="宋体" w:hAnsi="宋体" w:cs="宋体"/>
          <w:sz w:val="24"/>
          <w:highlight w:val="none"/>
        </w:rPr>
        <w:t>开 户 名：福建省新卫招标代理有限公司</w:t>
      </w:r>
    </w:p>
    <w:p w14:paraId="7273D7BC">
      <w:pPr>
        <w:spacing w:line="360" w:lineRule="auto"/>
        <w:ind w:firstLine="480" w:firstLineChars="200"/>
        <w:rPr>
          <w:rFonts w:ascii="宋体" w:hAnsi="宋体" w:cs="宋体"/>
          <w:sz w:val="24"/>
          <w:highlight w:val="none"/>
        </w:rPr>
      </w:pPr>
      <w:r>
        <w:rPr>
          <w:rFonts w:hint="eastAsia" w:ascii="宋体" w:hAnsi="宋体" w:cs="宋体"/>
          <w:sz w:val="24"/>
          <w:highlight w:val="none"/>
        </w:rPr>
        <w:t>开 户 行：</w:t>
      </w:r>
      <w:r>
        <w:rPr>
          <w:rFonts w:hint="eastAsia" w:ascii="宋体" w:hAnsi="宋体"/>
          <w:color w:val="000000"/>
          <w:sz w:val="24"/>
          <w:highlight w:val="none"/>
        </w:rPr>
        <w:t>中国光大银行福州南门支行</w:t>
      </w:r>
    </w:p>
    <w:p w14:paraId="780E2EAB">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账 号：7736 0188 0000 28873</w:t>
      </w:r>
    </w:p>
    <w:p w14:paraId="56EB5BCD">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10.发布公告的媒介</w:t>
      </w:r>
      <w:bookmarkEnd w:id="9"/>
      <w:bookmarkEnd w:id="10"/>
    </w:p>
    <w:p w14:paraId="3A6D45B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有关本次竞价文件的相关信息(包括竞价文件若有修改)都将在以下媒体发布，请潜在供应商随时关注相关网站，以免错漏重要信息。</w:t>
      </w:r>
    </w:p>
    <w:p w14:paraId="41E0DE5F">
      <w:pPr>
        <w:pStyle w:val="5"/>
        <w:keepNext w:val="0"/>
        <w:keepLines w:val="0"/>
        <w:pageBreakBefore w:val="0"/>
        <w:kinsoku/>
        <w:wordWrap/>
        <w:topLinePunct w:val="0"/>
        <w:bidi w:val="0"/>
        <w:snapToGrid/>
        <w:spacing w:beforeAutospacing="0" w:afterAutospacing="0" w:line="360" w:lineRule="auto"/>
        <w:ind w:firstLine="480" w:firstLineChars="200"/>
        <w:rPr>
          <w:rFonts w:hint="eastAsia" w:ascii="宋体" w:hAnsi="宋体" w:eastAsia="宋体" w:cs="宋体"/>
          <w:b w:val="0"/>
          <w:kern w:val="2"/>
          <w:sz w:val="24"/>
          <w:szCs w:val="24"/>
          <w:highlight w:val="none"/>
          <w:lang w:val="en-US" w:eastAsia="zh-CN"/>
        </w:rPr>
      </w:pPr>
      <w:bookmarkStart w:id="11" w:name="_Toc11432"/>
      <w:bookmarkStart w:id="12" w:name="_Toc28597"/>
      <w:r>
        <w:rPr>
          <w:rFonts w:hint="eastAsia" w:cs="宋体"/>
          <w:b w:val="0"/>
          <w:bCs w:val="0"/>
          <w:kern w:val="2"/>
          <w:sz w:val="24"/>
          <w:szCs w:val="24"/>
          <w:highlight w:val="none"/>
          <w:lang w:val="en-US" w:eastAsia="zh-CN"/>
        </w:rPr>
        <w:t>中国政府采购网</w:t>
      </w:r>
      <w:r>
        <w:rPr>
          <w:rFonts w:hint="eastAsia" w:ascii="宋体" w:hAnsi="宋体" w:eastAsia="宋体" w:cs="宋体"/>
          <w:b w:val="0"/>
          <w:bCs w:val="0"/>
          <w:kern w:val="2"/>
          <w:sz w:val="24"/>
          <w:szCs w:val="24"/>
          <w:highlight w:val="none"/>
          <w:lang w:eastAsia="zh-CN"/>
        </w:rPr>
        <w:t>，</w:t>
      </w:r>
      <w:r>
        <w:rPr>
          <w:rFonts w:hint="eastAsia" w:cs="宋体"/>
          <w:b w:val="0"/>
          <w:bCs w:val="0"/>
          <w:kern w:val="2"/>
          <w:sz w:val="24"/>
          <w:szCs w:val="24"/>
          <w:highlight w:val="none"/>
          <w:lang w:val="en-US" w:eastAsia="zh-CN"/>
        </w:rPr>
        <w:t>网址：</w:t>
      </w:r>
      <w:r>
        <w:rPr>
          <w:rFonts w:hint="eastAsia" w:ascii="宋体" w:hAnsi="宋体" w:eastAsia="宋体" w:cs="宋体"/>
          <w:b w:val="0"/>
          <w:kern w:val="2"/>
          <w:sz w:val="24"/>
          <w:szCs w:val="24"/>
          <w:highlight w:val="none"/>
        </w:rPr>
        <w:t>http://www.ccgp.gov.cn</w:t>
      </w:r>
    </w:p>
    <w:p w14:paraId="3203DC22">
      <w:pPr>
        <w:ind w:firstLine="480" w:firstLineChars="200"/>
        <w:rPr>
          <w:rFonts w:hint="default"/>
          <w:highlight w:val="none"/>
          <w:lang w:val="en-US" w:eastAsia="zh-CN"/>
        </w:rPr>
      </w:pPr>
      <w:r>
        <w:rPr>
          <w:rFonts w:hint="eastAsia" w:ascii="宋体" w:hAnsi="宋体" w:cs="宋体"/>
          <w:b w:val="0"/>
          <w:kern w:val="2"/>
          <w:sz w:val="24"/>
          <w:szCs w:val="24"/>
          <w:highlight w:val="none"/>
          <w:lang w:val="en-US" w:eastAsia="zh-CN"/>
        </w:rPr>
        <w:t>福建省新卫招标网，网址：</w:t>
      </w:r>
      <w:r>
        <w:rPr>
          <w:rFonts w:hint="default" w:ascii="宋体" w:hAnsi="宋体" w:cs="宋体"/>
          <w:b w:val="0"/>
          <w:kern w:val="2"/>
          <w:sz w:val="24"/>
          <w:szCs w:val="24"/>
          <w:highlight w:val="none"/>
          <w:lang w:val="en-US" w:eastAsia="zh-CN"/>
        </w:rPr>
        <w:t>http://xinweizb.com</w:t>
      </w:r>
      <w:r>
        <w:rPr>
          <w:rFonts w:hint="eastAsia" w:ascii="宋体" w:hAnsi="宋体" w:cs="宋体"/>
          <w:b w:val="0"/>
          <w:kern w:val="2"/>
          <w:sz w:val="24"/>
          <w:szCs w:val="24"/>
          <w:highlight w:val="none"/>
          <w:lang w:val="en-US" w:eastAsia="zh-CN"/>
        </w:rPr>
        <w:t>/</w:t>
      </w:r>
    </w:p>
    <w:p w14:paraId="23FACBD8">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11.对本次采购提出询问，请按以下方式联系</w:t>
      </w:r>
      <w:bookmarkEnd w:id="11"/>
      <w:bookmarkEnd w:id="12"/>
    </w:p>
    <w:p w14:paraId="71DAE7A3">
      <w:pPr>
        <w:widowControl/>
        <w:spacing w:line="360" w:lineRule="auto"/>
        <w:ind w:firstLine="480" w:firstLineChars="200"/>
        <w:jc w:val="left"/>
        <w:rPr>
          <w:rFonts w:ascii="宋体" w:hAnsi="宋体" w:cs="宋体"/>
          <w:sz w:val="24"/>
          <w:highlight w:val="none"/>
        </w:rPr>
      </w:pPr>
      <w:bookmarkStart w:id="13" w:name="_Toc32256"/>
      <w:bookmarkStart w:id="14" w:name="_Toc11436"/>
      <w:r>
        <w:rPr>
          <w:rFonts w:hint="eastAsia" w:ascii="宋体" w:hAnsi="宋体" w:cs="宋体"/>
          <w:sz w:val="24"/>
          <w:highlight w:val="none"/>
        </w:rPr>
        <w:t>11.1采购人信息</w:t>
      </w:r>
      <w:bookmarkEnd w:id="13"/>
      <w:bookmarkEnd w:id="14"/>
    </w:p>
    <w:p w14:paraId="39A4ECB0">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lang w:eastAsia="zh-CN"/>
        </w:rPr>
        <w:t>福建省洛江监狱</w:t>
      </w:r>
      <w:r>
        <w:rPr>
          <w:rFonts w:hint="eastAsia" w:ascii="宋体" w:hAnsi="宋体" w:cs="宋体"/>
          <w:sz w:val="24"/>
          <w:highlight w:val="none"/>
        </w:rPr>
        <w:t xml:space="preserve"> </w:t>
      </w:r>
    </w:p>
    <w:p w14:paraId="1F3E4059">
      <w:pPr>
        <w:widowControl/>
        <w:spacing w:line="360" w:lineRule="auto"/>
        <w:ind w:firstLine="480" w:firstLineChars="200"/>
        <w:jc w:val="left"/>
        <w:rPr>
          <w:rFonts w:ascii="宋体" w:hAnsi="宋体" w:cs="宋体"/>
          <w:sz w:val="24"/>
          <w:highlight w:val="none"/>
        </w:rPr>
      </w:pPr>
      <w:bookmarkStart w:id="15" w:name="_Toc32285"/>
      <w:bookmarkStart w:id="16" w:name="_Toc3610"/>
      <w:r>
        <w:rPr>
          <w:rFonts w:hint="eastAsia" w:ascii="宋体" w:hAnsi="宋体" w:cs="宋体"/>
          <w:sz w:val="24"/>
          <w:highlight w:val="none"/>
        </w:rPr>
        <w:t>地址：福建省泉州市洛江区河市镇河西路1号</w:t>
      </w:r>
    </w:p>
    <w:p w14:paraId="467B51DE">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联系方法：</w:t>
      </w:r>
      <w:r>
        <w:rPr>
          <w:rFonts w:hint="eastAsia" w:ascii="宋体" w:hAnsi="宋体" w:cs="宋体"/>
          <w:sz w:val="24"/>
          <w:highlight w:val="none"/>
          <w:lang w:val="en-US" w:eastAsia="zh-CN"/>
        </w:rPr>
        <w:t>卢</w:t>
      </w:r>
      <w:r>
        <w:rPr>
          <w:rFonts w:hint="eastAsia" w:ascii="宋体" w:hAnsi="宋体" w:cs="宋体"/>
          <w:sz w:val="24"/>
          <w:highlight w:val="none"/>
        </w:rPr>
        <w:t>警官 0595-68997068</w:t>
      </w:r>
    </w:p>
    <w:p w14:paraId="462D1240">
      <w:pPr>
        <w:pStyle w:val="27"/>
        <w:spacing w:line="360" w:lineRule="auto"/>
        <w:ind w:firstLine="480" w:firstLineChars="200"/>
        <w:rPr>
          <w:rFonts w:hAnsi="宋体" w:cs="宋体"/>
          <w:highlight w:val="none"/>
        </w:rPr>
      </w:pPr>
      <w:r>
        <w:rPr>
          <w:rFonts w:hint="eastAsia" w:hAnsi="宋体" w:cs="宋体"/>
          <w:highlight w:val="none"/>
        </w:rPr>
        <w:t>11.2采购代理机构信息</w:t>
      </w:r>
      <w:bookmarkEnd w:id="15"/>
      <w:bookmarkEnd w:id="16"/>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3786"/>
        <w:gridCol w:w="916"/>
        <w:gridCol w:w="1956"/>
      </w:tblGrid>
      <w:tr w14:paraId="3FFE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57709D7D">
            <w:pPr>
              <w:spacing w:line="360" w:lineRule="auto"/>
              <w:jc w:val="center"/>
              <w:rPr>
                <w:rFonts w:ascii="宋体" w:hAnsi="宋体" w:cs="宋体"/>
                <w:color w:val="000000"/>
                <w:kern w:val="0"/>
                <w:sz w:val="24"/>
                <w:highlight w:val="none"/>
              </w:rPr>
            </w:pPr>
            <w:r>
              <w:rPr>
                <w:rFonts w:hint="eastAsia" w:ascii="宋体" w:hAnsi="宋体" w:cs="宋体"/>
                <w:color w:val="000000"/>
                <w:sz w:val="24"/>
                <w:highlight w:val="none"/>
              </w:rPr>
              <w:t>采购代理机构</w:t>
            </w:r>
          </w:p>
        </w:tc>
        <w:tc>
          <w:tcPr>
            <w:tcW w:w="2038" w:type="pct"/>
            <w:noWrap/>
            <w:vAlign w:val="center"/>
          </w:tcPr>
          <w:p w14:paraId="6BB8D77E">
            <w:pPr>
              <w:pStyle w:val="27"/>
              <w:spacing w:line="360" w:lineRule="auto"/>
              <w:jc w:val="both"/>
              <w:rPr>
                <w:rFonts w:hAnsi="宋体" w:cs="宋体"/>
                <w:highlight w:val="none"/>
              </w:rPr>
            </w:pPr>
            <w:r>
              <w:rPr>
                <w:rFonts w:hint="eastAsia" w:hAnsi="宋体" w:cs="宋体"/>
                <w:highlight w:val="none"/>
              </w:rPr>
              <w:t>福建省新卫招标代理有限公司</w:t>
            </w:r>
          </w:p>
        </w:tc>
        <w:tc>
          <w:tcPr>
            <w:tcW w:w="493" w:type="pct"/>
            <w:noWrap/>
            <w:vAlign w:val="center"/>
          </w:tcPr>
          <w:p w14:paraId="560B6F00">
            <w:pPr>
              <w:spacing w:line="360" w:lineRule="auto"/>
              <w:rPr>
                <w:rFonts w:ascii="宋体" w:hAnsi="宋体" w:cs="宋体"/>
                <w:color w:val="000000"/>
                <w:kern w:val="0"/>
                <w:sz w:val="24"/>
                <w:highlight w:val="none"/>
              </w:rPr>
            </w:pPr>
            <w:r>
              <w:rPr>
                <w:rFonts w:hint="eastAsia" w:ascii="宋体" w:hAnsi="宋体" w:cs="宋体"/>
                <w:color w:val="000000"/>
                <w:sz w:val="24"/>
                <w:highlight w:val="none"/>
              </w:rPr>
              <w:t>邮编：</w:t>
            </w:r>
          </w:p>
        </w:tc>
        <w:tc>
          <w:tcPr>
            <w:tcW w:w="1052" w:type="pct"/>
            <w:noWrap/>
            <w:vAlign w:val="center"/>
          </w:tcPr>
          <w:p w14:paraId="5FEC885E">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350025</w:t>
            </w:r>
          </w:p>
        </w:tc>
      </w:tr>
      <w:tr w14:paraId="3B97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6FE8B1E7">
            <w:pPr>
              <w:spacing w:line="360" w:lineRule="auto"/>
              <w:jc w:val="center"/>
              <w:rPr>
                <w:rFonts w:ascii="宋体" w:hAnsi="宋体" w:cs="宋体"/>
                <w:color w:val="000000"/>
                <w:kern w:val="0"/>
                <w:sz w:val="24"/>
                <w:highlight w:val="none"/>
              </w:rPr>
            </w:pPr>
            <w:r>
              <w:rPr>
                <w:rFonts w:hint="eastAsia" w:ascii="宋体" w:hAnsi="宋体" w:cs="宋体"/>
                <w:color w:val="000000"/>
                <w:sz w:val="24"/>
                <w:highlight w:val="none"/>
              </w:rPr>
              <w:t>通讯地址</w:t>
            </w:r>
          </w:p>
        </w:tc>
        <w:tc>
          <w:tcPr>
            <w:tcW w:w="3584" w:type="pct"/>
            <w:gridSpan w:val="3"/>
            <w:noWrap/>
            <w:vAlign w:val="center"/>
          </w:tcPr>
          <w:p w14:paraId="16B42590">
            <w:pPr>
              <w:pStyle w:val="27"/>
              <w:spacing w:line="360" w:lineRule="auto"/>
              <w:jc w:val="both"/>
              <w:rPr>
                <w:rFonts w:hAnsi="宋体" w:cs="宋体"/>
                <w:highlight w:val="none"/>
              </w:rPr>
            </w:pPr>
            <w:r>
              <w:rPr>
                <w:rFonts w:hint="eastAsia" w:hAnsi="宋体" w:cs="宋体"/>
                <w:highlight w:val="none"/>
              </w:rPr>
              <w:t>福州市鼓楼区西二环中路301号东南医药大楼6层</w:t>
            </w:r>
          </w:p>
        </w:tc>
      </w:tr>
      <w:tr w14:paraId="7D56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101956B1">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联系人、联系电话</w:t>
            </w:r>
          </w:p>
        </w:tc>
        <w:tc>
          <w:tcPr>
            <w:tcW w:w="3584" w:type="pct"/>
            <w:gridSpan w:val="3"/>
            <w:noWrap/>
            <w:vAlign w:val="center"/>
          </w:tcPr>
          <w:p w14:paraId="6527A5BA">
            <w:pPr>
              <w:pStyle w:val="27"/>
              <w:spacing w:line="360" w:lineRule="auto"/>
              <w:jc w:val="both"/>
              <w:rPr>
                <w:rFonts w:hint="eastAsia" w:hAnsi="宋体" w:eastAsia="宋体" w:cs="宋体"/>
                <w:highlight w:val="none"/>
                <w:lang w:eastAsia="zh-CN"/>
              </w:rPr>
            </w:pPr>
            <w:r>
              <w:rPr>
                <w:rFonts w:hint="eastAsia" w:hAnsi="宋体" w:cs="宋体"/>
                <w:highlight w:val="none"/>
                <w:lang w:eastAsia="zh-CN"/>
              </w:rPr>
              <w:t>王慧婧、</w:t>
            </w:r>
            <w:r>
              <w:rPr>
                <w:rFonts w:hint="eastAsia" w:hAnsi="宋体" w:cs="宋体"/>
                <w:highlight w:val="none"/>
                <w:lang w:val="en-US" w:eastAsia="zh-CN"/>
              </w:rPr>
              <w:t>蔡华凯</w:t>
            </w:r>
            <w:r>
              <w:rPr>
                <w:rFonts w:hint="eastAsia" w:hAnsi="宋体" w:cs="宋体"/>
                <w:highlight w:val="none"/>
              </w:rPr>
              <w:t>0591-</w:t>
            </w:r>
            <w:r>
              <w:rPr>
                <w:rFonts w:hint="eastAsia" w:hAnsi="宋体" w:cs="宋体"/>
                <w:highlight w:val="none"/>
                <w:lang w:eastAsia="zh-CN"/>
              </w:rPr>
              <w:t>87807330</w:t>
            </w:r>
          </w:p>
        </w:tc>
      </w:tr>
      <w:tr w14:paraId="580F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63EBC533">
            <w:pPr>
              <w:spacing w:line="360" w:lineRule="auto"/>
              <w:jc w:val="center"/>
              <w:rPr>
                <w:rFonts w:ascii="宋体" w:hAnsi="宋体" w:cs="宋体"/>
                <w:color w:val="000000"/>
                <w:kern w:val="0"/>
                <w:sz w:val="24"/>
                <w:highlight w:val="none"/>
              </w:rPr>
            </w:pPr>
            <w:r>
              <w:rPr>
                <w:rFonts w:hint="eastAsia" w:ascii="宋体" w:hAnsi="宋体" w:cs="宋体"/>
                <w:color w:val="000000"/>
                <w:sz w:val="24"/>
                <w:highlight w:val="none"/>
              </w:rPr>
              <w:t>电子信箱</w:t>
            </w:r>
          </w:p>
        </w:tc>
        <w:tc>
          <w:tcPr>
            <w:tcW w:w="2038" w:type="pct"/>
            <w:noWrap/>
            <w:vAlign w:val="center"/>
          </w:tcPr>
          <w:p w14:paraId="2F265D1F">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eastAsia="zh-CN"/>
              </w:rPr>
              <w:t>2305637990</w:t>
            </w:r>
            <w:r>
              <w:rPr>
                <w:rFonts w:hint="eastAsia" w:ascii="宋体" w:hAnsi="宋体" w:cs="宋体"/>
                <w:color w:val="000000"/>
                <w:kern w:val="0"/>
                <w:sz w:val="24"/>
                <w:highlight w:val="none"/>
              </w:rPr>
              <w:t>@qq.com</w:t>
            </w:r>
          </w:p>
        </w:tc>
        <w:tc>
          <w:tcPr>
            <w:tcW w:w="493" w:type="pct"/>
            <w:noWrap/>
            <w:vAlign w:val="center"/>
          </w:tcPr>
          <w:p w14:paraId="26968AEC">
            <w:pPr>
              <w:pStyle w:val="27"/>
              <w:spacing w:line="360" w:lineRule="auto"/>
              <w:jc w:val="both"/>
              <w:rPr>
                <w:rFonts w:hAnsi="宋体" w:cs="宋体"/>
                <w:highlight w:val="none"/>
              </w:rPr>
            </w:pPr>
            <w:r>
              <w:rPr>
                <w:rFonts w:hint="eastAsia" w:hAnsi="宋体" w:cs="宋体"/>
                <w:highlight w:val="none"/>
              </w:rPr>
              <w:t>传真：</w:t>
            </w:r>
          </w:p>
        </w:tc>
        <w:tc>
          <w:tcPr>
            <w:tcW w:w="1052" w:type="pct"/>
            <w:noWrap/>
            <w:vAlign w:val="center"/>
          </w:tcPr>
          <w:p w14:paraId="7C17EA3A">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w:t>
            </w:r>
          </w:p>
        </w:tc>
      </w:tr>
      <w:tr w14:paraId="10E0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vMerge w:val="restart"/>
            <w:noWrap/>
            <w:vAlign w:val="center"/>
          </w:tcPr>
          <w:p w14:paraId="61D44F69">
            <w:pPr>
              <w:pStyle w:val="27"/>
              <w:spacing w:line="360" w:lineRule="auto"/>
              <w:jc w:val="center"/>
              <w:rPr>
                <w:rFonts w:hAnsi="宋体" w:cs="宋体"/>
                <w:highlight w:val="none"/>
              </w:rPr>
            </w:pPr>
            <w:r>
              <w:rPr>
                <w:rFonts w:hint="eastAsia" w:hAnsi="宋体" w:cs="宋体"/>
                <w:highlight w:val="none"/>
              </w:rPr>
              <w:t>竞价保证金</w:t>
            </w:r>
            <w:r>
              <w:rPr>
                <w:rFonts w:hint="eastAsia" w:hAnsi="宋体" w:cs="宋体"/>
                <w:highlight w:val="none"/>
                <w:lang w:eastAsia="zh-CN"/>
              </w:rPr>
              <w:t>、</w:t>
            </w:r>
            <w:r>
              <w:rPr>
                <w:rFonts w:hint="eastAsia" w:ascii="宋体" w:hAnsi="宋体" w:cs="宋体"/>
                <w:color w:val="000000"/>
                <w:sz w:val="24"/>
                <w:highlight w:val="none"/>
              </w:rPr>
              <w:t>代理服务费</w:t>
            </w:r>
            <w:r>
              <w:rPr>
                <w:rFonts w:hint="eastAsia" w:hAnsi="宋体" w:cs="宋体"/>
                <w:highlight w:val="none"/>
              </w:rPr>
              <w:t>缴交银行账号信息</w:t>
            </w:r>
          </w:p>
        </w:tc>
        <w:tc>
          <w:tcPr>
            <w:tcW w:w="3584" w:type="pct"/>
            <w:gridSpan w:val="3"/>
            <w:noWrap/>
            <w:vAlign w:val="center"/>
          </w:tcPr>
          <w:p w14:paraId="66924CD7">
            <w:pPr>
              <w:spacing w:line="360" w:lineRule="auto"/>
              <w:rPr>
                <w:rFonts w:ascii="宋体" w:hAnsi="宋体" w:cs="宋体"/>
                <w:color w:val="000000"/>
                <w:sz w:val="24"/>
                <w:highlight w:val="none"/>
              </w:rPr>
            </w:pPr>
            <w:r>
              <w:rPr>
                <w:rFonts w:hint="eastAsia" w:ascii="宋体" w:hAnsi="宋体" w:cs="宋体"/>
                <w:color w:val="000000"/>
                <w:sz w:val="24"/>
                <w:highlight w:val="none"/>
              </w:rPr>
              <w:t>开户名称：</w:t>
            </w:r>
            <w:r>
              <w:rPr>
                <w:rFonts w:hint="eastAsia" w:ascii="宋体" w:hAnsi="宋体" w:cs="宋体"/>
                <w:sz w:val="24"/>
                <w:highlight w:val="none"/>
              </w:rPr>
              <w:t>福建省新卫招标代理有限公司</w:t>
            </w:r>
          </w:p>
        </w:tc>
      </w:tr>
      <w:tr w14:paraId="73DC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vMerge w:val="continue"/>
            <w:noWrap/>
          </w:tcPr>
          <w:p w14:paraId="7A6BD494">
            <w:pPr>
              <w:pStyle w:val="27"/>
              <w:spacing w:line="360" w:lineRule="auto"/>
              <w:rPr>
                <w:rFonts w:hAnsi="宋体" w:cs="宋体"/>
                <w:highlight w:val="none"/>
              </w:rPr>
            </w:pPr>
          </w:p>
        </w:tc>
        <w:tc>
          <w:tcPr>
            <w:tcW w:w="3584" w:type="pct"/>
            <w:gridSpan w:val="3"/>
            <w:noWrap/>
            <w:vAlign w:val="center"/>
          </w:tcPr>
          <w:p w14:paraId="1404F4A1">
            <w:pPr>
              <w:spacing w:line="36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olor w:val="000000"/>
                <w:sz w:val="24"/>
                <w:highlight w:val="none"/>
              </w:rPr>
              <w:t>中国光大银行福州南门支行</w:t>
            </w:r>
          </w:p>
        </w:tc>
      </w:tr>
      <w:tr w14:paraId="5246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vMerge w:val="continue"/>
            <w:noWrap/>
          </w:tcPr>
          <w:p w14:paraId="12E2EA96">
            <w:pPr>
              <w:pStyle w:val="27"/>
              <w:spacing w:line="360" w:lineRule="auto"/>
              <w:rPr>
                <w:rFonts w:hAnsi="宋体" w:cs="宋体"/>
                <w:highlight w:val="none"/>
              </w:rPr>
            </w:pPr>
          </w:p>
        </w:tc>
        <w:tc>
          <w:tcPr>
            <w:tcW w:w="3584" w:type="pct"/>
            <w:gridSpan w:val="3"/>
            <w:noWrap/>
            <w:vAlign w:val="center"/>
          </w:tcPr>
          <w:p w14:paraId="3AE29500">
            <w:pPr>
              <w:spacing w:line="360" w:lineRule="auto"/>
              <w:rPr>
                <w:rFonts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sz w:val="24"/>
                <w:highlight w:val="none"/>
              </w:rPr>
              <w:t>7736 0188 0000 28873</w:t>
            </w:r>
          </w:p>
        </w:tc>
      </w:tr>
    </w:tbl>
    <w:p w14:paraId="175F95D0">
      <w:pPr>
        <w:spacing w:line="360" w:lineRule="auto"/>
        <w:rPr>
          <w:rFonts w:ascii="宋体" w:hAnsi="宋体"/>
          <w:sz w:val="24"/>
        </w:rPr>
      </w:pPr>
    </w:p>
    <w:p w14:paraId="2440EDA7">
      <w:pPr>
        <w:rPr>
          <w:rFonts w:ascii="宋体" w:hAnsi="宋体"/>
          <w:sz w:val="24"/>
        </w:rPr>
      </w:pPr>
      <w:bookmarkStart w:id="17" w:name="_Toc25423"/>
      <w:bookmarkStart w:id="18" w:name="_Toc13286"/>
      <w:r>
        <w:rPr>
          <w:rFonts w:hint="eastAsia" w:ascii="宋体" w:hAnsi="宋体"/>
          <w:sz w:val="24"/>
        </w:rPr>
        <w:br w:type="page"/>
      </w:r>
    </w:p>
    <w:p w14:paraId="3794CEF6">
      <w:pPr>
        <w:spacing w:line="360" w:lineRule="auto"/>
        <w:rPr>
          <w:rFonts w:ascii="宋体" w:hAnsi="宋体"/>
          <w:sz w:val="24"/>
        </w:rPr>
      </w:pPr>
      <w:r>
        <w:rPr>
          <w:rFonts w:hint="eastAsia" w:ascii="宋体" w:hAnsi="宋体"/>
          <w:sz w:val="24"/>
        </w:rPr>
        <w:t>附：竞价采购一览表</w:t>
      </w:r>
      <w:bookmarkEnd w:id="17"/>
      <w:bookmarkEnd w:id="18"/>
    </w:p>
    <w:p w14:paraId="1985D291">
      <w:pPr>
        <w:pStyle w:val="26"/>
        <w:jc w:val="both"/>
        <w:rPr>
          <w:rFonts w:hint="default"/>
        </w:rPr>
      </w:pPr>
    </w:p>
    <w:p w14:paraId="0714F974">
      <w:pPr>
        <w:spacing w:line="360" w:lineRule="auto"/>
        <w:jc w:val="center"/>
        <w:rPr>
          <w:rFonts w:ascii="宋体" w:hAnsi="宋体"/>
          <w:b/>
          <w:sz w:val="32"/>
          <w:szCs w:val="32"/>
        </w:rPr>
      </w:pPr>
      <w:bookmarkStart w:id="19" w:name="_Toc3282"/>
      <w:bookmarkStart w:id="20" w:name="_Toc428518306"/>
      <w:bookmarkStart w:id="21" w:name="_Toc24023"/>
      <w:r>
        <w:rPr>
          <w:rFonts w:hint="eastAsia" w:ascii="宋体" w:hAnsi="宋体"/>
          <w:b/>
          <w:sz w:val="32"/>
          <w:szCs w:val="32"/>
        </w:rPr>
        <w:t>竞价采购一览表</w:t>
      </w:r>
      <w:bookmarkEnd w:id="19"/>
      <w:bookmarkEnd w:id="20"/>
      <w:bookmarkEnd w:id="21"/>
    </w:p>
    <w:p w14:paraId="738A0AC3">
      <w:pPr>
        <w:spacing w:line="360" w:lineRule="auto"/>
        <w:jc w:val="right"/>
        <w:rPr>
          <w:rFonts w:ascii="宋体" w:hAnsi="宋体" w:cs="宋体"/>
          <w:sz w:val="24"/>
        </w:rPr>
      </w:pPr>
      <w:r>
        <w:rPr>
          <w:rFonts w:hint="eastAsia" w:ascii="宋体" w:hAnsi="宋体" w:cs="宋体"/>
          <w:sz w:val="24"/>
        </w:rPr>
        <w:t>金额单位：人民币元</w:t>
      </w:r>
    </w:p>
    <w:tbl>
      <w:tblPr>
        <w:tblStyle w:val="20"/>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5"/>
        <w:gridCol w:w="1932"/>
        <w:gridCol w:w="1698"/>
        <w:gridCol w:w="1256"/>
        <w:gridCol w:w="1029"/>
        <w:gridCol w:w="1090"/>
        <w:gridCol w:w="1090"/>
        <w:gridCol w:w="634"/>
      </w:tblGrid>
      <w:tr w14:paraId="042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304" w:type="pct"/>
            <w:noWrap/>
            <w:vAlign w:val="center"/>
          </w:tcPr>
          <w:p w14:paraId="0E47B28C">
            <w:pPr>
              <w:pStyle w:val="10"/>
              <w:snapToGrid w:val="0"/>
              <w:spacing w:line="360" w:lineRule="auto"/>
              <w:ind w:left="-105" w:leftChars="-50" w:right="-105" w:rightChars="-50"/>
              <w:jc w:val="center"/>
              <w:rPr>
                <w:rFonts w:hAnsi="宋体" w:cs="宋体"/>
                <w:b/>
                <w:sz w:val="24"/>
                <w:szCs w:val="24"/>
              </w:rPr>
            </w:pPr>
            <w:r>
              <w:rPr>
                <w:rFonts w:hint="eastAsia" w:hAnsi="宋体" w:cs="宋体"/>
                <w:b/>
                <w:sz w:val="24"/>
                <w:szCs w:val="24"/>
              </w:rPr>
              <w:t>合同包</w:t>
            </w:r>
          </w:p>
        </w:tc>
        <w:tc>
          <w:tcPr>
            <w:tcW w:w="304" w:type="pct"/>
            <w:noWrap/>
            <w:vAlign w:val="center"/>
          </w:tcPr>
          <w:p w14:paraId="10AAA6CD">
            <w:pPr>
              <w:pStyle w:val="10"/>
              <w:snapToGrid w:val="0"/>
              <w:spacing w:line="360" w:lineRule="auto"/>
              <w:ind w:left="-105" w:leftChars="-50" w:right="-105" w:rightChars="-50"/>
              <w:jc w:val="center"/>
              <w:rPr>
                <w:rFonts w:hAnsi="宋体" w:cs="宋体"/>
                <w:b/>
                <w:sz w:val="24"/>
                <w:szCs w:val="24"/>
              </w:rPr>
            </w:pPr>
            <w:r>
              <w:rPr>
                <w:rFonts w:hint="eastAsia" w:hAnsi="宋体" w:cs="宋体"/>
                <w:b/>
                <w:bCs/>
                <w:sz w:val="24"/>
                <w:szCs w:val="24"/>
              </w:rPr>
              <w:t>品目号</w:t>
            </w:r>
          </w:p>
        </w:tc>
        <w:tc>
          <w:tcPr>
            <w:tcW w:w="971" w:type="pct"/>
            <w:noWrap/>
            <w:vAlign w:val="center"/>
          </w:tcPr>
          <w:p w14:paraId="2C6166AE">
            <w:pPr>
              <w:pStyle w:val="10"/>
              <w:snapToGrid w:val="0"/>
              <w:spacing w:line="360" w:lineRule="auto"/>
              <w:ind w:left="-105" w:leftChars="-50" w:right="-105" w:rightChars="-50"/>
              <w:jc w:val="center"/>
              <w:rPr>
                <w:rFonts w:hint="eastAsia" w:hAnsi="宋体" w:cs="宋体"/>
                <w:b/>
                <w:bCs/>
                <w:sz w:val="24"/>
                <w:szCs w:val="24"/>
              </w:rPr>
            </w:pPr>
            <w:r>
              <w:rPr>
                <w:rFonts w:hint="eastAsia" w:ascii="宋体" w:hAnsi="宋体" w:eastAsia="宋体" w:cs="宋体"/>
                <w:b/>
                <w:bCs/>
                <w:sz w:val="24"/>
                <w:szCs w:val="24"/>
                <w:highlight w:val="none"/>
              </w:rPr>
              <w:t>品目编码及品目名称</w:t>
            </w:r>
          </w:p>
        </w:tc>
        <w:tc>
          <w:tcPr>
            <w:tcW w:w="854" w:type="pct"/>
            <w:noWrap/>
            <w:vAlign w:val="center"/>
          </w:tcPr>
          <w:p w14:paraId="2D68078A">
            <w:pPr>
              <w:pStyle w:val="10"/>
              <w:snapToGrid w:val="0"/>
              <w:spacing w:line="360" w:lineRule="auto"/>
              <w:ind w:left="-105" w:leftChars="-50" w:right="-105" w:rightChars="-50"/>
              <w:jc w:val="center"/>
              <w:rPr>
                <w:rFonts w:hAnsi="宋体" w:cs="宋体"/>
                <w:b/>
                <w:bCs/>
                <w:sz w:val="24"/>
                <w:szCs w:val="24"/>
              </w:rPr>
            </w:pPr>
            <w:r>
              <w:rPr>
                <w:rFonts w:hint="eastAsia" w:hAnsi="宋体" w:cs="宋体"/>
                <w:b/>
                <w:bCs/>
                <w:sz w:val="24"/>
                <w:szCs w:val="24"/>
              </w:rPr>
              <w:t>采购标的</w:t>
            </w:r>
          </w:p>
        </w:tc>
        <w:tc>
          <w:tcPr>
            <w:tcW w:w="631" w:type="pct"/>
            <w:noWrap/>
            <w:vAlign w:val="center"/>
          </w:tcPr>
          <w:p w14:paraId="32CB077F">
            <w:pPr>
              <w:widowControl/>
              <w:spacing w:line="360" w:lineRule="auto"/>
              <w:jc w:val="center"/>
              <w:rPr>
                <w:rFonts w:hint="default" w:ascii="宋体" w:hAnsi="宋体" w:eastAsia="宋体" w:cs="宋体"/>
                <w:b/>
                <w:bCs/>
                <w:sz w:val="24"/>
                <w:highlight w:val="none"/>
                <w:lang w:val="en-US" w:eastAsia="zh-CN"/>
              </w:rPr>
            </w:pPr>
            <w:r>
              <w:rPr>
                <w:rFonts w:hint="eastAsia" w:ascii="宋体" w:hAnsi="宋体" w:cs="宋体"/>
                <w:b/>
                <w:bCs/>
                <w:kern w:val="0"/>
                <w:sz w:val="24"/>
                <w:highlight w:val="none"/>
                <w:lang w:val="en-US" w:eastAsia="zh-CN"/>
              </w:rPr>
              <w:t>服务期限</w:t>
            </w:r>
          </w:p>
        </w:tc>
        <w:tc>
          <w:tcPr>
            <w:tcW w:w="517" w:type="pct"/>
            <w:noWrap/>
            <w:vAlign w:val="center"/>
          </w:tcPr>
          <w:p w14:paraId="316A41C6">
            <w:pPr>
              <w:widowControl/>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品目</w:t>
            </w:r>
            <w:r>
              <w:rPr>
                <w:rFonts w:hint="eastAsia" w:ascii="宋体" w:hAnsi="宋体" w:cs="宋体"/>
                <w:b/>
                <w:bCs/>
                <w:sz w:val="24"/>
                <w:highlight w:val="none"/>
              </w:rPr>
              <w:t>预算金额</w:t>
            </w:r>
          </w:p>
        </w:tc>
        <w:tc>
          <w:tcPr>
            <w:tcW w:w="548" w:type="pct"/>
            <w:noWrap/>
            <w:vAlign w:val="center"/>
          </w:tcPr>
          <w:p w14:paraId="1C1F22C4">
            <w:pPr>
              <w:widowControl/>
              <w:spacing w:line="360" w:lineRule="auto"/>
              <w:jc w:val="center"/>
              <w:rPr>
                <w:rFonts w:ascii="宋体" w:hAnsi="宋体" w:cs="宋体"/>
                <w:b/>
                <w:bCs/>
                <w:sz w:val="24"/>
                <w:highlight w:val="none"/>
              </w:rPr>
            </w:pPr>
            <w:r>
              <w:rPr>
                <w:rFonts w:hint="eastAsia" w:ascii="宋体" w:hAnsi="宋体" w:cs="宋体"/>
                <w:b/>
                <w:bCs/>
                <w:sz w:val="24"/>
                <w:highlight w:val="none"/>
              </w:rPr>
              <w:t>最高限价</w:t>
            </w:r>
          </w:p>
        </w:tc>
        <w:tc>
          <w:tcPr>
            <w:tcW w:w="548" w:type="pct"/>
            <w:noWrap/>
            <w:vAlign w:val="center"/>
          </w:tcPr>
          <w:p w14:paraId="5EBFC986">
            <w:pPr>
              <w:widowControl/>
              <w:spacing w:line="360" w:lineRule="auto"/>
              <w:jc w:val="center"/>
              <w:rPr>
                <w:rFonts w:ascii="宋体" w:hAnsi="宋体" w:cs="宋体"/>
                <w:b/>
                <w:bCs/>
                <w:sz w:val="24"/>
              </w:rPr>
            </w:pPr>
            <w:r>
              <w:rPr>
                <w:rFonts w:hint="eastAsia" w:ascii="宋体" w:hAnsi="宋体" w:cs="宋体"/>
                <w:b/>
                <w:bCs/>
                <w:sz w:val="24"/>
              </w:rPr>
              <w:t>竞价</w:t>
            </w:r>
          </w:p>
          <w:p w14:paraId="35B17BAA">
            <w:pPr>
              <w:widowControl/>
              <w:spacing w:line="360" w:lineRule="auto"/>
              <w:jc w:val="center"/>
              <w:rPr>
                <w:rFonts w:ascii="宋体" w:hAnsi="宋体" w:cs="宋体"/>
                <w:b/>
                <w:bCs/>
                <w:sz w:val="24"/>
              </w:rPr>
            </w:pPr>
            <w:r>
              <w:rPr>
                <w:rFonts w:hint="eastAsia" w:ascii="宋体" w:hAnsi="宋体" w:cs="宋体"/>
                <w:b/>
                <w:bCs/>
                <w:sz w:val="24"/>
              </w:rPr>
              <w:t>保证金</w:t>
            </w:r>
          </w:p>
        </w:tc>
        <w:tc>
          <w:tcPr>
            <w:tcW w:w="318" w:type="pct"/>
            <w:noWrap/>
            <w:vAlign w:val="center"/>
          </w:tcPr>
          <w:p w14:paraId="23BAAD6B">
            <w:pPr>
              <w:widowControl/>
              <w:spacing w:line="360" w:lineRule="auto"/>
              <w:jc w:val="center"/>
              <w:rPr>
                <w:rFonts w:ascii="宋体" w:hAnsi="宋体" w:cs="宋体"/>
                <w:b/>
                <w:bCs/>
                <w:sz w:val="24"/>
              </w:rPr>
            </w:pPr>
            <w:r>
              <w:rPr>
                <w:rFonts w:hint="eastAsia" w:ascii="宋体" w:hAnsi="宋体" w:cs="宋体"/>
                <w:b/>
                <w:bCs/>
                <w:sz w:val="24"/>
              </w:rPr>
              <w:t>备注</w:t>
            </w:r>
          </w:p>
        </w:tc>
      </w:tr>
      <w:tr w14:paraId="4062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4" w:type="pct"/>
            <w:vMerge w:val="restart"/>
            <w:noWrap/>
            <w:vAlign w:val="center"/>
          </w:tcPr>
          <w:p w14:paraId="16C896BB">
            <w:pPr>
              <w:spacing w:line="360" w:lineRule="auto"/>
              <w:jc w:val="center"/>
              <w:rPr>
                <w:rFonts w:hint="eastAsia" w:ascii="宋体" w:hAnsi="宋体" w:cs="宋体"/>
                <w:sz w:val="24"/>
                <w:lang w:val="en-US" w:eastAsia="zh-CN"/>
              </w:rPr>
            </w:pPr>
            <w:r>
              <w:rPr>
                <w:rFonts w:hint="eastAsia" w:ascii="宋体" w:hAnsi="宋体" w:cs="宋体"/>
                <w:sz w:val="24"/>
                <w:lang w:val="en-US" w:eastAsia="zh-CN"/>
              </w:rPr>
              <w:t>1</w:t>
            </w:r>
          </w:p>
        </w:tc>
        <w:tc>
          <w:tcPr>
            <w:tcW w:w="304" w:type="pct"/>
            <w:noWrap/>
            <w:vAlign w:val="center"/>
          </w:tcPr>
          <w:p w14:paraId="092FBE11">
            <w:pPr>
              <w:spacing w:line="360" w:lineRule="auto"/>
              <w:jc w:val="center"/>
              <w:rPr>
                <w:rFonts w:hint="default" w:ascii="宋体" w:hAnsi="宋体" w:cs="宋体"/>
                <w:sz w:val="24"/>
                <w:lang w:val="en-US" w:eastAsia="zh-CN"/>
              </w:rPr>
            </w:pPr>
            <w:r>
              <w:rPr>
                <w:rFonts w:hint="eastAsia" w:ascii="宋体" w:hAnsi="宋体" w:cs="宋体"/>
                <w:sz w:val="24"/>
                <w:lang w:val="en-US" w:eastAsia="zh-CN"/>
              </w:rPr>
              <w:t>1-1</w:t>
            </w:r>
          </w:p>
        </w:tc>
        <w:tc>
          <w:tcPr>
            <w:tcW w:w="971" w:type="pct"/>
            <w:noWrap/>
            <w:vAlign w:val="center"/>
          </w:tcPr>
          <w:p w14:paraId="048016F3">
            <w:pPr>
              <w:spacing w:line="360" w:lineRule="auto"/>
              <w:jc w:val="center"/>
              <w:rPr>
                <w:rFonts w:hint="eastAsia" w:ascii="宋体" w:hAnsi="宋体" w:cs="宋体"/>
                <w:sz w:val="24"/>
                <w:lang w:val="en-US" w:eastAsia="zh-CN"/>
              </w:rPr>
            </w:pPr>
            <w:r>
              <w:rPr>
                <w:rFonts w:hint="eastAsia" w:ascii="宋体" w:hAnsi="宋体" w:cs="宋体"/>
                <w:sz w:val="24"/>
                <w:lang w:val="en-US" w:eastAsia="zh-CN"/>
              </w:rPr>
              <w:t>C23160000-建筑物清洁服务</w:t>
            </w:r>
          </w:p>
        </w:tc>
        <w:tc>
          <w:tcPr>
            <w:tcW w:w="854" w:type="pct"/>
            <w:noWrap/>
            <w:vAlign w:val="center"/>
          </w:tcPr>
          <w:p w14:paraId="7CC81F3B">
            <w:pPr>
              <w:spacing w:line="360" w:lineRule="auto"/>
              <w:jc w:val="center"/>
              <w:rPr>
                <w:rFonts w:hint="eastAsia" w:ascii="宋体" w:hAnsi="宋体" w:cs="宋体"/>
                <w:sz w:val="24"/>
                <w:lang w:val="en-US" w:eastAsia="zh-CN"/>
              </w:rPr>
            </w:pPr>
            <w:r>
              <w:rPr>
                <w:rFonts w:hint="eastAsia" w:ascii="宋体" w:hAnsi="宋体" w:cs="宋体"/>
                <w:sz w:val="24"/>
                <w:lang w:val="en-US" w:eastAsia="zh-CN"/>
              </w:rPr>
              <w:t>道路卫生清洁</w:t>
            </w:r>
          </w:p>
        </w:tc>
        <w:tc>
          <w:tcPr>
            <w:tcW w:w="631" w:type="pct"/>
            <w:noWrap/>
            <w:vAlign w:val="center"/>
          </w:tcPr>
          <w:p w14:paraId="46531B88">
            <w:pPr>
              <w:spacing w:line="360" w:lineRule="auto"/>
              <w:jc w:val="center"/>
              <w:rPr>
                <w:rFonts w:hint="eastAsia" w:ascii="宋体" w:hAnsi="宋体" w:cs="宋体"/>
                <w:sz w:val="24"/>
                <w:lang w:val="en-US" w:eastAsia="zh-CN"/>
              </w:rPr>
            </w:pPr>
            <w:r>
              <w:rPr>
                <w:rFonts w:hint="eastAsia" w:ascii="宋体" w:hAnsi="宋体" w:cs="宋体"/>
                <w:sz w:val="24"/>
                <w:lang w:val="en-US" w:eastAsia="zh-CN"/>
              </w:rPr>
              <w:t>1年</w:t>
            </w:r>
          </w:p>
        </w:tc>
        <w:tc>
          <w:tcPr>
            <w:tcW w:w="517" w:type="pct"/>
            <w:noWrap/>
            <w:vAlign w:val="center"/>
          </w:tcPr>
          <w:p w14:paraId="061AE4FA">
            <w:pPr>
              <w:spacing w:line="360" w:lineRule="auto"/>
              <w:jc w:val="center"/>
              <w:rPr>
                <w:rFonts w:hint="default" w:ascii="宋体" w:hAnsi="宋体" w:cs="宋体"/>
                <w:sz w:val="24"/>
                <w:lang w:val="en-US" w:eastAsia="zh-CN"/>
              </w:rPr>
            </w:pPr>
            <w:r>
              <w:rPr>
                <w:rFonts w:hint="eastAsia" w:ascii="宋体" w:hAnsi="宋体" w:cs="宋体"/>
                <w:sz w:val="24"/>
                <w:lang w:val="en-US" w:eastAsia="zh-CN"/>
              </w:rPr>
              <w:t>96000</w:t>
            </w:r>
          </w:p>
        </w:tc>
        <w:tc>
          <w:tcPr>
            <w:tcW w:w="548" w:type="pct"/>
            <w:vMerge w:val="restart"/>
            <w:noWrap/>
            <w:vAlign w:val="center"/>
          </w:tcPr>
          <w:p w14:paraId="009E371E">
            <w:pPr>
              <w:spacing w:line="360" w:lineRule="auto"/>
              <w:jc w:val="center"/>
              <w:rPr>
                <w:rFonts w:hint="default" w:ascii="宋体" w:hAnsi="宋体" w:cs="宋体"/>
                <w:sz w:val="24"/>
                <w:lang w:val="en-US" w:eastAsia="zh-CN"/>
              </w:rPr>
            </w:pPr>
            <w:r>
              <w:rPr>
                <w:rFonts w:hint="eastAsia" w:ascii="宋体" w:hAnsi="宋体" w:cs="宋体"/>
                <w:sz w:val="24"/>
                <w:lang w:val="en-US" w:eastAsia="zh-CN"/>
              </w:rPr>
              <w:t>480000</w:t>
            </w:r>
          </w:p>
        </w:tc>
        <w:tc>
          <w:tcPr>
            <w:tcW w:w="548" w:type="pct"/>
            <w:vMerge w:val="restart"/>
            <w:noWrap/>
            <w:vAlign w:val="center"/>
          </w:tcPr>
          <w:p w14:paraId="2ADE2731">
            <w:pPr>
              <w:spacing w:line="360" w:lineRule="auto"/>
              <w:jc w:val="center"/>
              <w:rPr>
                <w:rFonts w:hint="default" w:ascii="宋体" w:hAnsi="宋体" w:cs="宋体"/>
                <w:sz w:val="24"/>
                <w:lang w:val="en-US" w:eastAsia="zh-CN"/>
              </w:rPr>
            </w:pPr>
            <w:r>
              <w:rPr>
                <w:rFonts w:hint="eastAsia" w:ascii="宋体" w:hAnsi="宋体" w:cs="宋体"/>
                <w:sz w:val="24"/>
                <w:lang w:val="en-US" w:eastAsia="zh-CN"/>
              </w:rPr>
              <w:t>4800</w:t>
            </w:r>
          </w:p>
        </w:tc>
        <w:tc>
          <w:tcPr>
            <w:tcW w:w="318" w:type="pct"/>
            <w:vMerge w:val="restart"/>
            <w:noWrap/>
            <w:vAlign w:val="center"/>
          </w:tcPr>
          <w:p w14:paraId="648A26B2">
            <w:pPr>
              <w:spacing w:line="360" w:lineRule="auto"/>
              <w:jc w:val="center"/>
              <w:rPr>
                <w:rFonts w:hint="eastAsia" w:ascii="宋体" w:hAnsi="宋体" w:cs="宋体"/>
                <w:sz w:val="24"/>
                <w:lang w:val="en-US" w:eastAsia="zh-CN"/>
              </w:rPr>
            </w:pPr>
          </w:p>
        </w:tc>
      </w:tr>
      <w:tr w14:paraId="357B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4" w:type="pct"/>
            <w:vMerge w:val="continue"/>
            <w:noWrap/>
            <w:vAlign w:val="center"/>
          </w:tcPr>
          <w:p w14:paraId="1DE7E604">
            <w:pPr>
              <w:spacing w:line="360" w:lineRule="auto"/>
              <w:jc w:val="center"/>
              <w:rPr>
                <w:rFonts w:hint="eastAsia" w:ascii="宋体" w:hAnsi="宋体" w:cs="宋体"/>
                <w:sz w:val="24"/>
                <w:lang w:val="en-US" w:eastAsia="zh-CN"/>
              </w:rPr>
            </w:pPr>
          </w:p>
        </w:tc>
        <w:tc>
          <w:tcPr>
            <w:tcW w:w="304" w:type="pct"/>
            <w:noWrap/>
            <w:vAlign w:val="center"/>
          </w:tcPr>
          <w:p w14:paraId="18A9FBD8">
            <w:pPr>
              <w:spacing w:line="360" w:lineRule="auto"/>
              <w:jc w:val="center"/>
              <w:rPr>
                <w:rFonts w:hint="eastAsia" w:ascii="宋体" w:hAnsi="宋体" w:cs="宋体"/>
                <w:sz w:val="24"/>
                <w:lang w:val="en-US" w:eastAsia="zh-CN"/>
              </w:rPr>
            </w:pPr>
            <w:r>
              <w:rPr>
                <w:rFonts w:hint="eastAsia" w:ascii="宋体" w:hAnsi="宋体" w:cs="宋体"/>
                <w:sz w:val="24"/>
                <w:lang w:val="en-US" w:eastAsia="zh-CN"/>
              </w:rPr>
              <w:t>1-2</w:t>
            </w:r>
          </w:p>
        </w:tc>
        <w:tc>
          <w:tcPr>
            <w:tcW w:w="971" w:type="pct"/>
            <w:noWrap/>
            <w:vAlign w:val="center"/>
          </w:tcPr>
          <w:p w14:paraId="1031057C">
            <w:pPr>
              <w:spacing w:line="360" w:lineRule="auto"/>
              <w:jc w:val="center"/>
              <w:rPr>
                <w:rFonts w:hint="eastAsia" w:ascii="宋体" w:hAnsi="宋体" w:cs="宋体"/>
                <w:sz w:val="24"/>
                <w:lang w:val="en-US" w:eastAsia="zh-CN"/>
              </w:rPr>
            </w:pPr>
            <w:r>
              <w:rPr>
                <w:rFonts w:hint="eastAsia" w:ascii="宋体" w:hAnsi="宋体" w:cs="宋体"/>
                <w:sz w:val="24"/>
                <w:lang w:val="en-US" w:eastAsia="zh-CN"/>
              </w:rPr>
              <w:t>C13030000-园林绿化管理服务</w:t>
            </w:r>
          </w:p>
        </w:tc>
        <w:tc>
          <w:tcPr>
            <w:tcW w:w="854" w:type="pct"/>
            <w:noWrap/>
            <w:vAlign w:val="center"/>
          </w:tcPr>
          <w:p w14:paraId="13D20499">
            <w:pPr>
              <w:spacing w:line="360" w:lineRule="auto"/>
              <w:jc w:val="center"/>
              <w:rPr>
                <w:rFonts w:hint="default" w:ascii="宋体" w:hAnsi="宋体" w:cs="宋体"/>
                <w:sz w:val="24"/>
                <w:lang w:val="en-US" w:eastAsia="zh-CN"/>
              </w:rPr>
            </w:pPr>
            <w:r>
              <w:rPr>
                <w:rFonts w:hint="eastAsia" w:ascii="宋体" w:hAnsi="宋体" w:cs="宋体"/>
                <w:sz w:val="24"/>
                <w:lang w:val="en-US" w:eastAsia="zh-CN"/>
              </w:rPr>
              <w:t>绿化养护服务</w:t>
            </w:r>
          </w:p>
        </w:tc>
        <w:tc>
          <w:tcPr>
            <w:tcW w:w="631" w:type="pct"/>
            <w:noWrap/>
            <w:vAlign w:val="center"/>
          </w:tcPr>
          <w:p w14:paraId="475BCFDD">
            <w:pPr>
              <w:spacing w:line="360" w:lineRule="auto"/>
              <w:jc w:val="center"/>
              <w:rPr>
                <w:rFonts w:hint="default" w:ascii="宋体" w:hAnsi="宋体" w:cs="宋体"/>
                <w:sz w:val="24"/>
                <w:lang w:val="en-US" w:eastAsia="zh-CN"/>
              </w:rPr>
            </w:pPr>
            <w:r>
              <w:rPr>
                <w:rFonts w:hint="eastAsia" w:ascii="宋体" w:hAnsi="宋体" w:cs="宋体"/>
                <w:sz w:val="24"/>
                <w:lang w:val="en-US" w:eastAsia="zh-CN"/>
              </w:rPr>
              <w:t>1年</w:t>
            </w:r>
          </w:p>
        </w:tc>
        <w:tc>
          <w:tcPr>
            <w:tcW w:w="517" w:type="pct"/>
            <w:noWrap/>
            <w:vAlign w:val="center"/>
          </w:tcPr>
          <w:p w14:paraId="09B7406C">
            <w:pPr>
              <w:spacing w:line="360" w:lineRule="auto"/>
              <w:jc w:val="center"/>
              <w:rPr>
                <w:rFonts w:hint="default" w:ascii="宋体" w:hAnsi="宋体" w:cs="宋体"/>
                <w:sz w:val="24"/>
                <w:lang w:val="en-US" w:eastAsia="zh-CN"/>
              </w:rPr>
            </w:pPr>
            <w:r>
              <w:rPr>
                <w:rFonts w:hint="eastAsia" w:ascii="宋体" w:hAnsi="宋体" w:cs="宋体"/>
                <w:sz w:val="24"/>
                <w:lang w:val="en-US" w:eastAsia="zh-CN"/>
              </w:rPr>
              <w:t>384000</w:t>
            </w:r>
          </w:p>
        </w:tc>
        <w:tc>
          <w:tcPr>
            <w:tcW w:w="548" w:type="pct"/>
            <w:vMerge w:val="continue"/>
            <w:noWrap/>
            <w:vAlign w:val="center"/>
          </w:tcPr>
          <w:p w14:paraId="4BE6F36F">
            <w:pPr>
              <w:spacing w:line="360" w:lineRule="auto"/>
              <w:jc w:val="center"/>
              <w:rPr>
                <w:rFonts w:hint="default" w:ascii="宋体" w:hAnsi="宋体" w:cs="宋体"/>
                <w:sz w:val="24"/>
                <w:lang w:val="en-US" w:eastAsia="zh-CN"/>
              </w:rPr>
            </w:pPr>
          </w:p>
        </w:tc>
        <w:tc>
          <w:tcPr>
            <w:tcW w:w="548" w:type="pct"/>
            <w:vMerge w:val="continue"/>
            <w:noWrap/>
            <w:vAlign w:val="center"/>
          </w:tcPr>
          <w:p w14:paraId="45BE67DE">
            <w:pPr>
              <w:spacing w:line="360" w:lineRule="auto"/>
              <w:jc w:val="center"/>
              <w:rPr>
                <w:rFonts w:hint="default" w:ascii="宋体" w:hAnsi="宋体" w:cs="宋体"/>
                <w:sz w:val="24"/>
                <w:lang w:val="en-US" w:eastAsia="zh-CN"/>
              </w:rPr>
            </w:pPr>
          </w:p>
        </w:tc>
        <w:tc>
          <w:tcPr>
            <w:tcW w:w="318" w:type="pct"/>
            <w:vMerge w:val="continue"/>
            <w:noWrap/>
            <w:vAlign w:val="center"/>
          </w:tcPr>
          <w:p w14:paraId="26D97809">
            <w:pPr>
              <w:spacing w:line="360" w:lineRule="auto"/>
              <w:jc w:val="center"/>
              <w:rPr>
                <w:rFonts w:hint="eastAsia" w:ascii="宋体" w:hAnsi="宋体" w:cs="宋体"/>
                <w:sz w:val="24"/>
                <w:lang w:val="en-US" w:eastAsia="zh-CN"/>
              </w:rPr>
            </w:pPr>
          </w:p>
        </w:tc>
      </w:tr>
    </w:tbl>
    <w:p w14:paraId="138314DE">
      <w:pPr>
        <w:spacing w:line="360" w:lineRule="auto"/>
        <w:ind w:firstLine="482" w:firstLineChars="200"/>
        <w:rPr>
          <w:rFonts w:ascii="宋体" w:hAnsi="宋体" w:cs="宋体"/>
          <w:color w:val="000000"/>
          <w:sz w:val="24"/>
        </w:rPr>
      </w:pPr>
      <w:bookmarkStart w:id="22" w:name="_Toc25527"/>
      <w:bookmarkStart w:id="23" w:name="_Toc27816"/>
      <w:r>
        <w:rPr>
          <w:rStyle w:val="23"/>
          <w:rFonts w:hint="eastAsia" w:ascii="宋体" w:hAnsi="宋体" w:cs="宋体"/>
          <w:sz w:val="24"/>
        </w:rPr>
        <w:t>备注：</w:t>
      </w:r>
      <w:bookmarkEnd w:id="22"/>
      <w:bookmarkEnd w:id="23"/>
    </w:p>
    <w:p w14:paraId="74E476C5">
      <w:pPr>
        <w:spacing w:line="360" w:lineRule="auto"/>
        <w:ind w:firstLine="480" w:firstLineChars="200"/>
        <w:rPr>
          <w:rFonts w:ascii="宋体" w:hAnsi="宋体" w:cs="宋体"/>
          <w:color w:val="000000"/>
          <w:sz w:val="24"/>
        </w:rPr>
      </w:pPr>
      <w:bookmarkStart w:id="24" w:name="_Toc1503"/>
      <w:bookmarkStart w:id="25" w:name="_Toc16649"/>
      <w:r>
        <w:rPr>
          <w:rFonts w:hint="eastAsia" w:ascii="宋体" w:hAnsi="宋体" w:cs="宋体"/>
          <w:color w:val="000000"/>
          <w:sz w:val="24"/>
        </w:rPr>
        <w:t>1、</w:t>
      </w:r>
      <w:r>
        <w:rPr>
          <w:rFonts w:hint="eastAsia" w:ascii="宋体" w:hAnsi="宋体" w:cs="宋体"/>
          <w:sz w:val="24"/>
        </w:rPr>
        <w:t>供应商</w:t>
      </w:r>
      <w:r>
        <w:rPr>
          <w:rFonts w:hint="eastAsia" w:ascii="宋体" w:hAnsi="宋体" w:cs="宋体"/>
          <w:color w:val="000000"/>
          <w:sz w:val="24"/>
        </w:rPr>
        <w:t>按合同包报价，对同一合同包内所有品目号内容报价时必须完整，评审与确定成交候选供应商以合同包为单位。</w:t>
      </w:r>
      <w:bookmarkEnd w:id="24"/>
      <w:bookmarkEnd w:id="25"/>
    </w:p>
    <w:p w14:paraId="391E339A">
      <w:pPr>
        <w:spacing w:line="360" w:lineRule="auto"/>
        <w:rPr>
          <w:rFonts w:ascii="宋体" w:hAnsi="宋体" w:cs="宋体"/>
          <w:b/>
          <w:sz w:val="24"/>
        </w:rPr>
      </w:pPr>
      <w:r>
        <w:rPr>
          <w:rFonts w:hint="eastAsia" w:ascii="宋体" w:hAnsi="宋体" w:cs="宋体"/>
          <w:b/>
          <w:sz w:val="24"/>
        </w:rPr>
        <w:br w:type="page"/>
      </w:r>
    </w:p>
    <w:p w14:paraId="7A40048D">
      <w:pPr>
        <w:pStyle w:val="18"/>
        <w:rPr>
          <w:rFonts w:cs="宋体"/>
        </w:rPr>
      </w:pPr>
      <w:bookmarkStart w:id="26" w:name="_Toc142239468"/>
      <w:bookmarkStart w:id="27" w:name="_Toc864"/>
      <w:bookmarkStart w:id="28" w:name="_Toc4185"/>
      <w:r>
        <w:rPr>
          <w:rFonts w:hint="eastAsia"/>
        </w:rPr>
        <w:t>第二章  竞价须知</w:t>
      </w:r>
      <w:bookmarkEnd w:id="26"/>
      <w:bookmarkEnd w:id="27"/>
      <w:bookmarkEnd w:id="28"/>
    </w:p>
    <w:p w14:paraId="1F5CAFD2">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一、供应商的资格要求</w:t>
      </w:r>
    </w:p>
    <w:p w14:paraId="7E19C345">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1.有能力提供本竞价文件所述货物</w:t>
      </w:r>
      <w:r>
        <w:rPr>
          <w:rFonts w:ascii="宋体" w:hAnsi="宋体" w:cs="宋体"/>
          <w:sz w:val="24"/>
          <w:szCs w:val="24"/>
        </w:rPr>
        <w:t>服务的法人、</w:t>
      </w:r>
      <w:r>
        <w:rPr>
          <w:rFonts w:ascii="宋体" w:hAnsi="宋体" w:cs="宋体"/>
          <w:sz w:val="24"/>
          <w:szCs w:val="24"/>
          <w:lang w:eastAsia="zh-CN"/>
        </w:rPr>
        <w:t>事业单位及</w:t>
      </w:r>
      <w:r>
        <w:rPr>
          <w:rFonts w:ascii="宋体" w:hAnsi="宋体" w:cs="宋体"/>
          <w:sz w:val="24"/>
          <w:szCs w:val="24"/>
        </w:rPr>
        <w:t>其他组织均可能成为合格的</w:t>
      </w:r>
      <w:r>
        <w:rPr>
          <w:rFonts w:ascii="宋体" w:hAnsi="宋体" w:cs="宋体"/>
          <w:sz w:val="24"/>
          <w:szCs w:val="24"/>
          <w:lang w:eastAsia="zh-CN"/>
        </w:rPr>
        <w:t>供应商；</w:t>
      </w:r>
    </w:p>
    <w:p w14:paraId="5900FB7A">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2.供应商应符合并提交以下资格证明材料：</w:t>
      </w:r>
    </w:p>
    <w:p w14:paraId="446A8F8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营业执照等证明文件：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EE55BFA">
      <w:pPr>
        <w:pStyle w:val="26"/>
        <w:spacing w:line="360" w:lineRule="auto"/>
        <w:ind w:firstLine="480" w:firstLineChars="200"/>
        <w:rPr>
          <w:rFonts w:hint="eastAsia" w:ascii="宋体" w:hAnsi="宋体" w:eastAsia="宋体" w:cs="宋体"/>
          <w:color w:val="FF0000"/>
          <w:sz w:val="24"/>
          <w:szCs w:val="24"/>
          <w:lang w:eastAsia="zh-CN"/>
        </w:rPr>
      </w:pPr>
      <w:r>
        <w:rPr>
          <w:rFonts w:ascii="宋体" w:hAnsi="宋体" w:cs="宋体"/>
          <w:sz w:val="24"/>
          <w:szCs w:val="24"/>
          <w:lang w:eastAsia="zh-CN"/>
        </w:rPr>
        <w:t>（2）资格声明函：具有独立承担民事责任的能力、具有良好的商业信誉和健全的财务会计制度、具备履行合同所必需的设备和专业技术能力、有依法缴纳税收和社会保障资金的良好记录及企业不得存在任何风险项，参加采购活动前三年内，在经营活动中没有重大违法记录（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也无行贿犯罪记录；</w:t>
      </w:r>
      <w:r>
        <w:rPr>
          <w:rFonts w:hint="eastAsia" w:ascii="宋体" w:hAnsi="宋体"/>
          <w:sz w:val="24"/>
          <w:szCs w:val="20"/>
        </w:rPr>
        <w:t>未被列入</w:t>
      </w:r>
      <w:r>
        <w:rPr>
          <w:rFonts w:hint="eastAsia" w:ascii="宋体" w:hAnsi="宋体" w:eastAsia="宋体" w:cs="宋体"/>
          <w:color w:val="auto"/>
          <w:sz w:val="24"/>
          <w:szCs w:val="24"/>
          <w:highlight w:val="none"/>
          <w:lang w:val="en-US" w:eastAsia="zh-CN"/>
        </w:rPr>
        <w:t>福建省监狱管理局</w:t>
      </w:r>
      <w:r>
        <w:rPr>
          <w:rFonts w:hint="eastAsia" w:ascii="宋体" w:hAnsi="宋体" w:cs="宋体"/>
          <w:color w:val="auto"/>
          <w:sz w:val="24"/>
          <w:szCs w:val="24"/>
          <w:highlight w:val="none"/>
          <w:lang w:val="en-US" w:eastAsia="zh-CN"/>
        </w:rPr>
        <w:t>及</w:t>
      </w:r>
      <w:r>
        <w:rPr>
          <w:rFonts w:hint="eastAsia" w:ascii="宋体" w:hAnsi="宋体" w:cs="宋体"/>
          <w:sz w:val="24"/>
          <w:highlight w:val="none"/>
          <w:lang w:eastAsia="zh-CN"/>
        </w:rPr>
        <w:t>福建省洛江监狱</w:t>
      </w:r>
      <w:r>
        <w:rPr>
          <w:rFonts w:hint="eastAsia" w:ascii="宋体" w:hAnsi="宋体" w:eastAsia="宋体" w:cs="宋体"/>
          <w:color w:val="auto"/>
          <w:sz w:val="24"/>
          <w:szCs w:val="24"/>
          <w:highlight w:val="none"/>
        </w:rPr>
        <w:t>采购不良行为记录名单</w:t>
      </w:r>
      <w:r>
        <w:rPr>
          <w:rFonts w:hint="eastAsia" w:ascii="宋体" w:hAnsi="宋体" w:eastAsia="宋体" w:cs="宋体"/>
          <w:color w:val="auto"/>
          <w:sz w:val="24"/>
          <w:szCs w:val="24"/>
          <w:highlight w:val="none"/>
          <w:lang w:eastAsia="zh-CN"/>
        </w:rPr>
        <w:t>；</w:t>
      </w:r>
    </w:p>
    <w:p w14:paraId="2A12F00C">
      <w:pPr>
        <w:pStyle w:val="26"/>
        <w:spacing w:line="360" w:lineRule="auto"/>
        <w:ind w:firstLine="480" w:firstLineChars="200"/>
        <w:rPr>
          <w:rFonts w:ascii="宋体" w:hAnsi="宋体" w:cs="宋体"/>
          <w:sz w:val="24"/>
          <w:szCs w:val="24"/>
          <w:lang w:eastAsia="zh-CN"/>
        </w:rPr>
      </w:pPr>
      <w:r>
        <w:rPr>
          <w:rFonts w:ascii="宋体" w:hAnsi="宋体" w:cs="宋体"/>
          <w:sz w:val="24"/>
          <w:szCs w:val="24"/>
          <w:lang w:eastAsia="zh-CN"/>
        </w:rPr>
        <w:t>（3）单位授权书（若有）：若供应商代表为单位授权的委托代理人，应提供本授权书；若供应商代表为单位负责人，应在此项下提交其身份证正反面复印件，可不提供本授权书。响应文件正本中的本授权书（若有）应为原件。</w:t>
      </w:r>
    </w:p>
    <w:p w14:paraId="2A973F81">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3.信用记录查询结果：①信用记录查询的截止时点：信用记录查询的截止时点为本项目响应文件递交截止当日。②信用记录查询渠道：信用中国（www.creditchina.gov.cn）、中国政府采购网（www.ccgp.gov.cn）。③信用记录的查询：由采购代理机构通过上述网站查询并打印供应商的信用记录。</w:t>
      </w:r>
      <w:r>
        <w:rPr>
          <w:rFonts w:ascii="宋体" w:hAnsi="宋体" w:cs="宋体"/>
          <w:sz w:val="24"/>
          <w:szCs w:val="24"/>
          <w:lang w:eastAsia="zh-CN"/>
        </w:rPr>
        <w:fldChar w:fldCharType="begin"/>
      </w:r>
      <w:r>
        <w:rPr>
          <w:rFonts w:ascii="宋体" w:hAnsi="宋体" w:cs="宋体"/>
          <w:sz w:val="24"/>
          <w:szCs w:val="24"/>
          <w:lang w:eastAsia="zh-CN"/>
        </w:rPr>
        <w:instrText xml:space="preserve"> = 4 \* GB3 \* MERGEFORMAT </w:instrText>
      </w:r>
      <w:r>
        <w:rPr>
          <w:rFonts w:ascii="宋体" w:hAnsi="宋体" w:cs="宋体"/>
          <w:sz w:val="24"/>
          <w:szCs w:val="24"/>
          <w:lang w:eastAsia="zh-CN"/>
        </w:rPr>
        <w:fldChar w:fldCharType="separate"/>
      </w:r>
      <w:r>
        <w:rPr>
          <w:rFonts w:ascii="宋体" w:hAnsi="宋体" w:cs="宋体"/>
          <w:sz w:val="24"/>
          <w:szCs w:val="24"/>
          <w:lang w:eastAsia="zh-CN"/>
        </w:rPr>
        <w:t>④</w:t>
      </w:r>
      <w:r>
        <w:rPr>
          <w:rFonts w:ascii="宋体" w:hAnsi="宋体" w:cs="宋体"/>
          <w:sz w:val="24"/>
          <w:szCs w:val="24"/>
          <w:lang w:eastAsia="zh-CN"/>
        </w:rPr>
        <w:fldChar w:fldCharType="end"/>
      </w:r>
      <w:r>
        <w:rPr>
          <w:rFonts w:ascii="宋体" w:hAnsi="宋体" w:cs="宋体"/>
          <w:sz w:val="24"/>
          <w:szCs w:val="24"/>
          <w:lang w:eastAsia="zh-CN"/>
        </w:rPr>
        <w:t>经查询，供应商参加本项目竞价活动（竞价开始时间）前三年内被列入失信被执行人名单、重大税收违法案件当事人名单、政府采购严重违法失信行为记录名单及其他重大违法记录且相关信用惩戒期限未满的，其资格审查不合格。</w:t>
      </w:r>
    </w:p>
    <w:p w14:paraId="7AF3E678">
      <w:pPr>
        <w:pStyle w:val="26"/>
        <w:spacing w:line="360" w:lineRule="auto"/>
        <w:ind w:firstLine="480" w:firstLineChars="200"/>
        <w:rPr>
          <w:rFonts w:hint="default" w:ascii="宋体" w:hAnsi="宋体" w:cs="宋体"/>
          <w:sz w:val="24"/>
          <w:szCs w:val="24"/>
          <w:lang w:eastAsia="zh-CN"/>
        </w:rPr>
      </w:pPr>
      <w:r>
        <w:rPr>
          <w:rFonts w:hint="eastAsia" w:ascii="宋体" w:hAnsi="宋体" w:cs="宋体"/>
          <w:sz w:val="24"/>
          <w:szCs w:val="24"/>
          <w:lang w:val="en-US" w:eastAsia="zh-CN"/>
        </w:rPr>
        <w:t>4</w:t>
      </w:r>
      <w:r>
        <w:rPr>
          <w:rFonts w:ascii="宋体" w:hAnsi="宋体" w:cs="宋体"/>
          <w:sz w:val="24"/>
          <w:szCs w:val="24"/>
          <w:lang w:eastAsia="zh-CN"/>
        </w:rPr>
        <w:t>.本项目不接受联合体形式参加。</w:t>
      </w:r>
    </w:p>
    <w:p w14:paraId="268FC1DC">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二、竞价保证金</w:t>
      </w:r>
    </w:p>
    <w:p w14:paraId="1222EF5A">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供应商</w:t>
      </w:r>
      <w:r>
        <w:rPr>
          <w:rFonts w:ascii="宋体" w:hAnsi="宋体" w:cs="宋体"/>
          <w:sz w:val="24"/>
        </w:rPr>
        <w:t>以对公</w:t>
      </w:r>
      <w:r>
        <w:rPr>
          <w:rFonts w:ascii="宋体" w:hAnsi="宋体" w:cs="宋体"/>
          <w:sz w:val="24"/>
          <w:lang w:eastAsia="zh-CN"/>
        </w:rPr>
        <w:t>转账、支票、汇票等非现金</w:t>
      </w:r>
      <w:r>
        <w:rPr>
          <w:rFonts w:ascii="宋体" w:hAnsi="宋体" w:cs="宋体"/>
          <w:sz w:val="24"/>
        </w:rPr>
        <w:t>形式</w:t>
      </w:r>
      <w:r>
        <w:rPr>
          <w:rFonts w:ascii="宋体" w:hAnsi="宋体" w:cs="宋体"/>
          <w:sz w:val="24"/>
          <w:szCs w:val="24"/>
          <w:lang w:eastAsia="zh-CN"/>
        </w:rPr>
        <w:t>向采购代理机构缴纳竞价保证金，竞价保证金到账截止时间与本项目响应文件递交截止时间一致。如竞价保证金到账时间超出本项目响应文件递交截止时间，则报价将被拒绝。</w:t>
      </w:r>
    </w:p>
    <w:p w14:paraId="6FE08F02">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三、响应有效期</w:t>
      </w:r>
    </w:p>
    <w:p w14:paraId="3A2700E4">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提交响应文件截止时间起90个日历日。有效期不足将导致其响应文件被拒绝。</w:t>
      </w:r>
    </w:p>
    <w:p w14:paraId="1BECB36F">
      <w:pPr>
        <w:pStyle w:val="26"/>
        <w:spacing w:line="360" w:lineRule="auto"/>
        <w:ind w:firstLine="482" w:firstLineChars="200"/>
        <w:rPr>
          <w:rFonts w:hint="default" w:ascii="宋体" w:hAnsi="宋体" w:cs="宋体"/>
          <w:sz w:val="24"/>
          <w:szCs w:val="24"/>
          <w:lang w:eastAsia="zh-CN"/>
        </w:rPr>
      </w:pPr>
      <w:r>
        <w:rPr>
          <w:rFonts w:ascii="宋体" w:hAnsi="宋体" w:cs="宋体"/>
          <w:b/>
          <w:bCs/>
          <w:sz w:val="24"/>
          <w:szCs w:val="24"/>
          <w:lang w:eastAsia="zh-CN"/>
        </w:rPr>
        <w:t>四、</w:t>
      </w:r>
      <w:r>
        <w:rPr>
          <w:rFonts w:ascii="宋体" w:hAnsi="宋体" w:cs="宋体"/>
          <w:b/>
          <w:bCs/>
          <w:sz w:val="24"/>
          <w:szCs w:val="24"/>
        </w:rPr>
        <w:t>响应文件的组成</w:t>
      </w:r>
      <w:r>
        <w:rPr>
          <w:rFonts w:ascii="宋体" w:hAnsi="宋体" w:cs="宋体"/>
          <w:sz w:val="24"/>
          <w:szCs w:val="24"/>
          <w:lang w:eastAsia="zh-CN"/>
        </w:rPr>
        <w:t>（响应文件可由下述部分组成,但不限于下列内容）</w:t>
      </w:r>
    </w:p>
    <w:p w14:paraId="4F2CBF6E">
      <w:pPr>
        <w:pStyle w:val="26"/>
        <w:spacing w:line="360" w:lineRule="auto"/>
        <w:ind w:firstLine="480" w:firstLineChars="200"/>
        <w:rPr>
          <w:rFonts w:hint="default" w:ascii="宋体" w:hAnsi="宋体" w:cs="宋体"/>
          <w:sz w:val="24"/>
          <w:szCs w:val="24"/>
        </w:rPr>
      </w:pPr>
      <w:r>
        <w:rPr>
          <w:rFonts w:ascii="宋体" w:hAnsi="宋体" w:cs="宋体"/>
          <w:sz w:val="24"/>
          <w:szCs w:val="24"/>
        </w:rPr>
        <w:t>1、竞价响应声明</w:t>
      </w:r>
    </w:p>
    <w:p w14:paraId="40C220E3">
      <w:pPr>
        <w:pStyle w:val="26"/>
        <w:spacing w:line="360" w:lineRule="auto"/>
        <w:ind w:firstLine="480" w:firstLineChars="200"/>
        <w:rPr>
          <w:rFonts w:hint="default" w:ascii="宋体" w:hAnsi="宋体" w:cs="宋体"/>
          <w:sz w:val="24"/>
          <w:szCs w:val="24"/>
        </w:rPr>
      </w:pPr>
      <w:r>
        <w:rPr>
          <w:rFonts w:ascii="宋体" w:hAnsi="宋体" w:cs="宋体"/>
          <w:sz w:val="24"/>
          <w:szCs w:val="24"/>
        </w:rPr>
        <w:t>2、报价一览表</w:t>
      </w:r>
    </w:p>
    <w:p w14:paraId="5811CE87">
      <w:pPr>
        <w:pStyle w:val="26"/>
        <w:spacing w:line="360" w:lineRule="auto"/>
        <w:ind w:firstLine="480" w:firstLineChars="200"/>
        <w:rPr>
          <w:rFonts w:hint="default" w:ascii="宋体" w:hAnsi="宋体" w:cs="宋体"/>
          <w:sz w:val="24"/>
          <w:szCs w:val="24"/>
        </w:rPr>
      </w:pPr>
      <w:r>
        <w:rPr>
          <w:rFonts w:ascii="宋体" w:hAnsi="宋体" w:cs="宋体"/>
          <w:sz w:val="24"/>
          <w:szCs w:val="24"/>
        </w:rPr>
        <w:t>3、分项报价表</w:t>
      </w:r>
    </w:p>
    <w:p w14:paraId="687B9D2F">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4</w:t>
      </w:r>
      <w:r>
        <w:rPr>
          <w:rFonts w:ascii="宋体" w:hAnsi="宋体" w:cs="宋体"/>
          <w:sz w:val="24"/>
          <w:szCs w:val="24"/>
        </w:rPr>
        <w:t>、单位授权书</w:t>
      </w:r>
    </w:p>
    <w:p w14:paraId="29D60A6A">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5</w:t>
      </w:r>
      <w:r>
        <w:rPr>
          <w:rFonts w:ascii="宋体" w:hAnsi="宋体" w:cs="宋体"/>
          <w:sz w:val="24"/>
          <w:szCs w:val="24"/>
        </w:rPr>
        <w:t>、营业执照等证明文件</w:t>
      </w:r>
    </w:p>
    <w:p w14:paraId="14ABBE21">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6</w:t>
      </w:r>
      <w:r>
        <w:rPr>
          <w:rFonts w:ascii="宋体" w:hAnsi="宋体" w:cs="宋体"/>
          <w:sz w:val="24"/>
          <w:szCs w:val="24"/>
        </w:rPr>
        <w:t>、资格声明函</w:t>
      </w:r>
    </w:p>
    <w:p w14:paraId="0C9CE87A">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7</w:t>
      </w:r>
      <w:r>
        <w:rPr>
          <w:rFonts w:ascii="宋体" w:hAnsi="宋体" w:cs="宋体"/>
          <w:sz w:val="24"/>
          <w:szCs w:val="24"/>
        </w:rPr>
        <w:t>、技术要求响应表</w:t>
      </w:r>
    </w:p>
    <w:p w14:paraId="55F89445">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8</w:t>
      </w:r>
      <w:r>
        <w:rPr>
          <w:rFonts w:ascii="宋体" w:hAnsi="宋体" w:cs="宋体"/>
          <w:sz w:val="24"/>
          <w:szCs w:val="24"/>
        </w:rPr>
        <w:t>、商务条件响应表</w:t>
      </w:r>
    </w:p>
    <w:p w14:paraId="523C351D">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9</w:t>
      </w:r>
      <w:r>
        <w:rPr>
          <w:rFonts w:ascii="宋体" w:hAnsi="宋体" w:cs="宋体"/>
          <w:sz w:val="24"/>
          <w:szCs w:val="24"/>
        </w:rPr>
        <w:t>、退回保证金说明函</w:t>
      </w:r>
    </w:p>
    <w:p w14:paraId="41B9B686">
      <w:pPr>
        <w:pStyle w:val="26"/>
        <w:spacing w:line="360" w:lineRule="auto"/>
        <w:ind w:firstLine="480" w:firstLineChars="200"/>
        <w:rPr>
          <w:rFonts w:hint="default" w:ascii="宋体" w:hAnsi="宋体" w:cs="宋体"/>
          <w:sz w:val="24"/>
          <w:szCs w:val="24"/>
        </w:rPr>
      </w:pPr>
      <w:r>
        <w:rPr>
          <w:rFonts w:ascii="宋体" w:hAnsi="宋体" w:cs="宋体"/>
          <w:sz w:val="24"/>
          <w:szCs w:val="24"/>
          <w:lang w:eastAsia="zh-CN"/>
        </w:rPr>
        <w:t>10</w:t>
      </w:r>
      <w:r>
        <w:rPr>
          <w:rFonts w:ascii="宋体" w:hAnsi="宋体" w:cs="宋体"/>
          <w:sz w:val="24"/>
          <w:szCs w:val="24"/>
        </w:rPr>
        <w:t>、要求作为响应文件组成部分的其他内容（若有）</w:t>
      </w:r>
    </w:p>
    <w:p w14:paraId="0291F270">
      <w:pPr>
        <w:pStyle w:val="2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供应商提交符合政府采购政策的证明材料</w:t>
      </w:r>
    </w:p>
    <w:p w14:paraId="6E7EA386">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五、竞价文件的澄清或修改</w:t>
      </w:r>
    </w:p>
    <w:p w14:paraId="49C54604">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5.1采购人或采购代理机构可对已发出的竞价文件进行必要的澄清或修改。</w:t>
      </w:r>
    </w:p>
    <w:p w14:paraId="043AA5F1">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5.2澄清或修改的内容可能影响响应文件编制的，采购人或采购代理机构将在提交响应文件截止时间至少3个工作日前，在竞价文件载明的指定媒体以更正公告的形式发布澄清或修改的内容。不足3个工作日的，采购人或采购代理机构将对提交响应文件截止时间及竞价时间进行相应顺延，采购人或采购代理机构和供应商受原提交响应文件截止时间及竞价时间制约的所有权利和义务均延长至新的提交响应文件截止时间及竞价时间。</w:t>
      </w:r>
    </w:p>
    <w:p w14:paraId="4BA4A47D">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六、更正公告</w:t>
      </w:r>
    </w:p>
    <w:p w14:paraId="50651FD4">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6.1若采购人或采购代理机构发布更正公告，则更正公告及其所发布的内容或信息（包括但不限于竞价文件的澄清或修改等）作为竞价文件组成部分，对供应商具有约束力。</w:t>
      </w:r>
    </w:p>
    <w:p w14:paraId="72F9C4E9">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6.2更正公告作为采购人或采购代理机构通知所有潜在供应商的书面形式，潜在供应商务必随时关注竞价文件载明的指定媒体，以免遗漏。</w:t>
      </w:r>
    </w:p>
    <w:p w14:paraId="18682E35">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七、响应文件的编制</w:t>
      </w:r>
    </w:p>
    <w:p w14:paraId="688CCA37">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7.1供应商须编制“竞价须知”第4条规定响应文件组成的响应文件正本一份、副本两份。正、副本必须用A4幅面纸张打印装订，必须用胶装（为永久性、无破坏不可拆分）装订成册。响应文件正本须加盖封面章和骑缝章（或每页加盖公章），副本可以用正本的完整复印件，并在封面</w:t>
      </w:r>
      <w:r>
        <w:rPr>
          <w:rFonts w:hint="eastAsia" w:ascii="宋体" w:hAnsi="宋体" w:cs="宋体"/>
          <w:sz w:val="24"/>
          <w:szCs w:val="24"/>
          <w:lang w:eastAsia="zh-CN"/>
        </w:rPr>
        <w:t>标</w:t>
      </w:r>
      <w:r>
        <w:rPr>
          <w:rFonts w:ascii="宋体" w:hAnsi="宋体" w:cs="宋体"/>
          <w:sz w:val="24"/>
          <w:szCs w:val="24"/>
          <w:lang w:eastAsia="zh-CN"/>
        </w:rPr>
        <w:t>明“正本”、“副本”字样。正本与副本如有不一致，则以正本为准。响应文件未按上述规定进行编制、装订、密封和标识的按无效响应处理。</w:t>
      </w:r>
    </w:p>
    <w:p w14:paraId="019FCC8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7.2响应文件应由供应商的单位负责人或者其授权代表签字并加盖供应商公章，如由后者签字，应提供“单位授权书”。</w:t>
      </w:r>
    </w:p>
    <w:p w14:paraId="010A643C">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7.3除非有另外的规定或许可，报价使用货币为人民币。</w:t>
      </w:r>
    </w:p>
    <w:p w14:paraId="1A172056">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7.4供应商应提交证明其拟供货物、</w:t>
      </w:r>
      <w:r>
        <w:rPr>
          <w:rFonts w:ascii="宋体" w:hAnsi="宋体" w:cs="宋体"/>
          <w:sz w:val="24"/>
          <w:szCs w:val="24"/>
        </w:rPr>
        <w:t>服务</w:t>
      </w:r>
      <w:r>
        <w:rPr>
          <w:rFonts w:ascii="宋体" w:hAnsi="宋体" w:cs="宋体"/>
          <w:sz w:val="24"/>
          <w:szCs w:val="24"/>
          <w:lang w:eastAsia="zh-CN"/>
        </w:rPr>
        <w:t>和工程符合竞价文件要求的响应文件，该文件可以是文字资料、图纸和数据，并须提供货物、</w:t>
      </w:r>
      <w:r>
        <w:rPr>
          <w:rFonts w:ascii="宋体" w:hAnsi="宋体" w:cs="宋体"/>
          <w:sz w:val="24"/>
          <w:szCs w:val="24"/>
        </w:rPr>
        <w:t>服务</w:t>
      </w:r>
      <w:r>
        <w:rPr>
          <w:rFonts w:ascii="宋体" w:hAnsi="宋体" w:cs="宋体"/>
          <w:sz w:val="24"/>
          <w:szCs w:val="24"/>
          <w:lang w:eastAsia="zh-CN"/>
        </w:rPr>
        <w:t>和工程主要技术性能的详细描述。</w:t>
      </w:r>
    </w:p>
    <w:p w14:paraId="07B33711">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7.5响应文件的正本和全部副本均应使用不能擦去的墨料或墨水打印、书写或复印，并由单位负责人或其授权代表签署，盖供应商公章（供应商是自然人的，须逐页签字）。</w:t>
      </w:r>
    </w:p>
    <w:p w14:paraId="0DCFAFCE">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 xml:space="preserve">7.6全套响应文件应无涂改和行间插字，除非这些改动是根据采购人的指示进行的，或者是为改正供应商造成的必须修改的错误而进行的。有改动时，修改处应由授权代表签署证明或加盖校正章。 </w:t>
      </w:r>
    </w:p>
    <w:p w14:paraId="77197AE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7.7未按本须知规定的格式填写响应文件、响应文件字迹模糊不清的，其响应将被拒绝。</w:t>
      </w:r>
    </w:p>
    <w:p w14:paraId="2B80038C">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八、响应文件的密封、标记和递交</w:t>
      </w:r>
    </w:p>
    <w:p w14:paraId="00F9AA51">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8.1供应商应将响应文件的正本用密封袋密封，全部副本也用密封袋密封，并标明项目编号、项目名称、供应商名称、“正本”或“副本”字样。响应文件未按要求密封将导致响应被拒绝。</w:t>
      </w:r>
    </w:p>
    <w:p w14:paraId="725D95A4">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8.2 每一信封密封处应注明“于</w:t>
      </w:r>
      <w:r>
        <w:rPr>
          <w:rFonts w:hint="eastAsia" w:ascii="宋体" w:hAnsi="宋体" w:cs="宋体"/>
          <w:sz w:val="24"/>
          <w:szCs w:val="24"/>
          <w:u w:val="single"/>
          <w:lang w:val="en-US" w:eastAsia="zh-CN"/>
        </w:rPr>
        <w:t xml:space="preserve">  </w:t>
      </w:r>
      <w:r>
        <w:rPr>
          <w:rFonts w:ascii="宋体" w:hAnsi="宋体" w:cs="宋体"/>
          <w:sz w:val="24"/>
          <w:szCs w:val="24"/>
          <w:lang w:eastAsia="zh-CN"/>
        </w:rPr>
        <w:t>年</w:t>
      </w:r>
      <w:r>
        <w:rPr>
          <w:rFonts w:hint="eastAsia" w:ascii="宋体" w:hAnsi="宋体" w:cs="宋体"/>
          <w:sz w:val="24"/>
          <w:szCs w:val="24"/>
          <w:u w:val="single"/>
          <w:lang w:val="en-US" w:eastAsia="zh-CN"/>
        </w:rPr>
        <w:t xml:space="preserve">  </w:t>
      </w:r>
      <w:r>
        <w:rPr>
          <w:rFonts w:ascii="宋体" w:hAnsi="宋体" w:cs="宋体"/>
          <w:sz w:val="24"/>
          <w:szCs w:val="24"/>
          <w:lang w:eastAsia="zh-CN"/>
        </w:rPr>
        <w:t>月</w:t>
      </w:r>
      <w:r>
        <w:rPr>
          <w:rFonts w:hint="eastAsia" w:ascii="宋体" w:hAnsi="宋体" w:cs="宋体"/>
          <w:sz w:val="24"/>
          <w:szCs w:val="24"/>
          <w:u w:val="single"/>
          <w:lang w:val="en-US" w:eastAsia="zh-CN"/>
        </w:rPr>
        <w:t xml:space="preserve">  </w:t>
      </w:r>
      <w:r>
        <w:rPr>
          <w:rFonts w:ascii="宋体" w:hAnsi="宋体" w:cs="宋体"/>
          <w:sz w:val="24"/>
          <w:szCs w:val="24"/>
          <w:lang w:eastAsia="zh-CN"/>
        </w:rPr>
        <w:t>日之前（指竞价邀请中规定的响应文件递交截止日期及时间）不准启封”的字样，并加盖供应商公章。</w:t>
      </w:r>
    </w:p>
    <w:p w14:paraId="075096E5">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8.3如果响应文件由邮局或专人送交，供应商应将响应文件按照本须知第8.1条至第8.2条的规定进行密封和标记后，按供应商须知前附表注明的地址送达接收人。</w:t>
      </w:r>
    </w:p>
    <w:p w14:paraId="229D31FB">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8.4如果未按上述规定进行密封和标记，采购人或采购代理机构将不承担由此造成的对响应文件的误投或提前拆封的责任。</w:t>
      </w:r>
    </w:p>
    <w:p w14:paraId="7900A23E">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8.5响应文件应在竞价邀请中规定的截止时间前送达，迟到的响应文件为无效响应文件, 将被拒收。</w:t>
      </w:r>
    </w:p>
    <w:p w14:paraId="5F68FF43">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8.6供应商在提交响应文件截止时间前，可以对所提交的响应文件进行修改或者撤回，并书面通知采购人或采购代理机构。修改的内容和撤回通知应当按本须知要求签署、盖章、密封，并作为响应文件的组成部分。</w:t>
      </w:r>
    </w:p>
    <w:p w14:paraId="235C465F">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8.7供应商在提交响应文件截止时间后不得修改、撤回响应文件。供应商在提交响应文件截止时间后修改响应文件的，其响应报价将被拒绝。</w:t>
      </w:r>
    </w:p>
    <w:p w14:paraId="13468147">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8.8在提交响应文件截止时间后参加竞价的供应商不足三家的</w:t>
      </w:r>
      <w:r>
        <w:rPr>
          <w:rStyle w:val="28"/>
          <w:rFonts w:ascii="Times New Roman" w:hAnsi="Times New Roman"/>
          <w:b/>
          <w:bCs/>
          <w:sz w:val="24"/>
        </w:rPr>
        <w:t>（除“首次采用竞价采购方式流标的项目，在组织新一轮竞价采购时，采购过程中合格的供应商只有两家时，可以直接与该两家供应商进行竞价采购”情形外）</w:t>
      </w:r>
      <w:r>
        <w:rPr>
          <w:rFonts w:ascii="宋体" w:hAnsi="宋体" w:cs="宋体"/>
          <w:sz w:val="24"/>
          <w:szCs w:val="24"/>
          <w:lang w:eastAsia="zh-CN"/>
        </w:rPr>
        <w:t>，本次竞价程序终止，除采购任务取消情形外，采购人将依法重新组织竞价或者采取其他方式采购。</w:t>
      </w:r>
    </w:p>
    <w:p w14:paraId="73468AC7">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九、评审小组</w:t>
      </w:r>
    </w:p>
    <w:p w14:paraId="73899EB7">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9.1采购人根据项目的特点组建评审小组，评审小组成员根据竞价文件要求负责审查各供应商的响应文件，遵循公平、公正、公开、科学、择优的原则。</w:t>
      </w:r>
    </w:p>
    <w:p w14:paraId="03005BE1">
      <w:pPr>
        <w:pStyle w:val="26"/>
        <w:spacing w:line="360" w:lineRule="auto"/>
        <w:ind w:firstLine="480" w:firstLineChars="200"/>
        <w:rPr>
          <w:rFonts w:ascii="宋体" w:hAnsi="宋体" w:cs="宋体"/>
          <w:b/>
          <w:bCs/>
          <w:sz w:val="24"/>
          <w:szCs w:val="24"/>
          <w:lang w:eastAsia="zh-CN"/>
        </w:rPr>
      </w:pPr>
      <w:r>
        <w:rPr>
          <w:rFonts w:ascii="宋体" w:hAnsi="宋体" w:cs="宋体"/>
          <w:color w:val="auto"/>
          <w:sz w:val="24"/>
          <w:szCs w:val="24"/>
          <w:lang w:eastAsia="zh-CN"/>
        </w:rPr>
        <w:t>9.2评审小组组成：由采购人除监督外的临时采购小组3人及以上人员组成。监督部门派1人负责竞价活动监督工作。</w:t>
      </w:r>
    </w:p>
    <w:p w14:paraId="133F076F">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十、评审方法和标准</w:t>
      </w:r>
    </w:p>
    <w:p w14:paraId="24CC92D2">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评审小组将按照竞价文件规定对各供应商的响应文件采用相同的程序和标准进行评价和比较，在资格、符合性及报价审查合格的三家或以上供应商中确定响应报价最低的供应商为成交候选供应商。</w:t>
      </w:r>
    </w:p>
    <w:p w14:paraId="5E63AC3C">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注：（1）若有相同的最低评审价情况时，评审小组将在有关监督人员的监督下以随机现场抽取的方式确定成交候选人。</w:t>
      </w:r>
    </w:p>
    <w:p w14:paraId="2DC5A56A">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（2）首次采用竞价采购方式流标的项目，在组织新一轮竞价采购时，采购过程中合格的供应商只有两家时，可以直接与该两家供应商进行竞价采购。</w:t>
      </w:r>
    </w:p>
    <w:p w14:paraId="73CB9A8C">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（3）在评审期间，若出现符合本须知规定的所有响应条件的供应商不足三家情形的（除上述第（2）情形外），本次竞价程序终止，除采购任务取消情形外，采购人将依法重新组织竞价或者采取其他方式采购。</w:t>
      </w:r>
    </w:p>
    <w:p w14:paraId="02B92213">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十一、评审程序：</w:t>
      </w:r>
    </w:p>
    <w:p w14:paraId="4C074E32">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11.1评审主持人宣读有关事项要求；</w:t>
      </w:r>
    </w:p>
    <w:p w14:paraId="49197FB4">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11.2由监督员检查响应文件的密封情况；</w:t>
      </w:r>
    </w:p>
    <w:p w14:paraId="59271858">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11.3评审小组、监督员共同拆封响应文件，采购人或采购代理机构记录报价；</w:t>
      </w:r>
    </w:p>
    <w:p w14:paraId="3E842BBF">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11.4资格性审查：依据竞价文件的规定，在对响应文件详细评审之前，评审小组成员将依据竞价文件所述的资格标准对供应商所递交的响应文件进行资格审查, 以确定其是否具备供应商资格标准。如果供应商不具备资格标准，不满足竞价文件所规定的资格标准或提供资格证明文件不全的, 其报价无效。</w:t>
      </w:r>
    </w:p>
    <w:p w14:paraId="3AA710BB">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11.5符合性审查：依据竞价文件的规定，评审小组成员还将从响应文件的有效性、完整性和对竞价文件的响应程度进行审查，以确定是否符合对竞价文件的实质性要求作出响应。</w:t>
      </w:r>
    </w:p>
    <w:p w14:paraId="1888D315">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11.6推荐成交候选供应商：评审小组在资格、符合性及报价审查合格的三家或以上供应商中确定响应报价最低的供应商为成交候选供应商。</w:t>
      </w:r>
    </w:p>
    <w:p w14:paraId="4952195E">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11.7编制评审报告</w:t>
      </w:r>
      <w:r>
        <w:rPr>
          <w:rFonts w:hint="eastAsia" w:ascii="宋体" w:hAnsi="宋体" w:cs="宋体"/>
          <w:sz w:val="24"/>
          <w:szCs w:val="24"/>
          <w:lang w:eastAsia="zh-CN"/>
        </w:rPr>
        <w:t>。</w:t>
      </w:r>
    </w:p>
    <w:p w14:paraId="688E1C32">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十二、算术错误将按以下方法更正</w:t>
      </w:r>
    </w:p>
    <w:p w14:paraId="3F146749">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12.1响应文件中报价一览表内容与响应文件中分项报价表内容不一致的，以报价一览表为准。</w:t>
      </w:r>
    </w:p>
    <w:p w14:paraId="18CB0759">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12.2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6D3622E9">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12.3如果供应商不接受按上述方法对响应文件中的算术错误进行更正，其报价将被拒绝。</w:t>
      </w:r>
    </w:p>
    <w:p w14:paraId="4AD601EA">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 xml:space="preserve">十三、响应文件的澄清 </w:t>
      </w:r>
    </w:p>
    <w:p w14:paraId="383BA222">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13.1 对响应文件中含义不明确、同类问题表述不一致或者有明显文字和计算错误的内容，评审小组可以书面形式要求供应商作出必要的澄清、说明或者纠正。供应商的澄清、说明或者纠正应当在评审小组规定的时间内（一般为半个小时）以书面形式作出，由其单位负责人或者授权代表签字，并不得超出响应文件的范围或者改变响应文件的实质性内容。</w:t>
      </w:r>
    </w:p>
    <w:p w14:paraId="5E2CE2AC">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13.2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14:paraId="0B7337C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13.3评审小组应当书面要求存在细微偏差的供应商在评审结束前予以补正。补正的程序和方法按照法律法规对澄清的规定执行。</w:t>
      </w:r>
    </w:p>
    <w:p w14:paraId="1368CCC7">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十四、成交通知</w:t>
      </w:r>
    </w:p>
    <w:p w14:paraId="2C7A60F1">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 xml:space="preserve">14.1评审结果经采购人确认后，向成交供应商发出成交通知书。成交通知书对采购人和成交供应商具有同等法律效力。成交通知书发出后，采购人改变成交结果，或者成交供应商放弃成交，应按相关法律、规章、规范性文件的要求承担相应的法律责任。  </w:t>
      </w:r>
    </w:p>
    <w:p w14:paraId="1EDB448A">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14.2</w:t>
      </w:r>
      <w:r>
        <w:rPr>
          <w:rFonts w:ascii="宋体" w:hAnsi="宋体" w:cs="宋体"/>
          <w:sz w:val="24"/>
        </w:rPr>
        <w:t>成交供应商应在《成交通知书》发出之日起30天内与采购人签订合同，合同不得对</w:t>
      </w:r>
      <w:r>
        <w:rPr>
          <w:rFonts w:ascii="宋体" w:hAnsi="宋体" w:cs="宋体"/>
          <w:sz w:val="24"/>
          <w:lang w:eastAsia="zh-CN"/>
        </w:rPr>
        <w:t>竞价</w:t>
      </w:r>
      <w:r>
        <w:rPr>
          <w:rFonts w:ascii="宋体" w:hAnsi="宋体" w:cs="宋体"/>
          <w:sz w:val="24"/>
        </w:rPr>
        <w:t>文件确定的事项和成交供应商的响应文件作实质性修改。</w:t>
      </w:r>
    </w:p>
    <w:p w14:paraId="514A27EB">
      <w:pPr>
        <w:pStyle w:val="26"/>
        <w:spacing w:line="360" w:lineRule="auto"/>
        <w:ind w:firstLine="480" w:firstLineChars="200"/>
        <w:rPr>
          <w:rFonts w:hint="default" w:ascii="宋体" w:hAnsi="宋体" w:cs="宋体"/>
          <w:sz w:val="24"/>
        </w:rPr>
      </w:pPr>
      <w:r>
        <w:rPr>
          <w:rFonts w:ascii="宋体" w:hAnsi="宋体" w:cs="宋体"/>
          <w:sz w:val="24"/>
          <w:szCs w:val="24"/>
          <w:lang w:eastAsia="zh-CN"/>
        </w:rPr>
        <w:t>14.3</w:t>
      </w:r>
      <w:r>
        <w:rPr>
          <w:rFonts w:ascii="宋体" w:hAnsi="宋体" w:cs="宋体"/>
          <w:sz w:val="24"/>
        </w:rPr>
        <w:t>合同的履行、违约责任和解决争议的方法等适用民法典。</w:t>
      </w:r>
    </w:p>
    <w:p w14:paraId="608D3134">
      <w:pPr>
        <w:pStyle w:val="26"/>
        <w:spacing w:line="360" w:lineRule="auto"/>
        <w:ind w:firstLine="480" w:firstLineChars="200"/>
        <w:rPr>
          <w:rFonts w:hint="default" w:ascii="宋体" w:hAnsi="宋体" w:cs="宋体"/>
          <w:sz w:val="24"/>
        </w:rPr>
      </w:pPr>
      <w:r>
        <w:rPr>
          <w:rFonts w:ascii="宋体" w:hAnsi="宋体" w:cs="宋体"/>
          <w:sz w:val="24"/>
          <w:lang w:eastAsia="zh-CN"/>
        </w:rPr>
        <w:t>14.4</w:t>
      </w:r>
      <w:r>
        <w:rPr>
          <w:rFonts w:ascii="宋体" w:hAnsi="宋体" w:cs="宋体"/>
          <w:sz w:val="24"/>
        </w:rPr>
        <w:t>合同履行过程中，采购人若需追加与合同标的相同的货物</w:t>
      </w:r>
      <w:r>
        <w:rPr>
          <w:rFonts w:ascii="宋体" w:hAnsi="宋体" w:cs="宋体"/>
          <w:sz w:val="24"/>
          <w:lang w:eastAsia="zh-CN"/>
        </w:rPr>
        <w:t>、</w:t>
      </w:r>
      <w:r>
        <w:rPr>
          <w:rFonts w:ascii="宋体" w:hAnsi="宋体" w:cs="宋体"/>
          <w:sz w:val="24"/>
        </w:rPr>
        <w:t>服务</w:t>
      </w:r>
      <w:r>
        <w:rPr>
          <w:rFonts w:ascii="宋体" w:hAnsi="宋体" w:cs="宋体"/>
          <w:sz w:val="24"/>
          <w:lang w:eastAsia="zh-CN"/>
        </w:rPr>
        <w:t>或工程</w:t>
      </w:r>
      <w:r>
        <w:rPr>
          <w:rFonts w:ascii="宋体" w:hAnsi="宋体" w:cs="宋体"/>
          <w:sz w:val="24"/>
        </w:rPr>
        <w:t>，则追加采购金额不得超过原合同采购金额的10%。</w:t>
      </w:r>
    </w:p>
    <w:p w14:paraId="761F8943">
      <w:pPr>
        <w:pStyle w:val="26"/>
        <w:spacing w:line="360" w:lineRule="auto"/>
        <w:ind w:firstLine="480" w:firstLineChars="200"/>
        <w:rPr>
          <w:rFonts w:hint="default" w:ascii="宋体" w:hAnsi="宋体" w:cs="宋体"/>
          <w:sz w:val="24"/>
          <w:lang w:eastAsia="zh-CN"/>
        </w:rPr>
      </w:pPr>
      <w:r>
        <w:rPr>
          <w:rFonts w:ascii="宋体" w:hAnsi="宋体" w:cs="宋体"/>
          <w:sz w:val="24"/>
          <w:lang w:eastAsia="zh-CN"/>
        </w:rPr>
        <w:t>14.5</w:t>
      </w:r>
      <w:r>
        <w:rPr>
          <w:rFonts w:ascii="宋体" w:hAnsi="宋体" w:cs="宋体"/>
          <w:sz w:val="24"/>
          <w:szCs w:val="24"/>
        </w:rPr>
        <w:t>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CCE2F3D">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14.6除因不可抗力或竞价文件认可的情形以外，成交供应商不与采购人签订合同或不能履约的将列入</w:t>
      </w:r>
      <w:r>
        <w:rPr>
          <w:rFonts w:hint="eastAsia" w:ascii="宋体" w:hAnsi="宋体" w:cs="宋体"/>
          <w:sz w:val="24"/>
          <w:szCs w:val="24"/>
          <w:lang w:eastAsia="zh-CN"/>
        </w:rPr>
        <w:t>福建省洛江监狱自行采购项目黑名单，以及上报景弘集团有限公司。</w:t>
      </w:r>
    </w:p>
    <w:p w14:paraId="792F4108">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五、供应商必须对其响应文件中提供各种资料、说明的真实性负责。在评审过程中，如有发现供应商有为谋取成交而提供虚假资料欺骗采购人和评委的行为，将取消其成交资格，其竞价保证金将不予退还。定标后，采购人有可能对成交供应商响应文件中的承诺内容和证明材料进行核查，成交供应商应无条件配合采购人的核查工作，不得托词拒绝核查或隐瞒真实情况。若在成交后签订合同时，发现成交供应商是提供虚假材料谋取成交等违法违规行为，采购人将取消其成交供应商资格，其竞价保证金将不予退还，给采购人造成损失的，还必须进行赔偿并负相关责任。</w:t>
      </w:r>
    </w:p>
    <w:p w14:paraId="027FA05E">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十六、本次采购项目废标界定</w:t>
      </w:r>
    </w:p>
    <w:p w14:paraId="1E0229C9">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16.1有效供应商不足三家（除16.5情形外）；</w:t>
      </w:r>
    </w:p>
    <w:p w14:paraId="29331727">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16.2出现影响采购公正的违法、违规行为的；</w:t>
      </w:r>
    </w:p>
    <w:p w14:paraId="69CA7D0B">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16.3供应商的报价均超过了采购预算总价，采购人不能支付的；</w:t>
      </w:r>
    </w:p>
    <w:p w14:paraId="04A7073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16.4因重大变故，采购任务取消的。</w:t>
      </w:r>
    </w:p>
    <w:p w14:paraId="58577FF6">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16.5首次采用竞价采购方式流标的项目，在组织新一轮竞价采购时，采购过程中合格的供应商只有两家时，可以直接与该两家供应商进行竞价采购。</w:t>
      </w:r>
    </w:p>
    <w:p w14:paraId="3EFD7876">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十七、本项目无效报价界定</w:t>
      </w:r>
      <w:r>
        <w:rPr>
          <w:rFonts w:hint="eastAsia" w:ascii="宋体" w:hAnsi="宋体" w:cs="宋体"/>
          <w:b/>
          <w:bCs/>
          <w:sz w:val="24"/>
          <w:szCs w:val="24"/>
          <w:lang w:eastAsia="zh-CN"/>
        </w:rPr>
        <w:t>：</w:t>
      </w:r>
    </w:p>
    <w:p w14:paraId="53359399">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下列情况之一者，响应文件无效，作为无效报价处理：</w:t>
      </w:r>
    </w:p>
    <w:p w14:paraId="77659628">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17.1响应文件未按照本竞价文件的密封、标记和递交规定进行密封、标记的；</w:t>
      </w:r>
    </w:p>
    <w:p w14:paraId="18B1C99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17.2未按规定由供应商的单位负责人或其授权代表签字，或未加盖供应商公章的；或签字人未经单位负责人有效授权委托的；</w:t>
      </w:r>
    </w:p>
    <w:p w14:paraId="564E295E">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17.3未按规定提交竞价保证金的；</w:t>
      </w:r>
    </w:p>
    <w:p w14:paraId="60FDF5C4">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17.4响应文件有效期不满足竞价文件要求的；</w:t>
      </w:r>
    </w:p>
    <w:p w14:paraId="396D8E32">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17.5响应内容与采购内容及要求有重大偏离或保留的；</w:t>
      </w:r>
    </w:p>
    <w:p w14:paraId="0E4143E8">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17.6供应商提交的是可选择的报价；</w:t>
      </w:r>
    </w:p>
    <w:p w14:paraId="6D799AA2">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17.7响应文件组成不符合竞价文件要求的；</w:t>
      </w:r>
    </w:p>
    <w:p w14:paraId="4AC43FAA">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17.8响应文件中提供虚假或失实资料的；</w:t>
      </w:r>
    </w:p>
    <w:p w14:paraId="4CD160A0">
      <w:pPr>
        <w:pStyle w:val="26"/>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17.9供应商的报价超过预算总价的；</w:t>
      </w:r>
    </w:p>
    <w:p w14:paraId="25962CED">
      <w:pPr>
        <w:pStyle w:val="26"/>
        <w:spacing w:line="360" w:lineRule="auto"/>
        <w:ind w:firstLine="480" w:firstLineChars="200"/>
        <w:rPr>
          <w:rFonts w:hint="default" w:ascii="宋体" w:hAnsi="宋体" w:cs="宋体"/>
          <w:bCs/>
          <w:sz w:val="24"/>
          <w:szCs w:val="24"/>
        </w:rPr>
      </w:pPr>
      <w:r>
        <w:rPr>
          <w:rFonts w:ascii="宋体" w:hAnsi="宋体" w:cs="宋体"/>
          <w:sz w:val="24"/>
          <w:szCs w:val="24"/>
          <w:lang w:eastAsia="zh-CN"/>
        </w:rPr>
        <w:t>17.10不符合竞价文件中规定的其它实质性条款。</w:t>
      </w:r>
    </w:p>
    <w:p w14:paraId="103ADEBC">
      <w:pPr>
        <w:pStyle w:val="26"/>
        <w:spacing w:line="360" w:lineRule="auto"/>
        <w:ind w:firstLine="480"/>
        <w:jc w:val="both"/>
        <w:rPr>
          <w:rFonts w:hint="default" w:ascii="宋体" w:hAnsi="宋体" w:cs="宋体"/>
          <w:bCs/>
          <w:sz w:val="24"/>
          <w:szCs w:val="24"/>
          <w:lang w:eastAsia="zh-CN"/>
        </w:rPr>
      </w:pPr>
      <w:r>
        <w:rPr>
          <w:rFonts w:ascii="宋体" w:hAnsi="宋体" w:cs="宋体"/>
          <w:bCs/>
          <w:sz w:val="24"/>
          <w:szCs w:val="24"/>
          <w:lang w:eastAsia="zh-CN"/>
        </w:rPr>
        <w:t>17.11</w:t>
      </w:r>
      <w:r>
        <w:rPr>
          <w:rFonts w:ascii="宋体" w:hAnsi="宋体" w:cs="宋体"/>
          <w:bCs/>
          <w:sz w:val="24"/>
          <w:szCs w:val="24"/>
        </w:rPr>
        <w:t>报价时，同一个采购包内所有品目号的内容</w:t>
      </w:r>
      <w:r>
        <w:rPr>
          <w:rFonts w:ascii="宋体" w:hAnsi="宋体" w:cs="宋体"/>
          <w:bCs/>
          <w:sz w:val="24"/>
          <w:szCs w:val="24"/>
          <w:lang w:eastAsia="zh-CN"/>
        </w:rPr>
        <w:t>不</w:t>
      </w:r>
      <w:r>
        <w:rPr>
          <w:rFonts w:ascii="宋体" w:hAnsi="宋体" w:cs="宋体"/>
          <w:bCs/>
          <w:sz w:val="24"/>
          <w:szCs w:val="24"/>
        </w:rPr>
        <w:t>完整</w:t>
      </w:r>
      <w:r>
        <w:rPr>
          <w:rFonts w:ascii="宋体" w:hAnsi="宋体" w:cs="宋体"/>
          <w:bCs/>
          <w:sz w:val="24"/>
          <w:szCs w:val="24"/>
          <w:lang w:eastAsia="zh-CN"/>
        </w:rPr>
        <w:t>的；</w:t>
      </w:r>
    </w:p>
    <w:p w14:paraId="671389DC">
      <w:pPr>
        <w:pStyle w:val="26"/>
        <w:spacing w:line="360" w:lineRule="auto"/>
        <w:ind w:firstLine="480"/>
        <w:jc w:val="both"/>
        <w:rPr>
          <w:rFonts w:hint="default" w:ascii="宋体" w:hAnsi="宋体" w:cs="宋体"/>
          <w:bCs/>
          <w:sz w:val="24"/>
          <w:szCs w:val="24"/>
          <w:lang w:eastAsia="zh-CN"/>
        </w:rPr>
      </w:pPr>
      <w:r>
        <w:rPr>
          <w:rFonts w:ascii="宋体" w:hAnsi="宋体" w:cs="宋体"/>
          <w:bCs/>
          <w:sz w:val="24"/>
          <w:szCs w:val="24"/>
          <w:lang w:eastAsia="zh-CN"/>
        </w:rPr>
        <w:t>17.12</w:t>
      </w:r>
      <w:r>
        <w:rPr>
          <w:rFonts w:ascii="宋体" w:hAnsi="宋体" w:cs="宋体"/>
          <w:bCs/>
          <w:sz w:val="24"/>
          <w:szCs w:val="24"/>
        </w:rPr>
        <w:t>供应商代表接受</w:t>
      </w:r>
      <w:r>
        <w:rPr>
          <w:rFonts w:ascii="宋体" w:hAnsi="宋体" w:cs="宋体"/>
          <w:bCs/>
          <w:sz w:val="24"/>
          <w:szCs w:val="24"/>
          <w:lang w:eastAsia="zh-CN"/>
        </w:rPr>
        <w:t>二</w:t>
      </w:r>
      <w:r>
        <w:rPr>
          <w:rFonts w:ascii="宋体" w:hAnsi="宋体" w:cs="宋体"/>
          <w:bCs/>
          <w:sz w:val="24"/>
          <w:szCs w:val="24"/>
        </w:rPr>
        <w:t>个</w:t>
      </w:r>
      <w:r>
        <w:rPr>
          <w:rFonts w:ascii="宋体" w:hAnsi="宋体" w:cs="宋体"/>
          <w:bCs/>
          <w:sz w:val="24"/>
          <w:szCs w:val="24"/>
          <w:lang w:eastAsia="zh-CN"/>
        </w:rPr>
        <w:t>及以上</w:t>
      </w:r>
      <w:r>
        <w:rPr>
          <w:rFonts w:ascii="宋体" w:hAnsi="宋体" w:cs="宋体"/>
          <w:bCs/>
          <w:sz w:val="24"/>
          <w:szCs w:val="24"/>
        </w:rPr>
        <w:t>供应商的授权参加报价</w:t>
      </w:r>
      <w:r>
        <w:rPr>
          <w:rFonts w:ascii="宋体" w:hAnsi="宋体" w:cs="宋体"/>
          <w:bCs/>
          <w:sz w:val="24"/>
          <w:szCs w:val="24"/>
          <w:lang w:eastAsia="zh-CN"/>
        </w:rPr>
        <w:t>的；</w:t>
      </w:r>
    </w:p>
    <w:p w14:paraId="03C0BB26">
      <w:pPr>
        <w:pStyle w:val="26"/>
        <w:spacing w:line="360" w:lineRule="auto"/>
        <w:ind w:firstLine="480"/>
        <w:jc w:val="both"/>
        <w:rPr>
          <w:rFonts w:hint="default" w:ascii="宋体" w:hAnsi="宋体" w:cs="宋体"/>
          <w:bCs/>
          <w:sz w:val="24"/>
          <w:szCs w:val="24"/>
          <w:lang w:eastAsia="zh-CN"/>
        </w:rPr>
      </w:pPr>
      <w:r>
        <w:rPr>
          <w:rFonts w:ascii="宋体" w:hAnsi="宋体" w:cs="宋体"/>
          <w:bCs/>
          <w:sz w:val="24"/>
          <w:szCs w:val="24"/>
          <w:lang w:eastAsia="zh-CN"/>
        </w:rPr>
        <w:t>17.13</w:t>
      </w:r>
      <w:r>
        <w:rPr>
          <w:rFonts w:ascii="宋体" w:hAnsi="宋体" w:cs="宋体"/>
          <w:bCs/>
          <w:sz w:val="24"/>
          <w:szCs w:val="24"/>
        </w:rPr>
        <w:t>单位负责人为同一人或存在直接控股、管理关系的不同供应商，同时参加同一合同项下的报价</w:t>
      </w:r>
      <w:r>
        <w:rPr>
          <w:rFonts w:ascii="宋体" w:hAnsi="宋体" w:cs="宋体"/>
          <w:bCs/>
          <w:sz w:val="24"/>
          <w:szCs w:val="24"/>
          <w:lang w:eastAsia="zh-CN"/>
        </w:rPr>
        <w:t>的；</w:t>
      </w:r>
    </w:p>
    <w:p w14:paraId="246B00CE">
      <w:pPr>
        <w:pStyle w:val="26"/>
        <w:spacing w:line="360" w:lineRule="auto"/>
        <w:ind w:firstLine="480"/>
        <w:jc w:val="both"/>
        <w:rPr>
          <w:rFonts w:hint="default" w:ascii="宋体" w:hAnsi="宋体" w:cs="宋体"/>
          <w:bCs/>
          <w:sz w:val="24"/>
          <w:szCs w:val="24"/>
          <w:lang w:eastAsia="zh-CN"/>
        </w:rPr>
      </w:pPr>
      <w:r>
        <w:rPr>
          <w:rFonts w:ascii="宋体" w:hAnsi="宋体" w:cs="宋体"/>
          <w:bCs/>
          <w:sz w:val="24"/>
          <w:szCs w:val="24"/>
          <w:lang w:eastAsia="zh-CN"/>
        </w:rPr>
        <w:t>17.14</w:t>
      </w:r>
      <w:r>
        <w:rPr>
          <w:rFonts w:ascii="宋体" w:hAnsi="宋体" w:cs="宋体"/>
          <w:bCs/>
          <w:sz w:val="24"/>
          <w:szCs w:val="24"/>
        </w:rPr>
        <w:t>为本项目提供整体设计、规范编制或项目管理、监理、检测等服务的供应商，参加本项目除整体设计、规范编制和项目管理、监理、检测等服务之外的采购活动</w:t>
      </w:r>
      <w:r>
        <w:rPr>
          <w:rFonts w:ascii="宋体" w:hAnsi="宋体" w:cs="宋体"/>
          <w:bCs/>
          <w:sz w:val="24"/>
          <w:szCs w:val="24"/>
          <w:lang w:eastAsia="zh-CN"/>
        </w:rPr>
        <w:t>的；</w:t>
      </w:r>
    </w:p>
    <w:p w14:paraId="4F18770B">
      <w:pPr>
        <w:pStyle w:val="26"/>
        <w:spacing w:line="360" w:lineRule="auto"/>
        <w:ind w:firstLine="480"/>
        <w:jc w:val="both"/>
        <w:rPr>
          <w:rFonts w:hint="default" w:ascii="宋体" w:hAnsi="宋体" w:cs="宋体"/>
          <w:b/>
          <w:sz w:val="24"/>
          <w:szCs w:val="24"/>
          <w:lang w:eastAsia="zh-CN"/>
        </w:rPr>
      </w:pPr>
      <w:r>
        <w:rPr>
          <w:rFonts w:ascii="宋体" w:hAnsi="宋体" w:cs="宋体"/>
          <w:bCs/>
          <w:sz w:val="24"/>
          <w:szCs w:val="24"/>
          <w:lang w:eastAsia="zh-CN"/>
        </w:rPr>
        <w:t>17.15</w:t>
      </w:r>
      <w:r>
        <w:rPr>
          <w:rFonts w:ascii="宋体" w:hAnsi="宋体" w:cs="宋体"/>
          <w:bCs/>
          <w:sz w:val="24"/>
          <w:szCs w:val="24"/>
        </w:rPr>
        <w:t>列入失信被执行人、重大税收违法案件当事人名单、政府采购严重违法失信行为记录名单，参加报价</w:t>
      </w:r>
      <w:r>
        <w:rPr>
          <w:rFonts w:ascii="宋体" w:hAnsi="宋体" w:cs="宋体"/>
          <w:bCs/>
          <w:sz w:val="24"/>
          <w:szCs w:val="24"/>
          <w:lang w:eastAsia="zh-CN"/>
        </w:rPr>
        <w:t>的；</w:t>
      </w:r>
    </w:p>
    <w:p w14:paraId="7A1C5640">
      <w:pPr>
        <w:pStyle w:val="26"/>
        <w:spacing w:line="360" w:lineRule="auto"/>
        <w:ind w:firstLine="482" w:firstLineChars="200"/>
        <w:jc w:val="both"/>
        <w:rPr>
          <w:rFonts w:hint="default" w:ascii="宋体" w:hAnsi="宋体" w:cs="宋体"/>
          <w:b/>
          <w:sz w:val="24"/>
          <w:szCs w:val="24"/>
        </w:rPr>
      </w:pPr>
      <w:r>
        <w:rPr>
          <w:rFonts w:ascii="宋体" w:hAnsi="宋体" w:cs="宋体"/>
          <w:b/>
          <w:sz w:val="24"/>
          <w:szCs w:val="24"/>
          <w:lang w:eastAsia="zh-CN"/>
        </w:rPr>
        <w:t>十八、</w:t>
      </w:r>
      <w:r>
        <w:rPr>
          <w:rFonts w:ascii="宋体" w:hAnsi="宋体" w:cs="宋体"/>
          <w:b/>
          <w:sz w:val="24"/>
          <w:szCs w:val="24"/>
        </w:rPr>
        <w:t>供应商有下列情形之一的，视为相互恶意串通投标：</w:t>
      </w:r>
    </w:p>
    <w:p w14:paraId="0CDFDEA6">
      <w:pPr>
        <w:pStyle w:val="26"/>
        <w:spacing w:line="360" w:lineRule="auto"/>
        <w:ind w:firstLine="480"/>
        <w:jc w:val="both"/>
        <w:rPr>
          <w:rFonts w:hint="default" w:ascii="宋体" w:hAnsi="宋体" w:cs="宋体"/>
          <w:bCs/>
          <w:sz w:val="24"/>
          <w:szCs w:val="24"/>
        </w:rPr>
      </w:pPr>
      <w:r>
        <w:rPr>
          <w:rFonts w:ascii="宋体" w:hAnsi="宋体" w:cs="宋体"/>
          <w:bCs/>
          <w:sz w:val="24"/>
          <w:szCs w:val="24"/>
          <w:lang w:eastAsia="zh-CN"/>
        </w:rPr>
        <w:t>18.1</w:t>
      </w:r>
      <w:r>
        <w:rPr>
          <w:rFonts w:ascii="宋体" w:hAnsi="宋体" w:cs="宋体"/>
          <w:bCs/>
          <w:sz w:val="24"/>
          <w:szCs w:val="24"/>
        </w:rPr>
        <w:t>不同供应商的响应文件由同一单位或个人编制；</w:t>
      </w:r>
    </w:p>
    <w:p w14:paraId="3303E003">
      <w:pPr>
        <w:pStyle w:val="26"/>
        <w:spacing w:line="360" w:lineRule="auto"/>
        <w:ind w:firstLine="480"/>
        <w:jc w:val="both"/>
        <w:rPr>
          <w:rFonts w:hint="default" w:ascii="宋体" w:hAnsi="宋体" w:cs="宋体"/>
          <w:bCs/>
          <w:sz w:val="24"/>
          <w:szCs w:val="24"/>
        </w:rPr>
      </w:pPr>
      <w:r>
        <w:rPr>
          <w:rFonts w:ascii="宋体" w:hAnsi="宋体" w:cs="宋体"/>
          <w:bCs/>
          <w:sz w:val="24"/>
          <w:szCs w:val="24"/>
          <w:lang w:eastAsia="zh-CN"/>
        </w:rPr>
        <w:t>18.2</w:t>
      </w:r>
      <w:r>
        <w:rPr>
          <w:rFonts w:ascii="宋体" w:hAnsi="宋体" w:cs="宋体"/>
          <w:bCs/>
          <w:sz w:val="24"/>
          <w:szCs w:val="24"/>
        </w:rPr>
        <w:t>不同供应商委托同一单位或个人办理</w:t>
      </w:r>
      <w:r>
        <w:rPr>
          <w:rFonts w:ascii="宋体" w:hAnsi="宋体" w:cs="宋体"/>
          <w:bCs/>
          <w:sz w:val="24"/>
          <w:szCs w:val="24"/>
          <w:lang w:eastAsia="zh-CN"/>
        </w:rPr>
        <w:t>竞价</w:t>
      </w:r>
      <w:r>
        <w:rPr>
          <w:rFonts w:ascii="宋体" w:hAnsi="宋体" w:cs="宋体"/>
          <w:bCs/>
          <w:sz w:val="24"/>
          <w:szCs w:val="24"/>
        </w:rPr>
        <w:t>事宜；</w:t>
      </w:r>
    </w:p>
    <w:p w14:paraId="5151DFD6">
      <w:pPr>
        <w:pStyle w:val="26"/>
        <w:spacing w:line="360" w:lineRule="auto"/>
        <w:ind w:firstLine="480"/>
        <w:jc w:val="both"/>
        <w:rPr>
          <w:rFonts w:hint="default" w:ascii="宋体" w:hAnsi="宋体" w:cs="宋体"/>
          <w:bCs/>
          <w:sz w:val="24"/>
          <w:szCs w:val="24"/>
        </w:rPr>
      </w:pPr>
      <w:r>
        <w:rPr>
          <w:rFonts w:ascii="宋体" w:hAnsi="宋体" w:cs="宋体"/>
          <w:bCs/>
          <w:sz w:val="24"/>
          <w:szCs w:val="24"/>
          <w:lang w:eastAsia="zh-CN"/>
        </w:rPr>
        <w:t>18.3</w:t>
      </w:r>
      <w:r>
        <w:rPr>
          <w:rFonts w:ascii="宋体" w:hAnsi="宋体" w:cs="宋体"/>
          <w:bCs/>
          <w:sz w:val="24"/>
          <w:szCs w:val="24"/>
        </w:rPr>
        <w:t>不同供应商的响应文件载明的项目管理成员为同一人；</w:t>
      </w:r>
    </w:p>
    <w:p w14:paraId="2E25EAF3">
      <w:pPr>
        <w:pStyle w:val="26"/>
        <w:spacing w:line="360" w:lineRule="auto"/>
        <w:ind w:firstLine="480"/>
        <w:jc w:val="both"/>
        <w:rPr>
          <w:rFonts w:hint="default" w:ascii="宋体" w:hAnsi="宋体" w:cs="宋体"/>
          <w:bCs/>
          <w:sz w:val="24"/>
          <w:szCs w:val="24"/>
        </w:rPr>
      </w:pPr>
      <w:r>
        <w:rPr>
          <w:rFonts w:ascii="宋体" w:hAnsi="宋体" w:cs="宋体"/>
          <w:bCs/>
          <w:sz w:val="24"/>
          <w:szCs w:val="24"/>
          <w:lang w:eastAsia="zh-CN"/>
        </w:rPr>
        <w:t>18.4</w:t>
      </w:r>
      <w:r>
        <w:rPr>
          <w:rFonts w:ascii="宋体" w:hAnsi="宋体" w:cs="宋体"/>
          <w:bCs/>
          <w:sz w:val="24"/>
          <w:szCs w:val="24"/>
        </w:rPr>
        <w:t>不同供应商的响应文件异常一致或报价呈规律性差异；</w:t>
      </w:r>
    </w:p>
    <w:p w14:paraId="1BA197F4">
      <w:pPr>
        <w:pStyle w:val="26"/>
        <w:spacing w:line="360" w:lineRule="auto"/>
        <w:ind w:firstLine="480"/>
        <w:jc w:val="both"/>
        <w:rPr>
          <w:rFonts w:hint="default" w:ascii="宋体" w:hAnsi="宋体" w:cs="宋体"/>
          <w:bCs/>
          <w:sz w:val="24"/>
          <w:szCs w:val="24"/>
        </w:rPr>
      </w:pPr>
      <w:r>
        <w:rPr>
          <w:rFonts w:ascii="宋体" w:hAnsi="宋体" w:cs="宋体"/>
          <w:bCs/>
          <w:sz w:val="24"/>
          <w:szCs w:val="24"/>
          <w:lang w:eastAsia="zh-CN"/>
        </w:rPr>
        <w:t>18.5</w:t>
      </w:r>
      <w:r>
        <w:rPr>
          <w:rFonts w:ascii="宋体" w:hAnsi="宋体" w:cs="宋体"/>
          <w:bCs/>
          <w:sz w:val="24"/>
          <w:szCs w:val="24"/>
        </w:rPr>
        <w:t>不同供应商的响应文件相互混装；</w:t>
      </w:r>
    </w:p>
    <w:p w14:paraId="41478FDA">
      <w:pPr>
        <w:pStyle w:val="26"/>
        <w:spacing w:line="360" w:lineRule="auto"/>
        <w:ind w:firstLine="480"/>
        <w:jc w:val="both"/>
        <w:rPr>
          <w:rFonts w:hint="default" w:ascii="宋体" w:hAnsi="宋体" w:cs="宋体"/>
          <w:b/>
          <w:bCs/>
          <w:sz w:val="24"/>
          <w:szCs w:val="24"/>
          <w:lang w:eastAsia="zh-CN"/>
        </w:rPr>
      </w:pPr>
      <w:r>
        <w:rPr>
          <w:rFonts w:ascii="宋体" w:hAnsi="宋体" w:cs="宋体"/>
          <w:bCs/>
          <w:sz w:val="24"/>
          <w:szCs w:val="24"/>
          <w:lang w:eastAsia="zh-CN"/>
        </w:rPr>
        <w:t>18.6</w:t>
      </w:r>
      <w:r>
        <w:rPr>
          <w:rFonts w:ascii="宋体" w:hAnsi="宋体" w:cs="宋体"/>
          <w:bCs/>
          <w:sz w:val="24"/>
          <w:szCs w:val="24"/>
        </w:rPr>
        <w:t>不同供应商的</w:t>
      </w:r>
      <w:r>
        <w:rPr>
          <w:rFonts w:ascii="宋体" w:hAnsi="宋体" w:cs="宋体"/>
          <w:bCs/>
          <w:sz w:val="24"/>
          <w:szCs w:val="24"/>
          <w:lang w:eastAsia="zh-CN"/>
        </w:rPr>
        <w:t>竞价</w:t>
      </w:r>
      <w:r>
        <w:rPr>
          <w:rFonts w:ascii="宋体" w:hAnsi="宋体" w:cs="宋体"/>
          <w:bCs/>
          <w:sz w:val="24"/>
          <w:szCs w:val="24"/>
        </w:rPr>
        <w:t>保证金从同一单位或个人的账户转出；</w:t>
      </w:r>
    </w:p>
    <w:p w14:paraId="410D2AA2">
      <w:pPr>
        <w:pStyle w:val="26"/>
        <w:spacing w:line="360" w:lineRule="auto"/>
        <w:ind w:firstLine="480"/>
        <w:jc w:val="both"/>
        <w:rPr>
          <w:rFonts w:hint="default" w:ascii="宋体" w:hAnsi="宋体" w:cs="宋体"/>
          <w:b/>
          <w:bCs/>
          <w:sz w:val="24"/>
          <w:szCs w:val="24"/>
        </w:rPr>
      </w:pPr>
      <w:r>
        <w:rPr>
          <w:rFonts w:ascii="宋体" w:hAnsi="宋体" w:cs="宋体"/>
          <w:b/>
          <w:bCs/>
          <w:sz w:val="24"/>
          <w:szCs w:val="24"/>
          <w:lang w:eastAsia="zh-CN"/>
        </w:rPr>
        <w:t>十九、</w:t>
      </w:r>
      <w:r>
        <w:rPr>
          <w:rFonts w:ascii="宋体" w:hAnsi="宋体" w:cs="宋体"/>
          <w:b/>
          <w:bCs/>
          <w:sz w:val="24"/>
          <w:szCs w:val="24"/>
        </w:rPr>
        <w:t>响应文件的语言</w:t>
      </w:r>
    </w:p>
    <w:p w14:paraId="40C2CE83">
      <w:pPr>
        <w:pStyle w:val="26"/>
        <w:spacing w:line="360" w:lineRule="auto"/>
        <w:ind w:firstLine="480"/>
        <w:jc w:val="both"/>
        <w:rPr>
          <w:rFonts w:hint="default" w:ascii="宋体" w:hAnsi="宋体" w:cs="宋体"/>
          <w:bCs/>
          <w:sz w:val="24"/>
          <w:szCs w:val="24"/>
        </w:rPr>
      </w:pPr>
      <w:r>
        <w:rPr>
          <w:rFonts w:ascii="宋体" w:hAnsi="宋体" w:cs="宋体"/>
          <w:bCs/>
          <w:sz w:val="24"/>
          <w:szCs w:val="24"/>
          <w:lang w:eastAsia="zh-CN"/>
        </w:rPr>
        <w:t>19.1</w:t>
      </w:r>
      <w:r>
        <w:rPr>
          <w:rFonts w:ascii="宋体" w:hAnsi="宋体" w:cs="宋体"/>
          <w:bCs/>
          <w:sz w:val="24"/>
          <w:szCs w:val="24"/>
        </w:rPr>
        <w:t>除</w:t>
      </w:r>
      <w:r>
        <w:rPr>
          <w:rFonts w:ascii="宋体" w:hAnsi="宋体" w:cs="宋体"/>
          <w:bCs/>
          <w:sz w:val="24"/>
          <w:szCs w:val="24"/>
          <w:lang w:eastAsia="zh-CN"/>
        </w:rPr>
        <w:t>竞价文件</w:t>
      </w:r>
      <w:r>
        <w:rPr>
          <w:rFonts w:ascii="宋体" w:hAnsi="宋体" w:cs="宋体"/>
          <w:bCs/>
          <w:sz w:val="24"/>
          <w:szCs w:val="24"/>
        </w:rPr>
        <w:t>另有规定外，响应文件应使用中文文本，若有不同文本，以中文文本为准。</w:t>
      </w:r>
    </w:p>
    <w:p w14:paraId="32033413">
      <w:pPr>
        <w:pStyle w:val="26"/>
        <w:spacing w:line="360" w:lineRule="auto"/>
        <w:ind w:firstLine="480"/>
        <w:jc w:val="both"/>
        <w:rPr>
          <w:rFonts w:hint="default" w:ascii="宋体" w:hAnsi="宋体" w:cs="宋体"/>
          <w:b/>
          <w:bCs/>
          <w:sz w:val="24"/>
          <w:szCs w:val="24"/>
          <w:lang w:eastAsia="zh-CN"/>
        </w:rPr>
      </w:pPr>
      <w:r>
        <w:rPr>
          <w:rFonts w:ascii="宋体" w:hAnsi="宋体" w:cs="宋体"/>
          <w:bCs/>
          <w:sz w:val="24"/>
          <w:szCs w:val="24"/>
          <w:lang w:eastAsia="zh-CN"/>
        </w:rPr>
        <w:t>19.2</w:t>
      </w:r>
      <w:r>
        <w:rPr>
          <w:rFonts w:ascii="宋体" w:hAnsi="宋体" w:cs="宋体"/>
          <w:bCs/>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CF89F1C">
      <w:pPr>
        <w:pStyle w:val="26"/>
        <w:spacing w:line="360" w:lineRule="auto"/>
        <w:ind w:firstLine="482" w:firstLineChars="200"/>
        <w:rPr>
          <w:rFonts w:hint="default" w:ascii="宋体" w:hAnsi="宋体" w:cs="宋体"/>
          <w:b/>
          <w:bCs/>
          <w:sz w:val="24"/>
          <w:szCs w:val="24"/>
          <w:lang w:eastAsia="zh-CN"/>
        </w:rPr>
      </w:pPr>
      <w:r>
        <w:rPr>
          <w:rFonts w:ascii="宋体" w:hAnsi="宋体" w:cs="宋体"/>
          <w:b/>
          <w:bCs/>
          <w:sz w:val="24"/>
          <w:szCs w:val="24"/>
          <w:lang w:eastAsia="zh-CN"/>
        </w:rPr>
        <w:t>二十、监督管理部门：</w:t>
      </w:r>
      <w:r>
        <w:rPr>
          <w:rFonts w:hint="eastAsia" w:ascii="宋体" w:hAnsi="宋体" w:cs="宋体"/>
          <w:b/>
          <w:bCs/>
          <w:sz w:val="24"/>
          <w:szCs w:val="24"/>
          <w:lang w:eastAsia="zh-CN"/>
        </w:rPr>
        <w:t>福建省洛江监狱</w:t>
      </w:r>
      <w:r>
        <w:rPr>
          <w:rFonts w:ascii="宋体" w:hAnsi="宋体" w:cs="宋体"/>
          <w:b/>
          <w:bCs/>
          <w:sz w:val="24"/>
          <w:szCs w:val="24"/>
          <w:lang w:eastAsia="zh-CN"/>
        </w:rPr>
        <w:t>监督部门</w:t>
      </w:r>
    </w:p>
    <w:p w14:paraId="63C49E84">
      <w:pPr>
        <w:spacing w:line="360" w:lineRule="auto"/>
        <w:rPr>
          <w:rFonts w:ascii="宋体" w:hAnsi="宋体" w:cs="宋体"/>
          <w:b/>
          <w:sz w:val="24"/>
        </w:rPr>
      </w:pPr>
      <w:bookmarkStart w:id="29" w:name="_Toc8980"/>
      <w:r>
        <w:rPr>
          <w:rFonts w:hint="eastAsia" w:ascii="宋体" w:hAnsi="宋体" w:cs="宋体"/>
          <w:b/>
          <w:sz w:val="24"/>
        </w:rPr>
        <w:br w:type="page"/>
      </w:r>
    </w:p>
    <w:p w14:paraId="27757FC6">
      <w:pPr>
        <w:pStyle w:val="18"/>
      </w:pPr>
      <w:bookmarkStart w:id="30" w:name="_Toc142239469"/>
      <w:bookmarkStart w:id="31" w:name="_Toc1914"/>
      <w:r>
        <w:t>第三章  竞价内容及要求</w:t>
      </w:r>
      <w:bookmarkEnd w:id="29"/>
      <w:bookmarkEnd w:id="30"/>
      <w:bookmarkEnd w:id="31"/>
    </w:p>
    <w:p w14:paraId="5BD54A04">
      <w:pPr>
        <w:pStyle w:val="26"/>
        <w:spacing w:line="400" w:lineRule="exact"/>
        <w:ind w:firstLine="482" w:firstLineChars="200"/>
        <w:jc w:val="both"/>
        <w:rPr>
          <w:rFonts w:hint="default" w:ascii="宋体" w:hAnsi="宋体" w:cs="宋体"/>
          <w:b/>
          <w:bCs/>
          <w:color w:val="FF0000"/>
          <w:sz w:val="24"/>
          <w:szCs w:val="24"/>
          <w:lang w:eastAsia="zh-CN"/>
        </w:rPr>
      </w:pPr>
      <w:bookmarkStart w:id="32" w:name="_Toc6763"/>
      <w:bookmarkStart w:id="33" w:name="_Toc36"/>
      <w:bookmarkStart w:id="34" w:name="_Toc27667"/>
      <w:bookmarkStart w:id="35" w:name="_Toc142239471"/>
      <w:bookmarkStart w:id="36" w:name="_Toc3132"/>
      <w:r>
        <w:rPr>
          <w:rFonts w:ascii="宋体" w:hAnsi="宋体" w:cs="宋体"/>
          <w:b/>
          <w:sz w:val="24"/>
          <w:szCs w:val="24"/>
        </w:rPr>
        <w:t>一、项目概况</w:t>
      </w:r>
      <w:bookmarkEnd w:id="32"/>
      <w:bookmarkEnd w:id="33"/>
    </w:p>
    <w:p w14:paraId="7E55F2F7">
      <w:pPr>
        <w:pStyle w:val="26"/>
        <w:numPr>
          <w:ilvl w:val="-1"/>
          <w:numId w:val="0"/>
        </w:numPr>
        <w:spacing w:line="360" w:lineRule="auto"/>
        <w:ind w:firstLine="480" w:firstLineChars="0"/>
        <w:jc w:val="both"/>
        <w:rPr>
          <w:rFonts w:hint="eastAsia" w:ascii="宋体" w:hAnsi="宋体" w:eastAsia="宋体" w:cs="宋体"/>
          <w:b w:val="0"/>
          <w:bCs/>
          <w:sz w:val="24"/>
          <w:szCs w:val="24"/>
          <w:highlight w:val="none"/>
          <w:lang w:val="en-US" w:eastAsia="zh-CN" w:bidi="ar-SA"/>
        </w:rPr>
      </w:pPr>
      <w:bookmarkStart w:id="37" w:name="_Toc959"/>
      <w:bookmarkStart w:id="38" w:name="_Toc15524"/>
      <w:r>
        <w:rPr>
          <w:rFonts w:hint="eastAsia" w:ascii="宋体" w:hAnsi="宋体" w:eastAsia="宋体" w:cs="宋体"/>
          <w:b w:val="0"/>
          <w:bCs/>
          <w:sz w:val="24"/>
          <w:szCs w:val="24"/>
          <w:lang w:val="en-US" w:eastAsia="zh-CN" w:bidi="ar-SA"/>
        </w:rPr>
        <w:t>1</w:t>
      </w:r>
      <w:r>
        <w:rPr>
          <w:rFonts w:hint="eastAsia" w:ascii="宋体" w:hAnsi="宋体" w:cs="宋体"/>
          <w:b w:val="0"/>
          <w:bCs/>
          <w:sz w:val="24"/>
          <w:szCs w:val="24"/>
          <w:lang w:val="en-US" w:eastAsia="zh-CN" w:bidi="ar-SA"/>
        </w:rPr>
        <w:t>、</w:t>
      </w:r>
      <w:r>
        <w:rPr>
          <w:rFonts w:hint="eastAsia" w:ascii="宋体" w:hAnsi="宋体" w:eastAsia="宋体" w:cs="宋体"/>
          <w:b w:val="0"/>
          <w:bCs/>
          <w:sz w:val="24"/>
          <w:szCs w:val="24"/>
          <w:lang w:val="en-US" w:eastAsia="zh-CN" w:bidi="ar-SA"/>
        </w:rPr>
        <w:t>本项目为</w:t>
      </w:r>
      <w:r>
        <w:rPr>
          <w:rFonts w:hint="eastAsia" w:ascii="宋体" w:hAnsi="宋体" w:cs="宋体"/>
          <w:b w:val="0"/>
          <w:bCs/>
          <w:sz w:val="24"/>
          <w:szCs w:val="24"/>
          <w:lang w:val="en-US" w:eastAsia="zh-CN" w:bidi="ar-SA"/>
        </w:rPr>
        <w:t>福建省洛江监狱监内</w:t>
      </w:r>
      <w:r>
        <w:rPr>
          <w:rFonts w:hint="eastAsia" w:ascii="宋体" w:hAnsi="宋体" w:eastAsia="宋体" w:cs="宋体"/>
          <w:b w:val="0"/>
          <w:bCs/>
          <w:sz w:val="24"/>
          <w:szCs w:val="24"/>
          <w:lang w:val="en-US" w:eastAsia="zh-CN" w:bidi="ar-SA"/>
        </w:rPr>
        <w:t>道路卫生清洁、绿化养护服务项目，预算金额为</w:t>
      </w:r>
      <w:r>
        <w:rPr>
          <w:rFonts w:hint="eastAsia" w:ascii="宋体" w:hAnsi="宋体" w:cs="宋体"/>
          <w:b w:val="0"/>
          <w:bCs/>
          <w:sz w:val="24"/>
          <w:szCs w:val="24"/>
          <w:lang w:val="en-US" w:eastAsia="zh-CN" w:bidi="ar-SA"/>
        </w:rPr>
        <w:t>48</w:t>
      </w:r>
      <w:r>
        <w:rPr>
          <w:rFonts w:hint="eastAsia" w:ascii="宋体" w:hAnsi="宋体" w:eastAsia="宋体" w:cs="宋体"/>
          <w:b w:val="0"/>
          <w:bCs/>
          <w:sz w:val="24"/>
          <w:szCs w:val="24"/>
          <w:lang w:val="en-US" w:eastAsia="zh-CN" w:bidi="ar-SA"/>
        </w:rPr>
        <w:t>万元，有效期为合同生效之日起一年，主要涉及监内道路卫生清洁和绿</w:t>
      </w:r>
      <w:r>
        <w:rPr>
          <w:rFonts w:hint="eastAsia" w:ascii="宋体" w:hAnsi="宋体" w:eastAsia="宋体" w:cs="宋体"/>
          <w:b w:val="0"/>
          <w:bCs/>
          <w:sz w:val="24"/>
          <w:szCs w:val="24"/>
          <w:highlight w:val="none"/>
          <w:lang w:val="en-US" w:eastAsia="zh-CN" w:bidi="ar-SA"/>
        </w:rPr>
        <w:t>植范围清洁、浇水排水、施肥、修剪、病虫害防治、开盘、松土、除草、补植、防台风措施等内容。</w:t>
      </w:r>
    </w:p>
    <w:p w14:paraId="18994B65">
      <w:pPr>
        <w:pStyle w:val="26"/>
        <w:numPr>
          <w:ilvl w:val="-1"/>
          <w:numId w:val="0"/>
        </w:numPr>
        <w:spacing w:line="360" w:lineRule="auto"/>
        <w:ind w:firstLine="480" w:firstLineChars="0"/>
        <w:jc w:val="both"/>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bidi="ar-SA"/>
        </w:rPr>
        <w:t>2、</w:t>
      </w:r>
      <w:r>
        <w:rPr>
          <w:rFonts w:hint="eastAsia" w:ascii="宋体" w:hAnsi="宋体" w:eastAsia="宋体" w:cs="宋体"/>
          <w:b w:val="0"/>
          <w:bCs/>
          <w:sz w:val="24"/>
          <w:szCs w:val="24"/>
          <w:highlight w:val="none"/>
          <w:lang w:val="en-US" w:eastAsia="zh-CN" w:bidi="ar-SA"/>
        </w:rPr>
        <w:t>本项目</w:t>
      </w:r>
      <w:r>
        <w:rPr>
          <w:rFonts w:hint="eastAsia" w:ascii="宋体" w:hAnsi="宋体" w:cs="宋体"/>
          <w:b w:val="0"/>
          <w:bCs/>
          <w:sz w:val="24"/>
          <w:szCs w:val="24"/>
          <w:highlight w:val="none"/>
          <w:lang w:val="en-US" w:eastAsia="zh-CN" w:bidi="ar-SA"/>
        </w:rPr>
        <w:t>合同</w:t>
      </w:r>
      <w:r>
        <w:rPr>
          <w:rFonts w:hint="eastAsia" w:ascii="宋体" w:hAnsi="宋体" w:eastAsia="宋体" w:cs="宋体"/>
          <w:b w:val="0"/>
          <w:bCs/>
          <w:sz w:val="24"/>
          <w:szCs w:val="24"/>
          <w:highlight w:val="none"/>
          <w:lang w:val="en-US" w:eastAsia="zh-CN" w:bidi="ar-SA"/>
        </w:rPr>
        <w:t>包成交候选供应商数量：1 名。</w:t>
      </w:r>
    </w:p>
    <w:p w14:paraId="41D94662">
      <w:pPr>
        <w:pStyle w:val="26"/>
        <w:numPr>
          <w:ilvl w:val="-1"/>
          <w:numId w:val="0"/>
        </w:numPr>
        <w:spacing w:line="360" w:lineRule="auto"/>
        <w:ind w:firstLine="480" w:firstLineChars="0"/>
        <w:jc w:val="both"/>
        <w:rPr>
          <w:rFonts w:hint="eastAsia" w:ascii="宋体" w:hAnsi="宋体" w:eastAsia="宋体" w:cs="宋体"/>
          <w:b w:val="0"/>
          <w:bCs/>
          <w:sz w:val="24"/>
          <w:szCs w:val="24"/>
          <w:lang w:val="en-US" w:eastAsia="zh-CN" w:bidi="ar-SA"/>
        </w:rPr>
      </w:pPr>
      <w:r>
        <w:rPr>
          <w:rFonts w:hint="eastAsia" w:ascii="宋体" w:hAnsi="宋体" w:cs="宋体"/>
          <w:b w:val="0"/>
          <w:bCs/>
          <w:sz w:val="24"/>
          <w:szCs w:val="24"/>
          <w:highlight w:val="none"/>
          <w:lang w:val="en-US" w:eastAsia="zh-CN" w:bidi="ar-SA"/>
        </w:rPr>
        <w:t>3、</w:t>
      </w:r>
      <w:r>
        <w:rPr>
          <w:rFonts w:hint="eastAsia" w:ascii="宋体" w:hAnsi="宋体" w:eastAsia="宋体" w:cs="宋体"/>
          <w:b w:val="0"/>
          <w:bCs/>
          <w:sz w:val="24"/>
          <w:szCs w:val="24"/>
          <w:highlight w:val="none"/>
          <w:lang w:val="en-US" w:eastAsia="zh-CN" w:bidi="ar-SA"/>
        </w:rPr>
        <w:t>投标报价统一以人民币报价。</w:t>
      </w:r>
      <w:r>
        <w:rPr>
          <w:rFonts w:hint="eastAsia" w:ascii="宋体" w:hAnsi="宋体" w:cs="宋体"/>
          <w:b w:val="0"/>
          <w:bCs/>
          <w:sz w:val="24"/>
          <w:szCs w:val="24"/>
          <w:highlight w:val="none"/>
          <w:lang w:val="en-US" w:eastAsia="zh-CN" w:bidi="ar-SA"/>
        </w:rPr>
        <w:t>供应商</w:t>
      </w:r>
      <w:r>
        <w:rPr>
          <w:rFonts w:hint="eastAsia" w:ascii="宋体" w:hAnsi="宋体" w:eastAsia="宋体" w:cs="宋体"/>
          <w:b w:val="0"/>
          <w:bCs/>
          <w:sz w:val="24"/>
          <w:szCs w:val="24"/>
          <w:highlight w:val="none"/>
          <w:lang w:val="en-US" w:eastAsia="zh-CN" w:bidi="ar-SA"/>
        </w:rPr>
        <w:t>应以包括本次采购所涉及的有关</w:t>
      </w:r>
      <w:r>
        <w:rPr>
          <w:rFonts w:hint="eastAsia" w:ascii="宋体" w:hAnsi="宋体" w:eastAsia="宋体" w:cs="宋体"/>
          <w:b w:val="0"/>
          <w:bCs/>
          <w:sz w:val="24"/>
          <w:szCs w:val="24"/>
          <w:lang w:val="en-US" w:eastAsia="zh-CN" w:bidi="ar-SA"/>
        </w:rPr>
        <w:t>项目的所有费用进行报价，包含但不限于清洁费、管理及养护人员工资(含所有保险)、税收等履行本项目合同所需的一切费用，还要考虑到合同中可能出现的索赔和变更。</w:t>
      </w:r>
    </w:p>
    <w:p w14:paraId="6C0486C4">
      <w:pPr>
        <w:pStyle w:val="26"/>
        <w:numPr>
          <w:ilvl w:val="-1"/>
          <w:numId w:val="0"/>
        </w:numPr>
        <w:spacing w:line="360" w:lineRule="auto"/>
        <w:ind w:firstLine="480" w:firstLineChars="0"/>
        <w:jc w:val="both"/>
        <w:rPr>
          <w:rFonts w:hint="eastAsia" w:ascii="宋体" w:hAnsi="宋体" w:eastAsia="宋体" w:cs="宋体"/>
          <w:b w:val="0"/>
          <w:bCs/>
          <w:sz w:val="24"/>
          <w:szCs w:val="24"/>
          <w:lang w:val="en-US" w:eastAsia="zh-CN" w:bidi="ar-SA"/>
        </w:rPr>
      </w:pPr>
      <w:r>
        <w:rPr>
          <w:rFonts w:hint="eastAsia" w:ascii="宋体" w:hAnsi="宋体" w:cs="宋体"/>
          <w:b w:val="0"/>
          <w:bCs/>
          <w:sz w:val="24"/>
          <w:szCs w:val="24"/>
          <w:lang w:val="en-US" w:eastAsia="zh-CN" w:bidi="ar-SA"/>
        </w:rPr>
        <w:t>4、供应商</w:t>
      </w:r>
      <w:r>
        <w:rPr>
          <w:rFonts w:hint="eastAsia" w:ascii="宋体" w:hAnsi="宋体" w:eastAsia="宋体" w:cs="宋体"/>
          <w:b w:val="0"/>
          <w:bCs/>
          <w:sz w:val="24"/>
          <w:szCs w:val="24"/>
          <w:lang w:val="en-US" w:eastAsia="zh-CN" w:bidi="ar-SA"/>
        </w:rPr>
        <w:t>务必仔细阅读</w:t>
      </w:r>
      <w:r>
        <w:rPr>
          <w:rFonts w:hint="eastAsia" w:ascii="宋体" w:hAnsi="宋体" w:cs="宋体"/>
          <w:b w:val="0"/>
          <w:bCs/>
          <w:sz w:val="24"/>
          <w:szCs w:val="24"/>
          <w:lang w:val="en-US" w:eastAsia="zh-CN" w:bidi="ar-SA"/>
        </w:rPr>
        <w:t>竞价文件</w:t>
      </w:r>
      <w:r>
        <w:rPr>
          <w:rFonts w:hint="eastAsia" w:ascii="宋体" w:hAnsi="宋体" w:eastAsia="宋体" w:cs="宋体"/>
          <w:b w:val="0"/>
          <w:bCs/>
          <w:sz w:val="24"/>
          <w:szCs w:val="24"/>
          <w:lang w:val="en-US" w:eastAsia="zh-CN" w:bidi="ar-SA"/>
        </w:rPr>
        <w:t>中所规定的，其中包括技术要求在内的所有细则。</w:t>
      </w:r>
    </w:p>
    <w:p w14:paraId="36EDB6FE">
      <w:pPr>
        <w:pStyle w:val="26"/>
        <w:numPr>
          <w:ilvl w:val="-1"/>
          <w:numId w:val="0"/>
        </w:numPr>
        <w:spacing w:line="360" w:lineRule="auto"/>
        <w:ind w:firstLine="480" w:firstLineChars="0"/>
        <w:jc w:val="both"/>
        <w:rPr>
          <w:rFonts w:hint="eastAsia" w:ascii="宋体" w:hAnsi="宋体" w:eastAsia="宋体" w:cs="宋体"/>
          <w:b w:val="0"/>
          <w:bCs/>
          <w:sz w:val="24"/>
          <w:szCs w:val="24"/>
          <w:lang w:val="en-US" w:eastAsia="zh-CN" w:bidi="ar-SA"/>
        </w:rPr>
      </w:pPr>
      <w:r>
        <w:rPr>
          <w:rFonts w:hint="eastAsia" w:ascii="宋体" w:hAnsi="宋体" w:cs="宋体"/>
          <w:b w:val="0"/>
          <w:bCs/>
          <w:sz w:val="24"/>
          <w:szCs w:val="24"/>
          <w:lang w:val="en-US" w:eastAsia="zh-CN" w:bidi="ar-SA"/>
        </w:rPr>
        <w:t>5</w:t>
      </w:r>
      <w:r>
        <w:rPr>
          <w:rFonts w:hint="eastAsia" w:ascii="宋体" w:hAnsi="宋体" w:eastAsia="宋体" w:cs="宋体"/>
          <w:b w:val="0"/>
          <w:bCs/>
          <w:sz w:val="24"/>
          <w:szCs w:val="24"/>
          <w:lang w:val="en-US" w:eastAsia="zh-CN" w:bidi="ar-SA"/>
        </w:rPr>
        <w:t>、供应商按合同包报价，对合同包内所有内容响应时必须完整，不得缺项、漏项。评审与授标以合同包为单位。</w:t>
      </w:r>
    </w:p>
    <w:p w14:paraId="0C7B3655">
      <w:pPr>
        <w:pStyle w:val="26"/>
        <w:numPr>
          <w:ilvl w:val="0"/>
          <w:numId w:val="0"/>
        </w:numPr>
        <w:spacing w:line="400" w:lineRule="exact"/>
        <w:ind w:firstLine="482" w:firstLineChars="200"/>
        <w:jc w:val="both"/>
        <w:rPr>
          <w:rFonts w:hint="default" w:ascii="宋体" w:hAnsi="宋体" w:eastAsia="宋体" w:cs="宋体"/>
          <w:b/>
          <w:sz w:val="24"/>
          <w:szCs w:val="24"/>
          <w:lang w:val="en-US" w:eastAsia="zh-CN" w:bidi="ar-SA"/>
        </w:rPr>
      </w:pPr>
      <w:r>
        <w:rPr>
          <w:rFonts w:hint="eastAsia" w:ascii="宋体" w:hAnsi="宋体" w:cs="宋体"/>
          <w:b/>
          <w:sz w:val="24"/>
          <w:szCs w:val="24"/>
          <w:lang w:val="en-US" w:eastAsia="zh-CN" w:bidi="ar-SA"/>
        </w:rPr>
        <w:t>6、本项目服务场所为特殊区域，成交供应商须遵守采购人的管理规定（如：封闭区服务不得携带香烟、打火机、钱包、手机、电子通信工具等违禁品），服务人员及设备进出须经采购人审批并遵守安检规定，按照采购人时间安排进行服务，并做好临时调整或加班服务的准备。本项目服务地点位于采购人监管区内，现场作业时间每天不低于8个小时，所涉及的所有费用均含在报价中，其风险由报价供应商承担，供应商在报价时须予以考虑。本项费用包含在供应商的总报价中，采购人不再另行给予新的费用。</w:t>
      </w:r>
    </w:p>
    <w:p w14:paraId="4C77DAD9">
      <w:pPr>
        <w:pStyle w:val="26"/>
        <w:numPr>
          <w:ilvl w:val="0"/>
          <w:numId w:val="0"/>
        </w:numPr>
        <w:spacing w:line="400" w:lineRule="exact"/>
        <w:ind w:firstLine="482" w:firstLineChars="200"/>
        <w:jc w:val="both"/>
        <w:rPr>
          <w:rFonts w:ascii="宋体" w:hAnsi="宋体" w:cs="宋体"/>
          <w:b/>
          <w:sz w:val="24"/>
          <w:szCs w:val="24"/>
          <w:lang w:eastAsia="zh-CN"/>
        </w:rPr>
      </w:pPr>
      <w:r>
        <w:rPr>
          <w:rFonts w:hint="eastAsia" w:ascii="宋体" w:hAnsi="宋体" w:eastAsia="宋体" w:cs="宋体"/>
          <w:b/>
          <w:sz w:val="24"/>
          <w:szCs w:val="24"/>
          <w:lang w:val="en-US" w:eastAsia="zh-CN" w:bidi="ar-SA"/>
        </w:rPr>
        <w:t>二、</w:t>
      </w:r>
      <w:r>
        <w:rPr>
          <w:rFonts w:ascii="宋体" w:hAnsi="宋体" w:cs="宋体"/>
          <w:b/>
          <w:sz w:val="24"/>
          <w:szCs w:val="24"/>
        </w:rPr>
        <w:t>技术</w:t>
      </w:r>
      <w:r>
        <w:rPr>
          <w:rFonts w:ascii="宋体" w:hAnsi="宋体" w:cs="宋体"/>
          <w:b/>
          <w:sz w:val="24"/>
          <w:szCs w:val="24"/>
          <w:lang w:eastAsia="zh-CN"/>
        </w:rPr>
        <w:t>和服务</w:t>
      </w:r>
      <w:r>
        <w:rPr>
          <w:rFonts w:ascii="宋体" w:hAnsi="宋体" w:cs="宋体"/>
          <w:b/>
          <w:sz w:val="24"/>
          <w:szCs w:val="24"/>
        </w:rPr>
        <w:t>要求</w:t>
      </w:r>
      <w:r>
        <w:rPr>
          <w:rFonts w:ascii="宋体" w:hAnsi="宋体" w:cs="宋体"/>
          <w:b/>
          <w:sz w:val="24"/>
          <w:szCs w:val="24"/>
          <w:lang w:eastAsia="zh-CN"/>
        </w:rPr>
        <w:t>（下述所有要求均为不允许偏离的实质性要求，若负偏离则按无效报价处理。）</w:t>
      </w:r>
    </w:p>
    <w:p w14:paraId="30B3A30E">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sz w:val="24"/>
          <w:szCs w:val="24"/>
          <w:highlight w:val="none"/>
          <w:lang w:eastAsia="zh-CN"/>
        </w:rPr>
        <w:t>（一）</w:t>
      </w:r>
      <w:r>
        <w:rPr>
          <w:rFonts w:hint="eastAsia" w:ascii="宋体" w:hAnsi="宋体" w:cs="宋体"/>
          <w:b/>
          <w:bCs/>
          <w:color w:val="auto"/>
          <w:sz w:val="24"/>
          <w:szCs w:val="24"/>
          <w:highlight w:val="none"/>
          <w:lang w:val="en-US" w:eastAsia="zh-CN"/>
        </w:rPr>
        <w:t>项目团队人员及设备基本要求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br w:type="textWrapping"/>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bCs/>
          <w:color w:val="auto"/>
          <w:sz w:val="24"/>
          <w:szCs w:val="24"/>
          <w:highlight w:val="none"/>
          <w:u w:val="double"/>
          <w:lang w:val="en-US" w:eastAsia="zh-CN"/>
        </w:rPr>
        <w:t>项目负责人（1名）</w:t>
      </w:r>
      <w:r>
        <w:rPr>
          <w:rFonts w:hint="eastAsia" w:ascii="宋体" w:hAnsi="宋体" w:eastAsia="宋体" w:cs="宋体"/>
          <w:b w:val="0"/>
          <w:bCs w:val="0"/>
          <w:color w:val="auto"/>
          <w:sz w:val="24"/>
          <w:szCs w:val="24"/>
          <w:highlight w:val="none"/>
          <w:lang w:val="en-US" w:eastAsia="zh-CN"/>
        </w:rPr>
        <w:t>要求具有园林绿化专业中级及以上职称，且为供应商的本企业在岗人员。须提供①职称证书、②有效的劳动合同、③由供应商单位为其缴纳的竞价</w:t>
      </w:r>
      <w:r>
        <w:rPr>
          <w:rFonts w:hint="eastAsia" w:ascii="宋体" w:hAnsi="宋体" w:cs="宋体"/>
          <w:b w:val="0"/>
          <w:bCs w:val="0"/>
          <w:spacing w:val="-14"/>
          <w:sz w:val="24"/>
          <w:highlight w:val="none"/>
        </w:rPr>
        <w:t>响应文件递交</w:t>
      </w:r>
      <w:r>
        <w:rPr>
          <w:rFonts w:hint="eastAsia" w:ascii="宋体" w:hAnsi="宋体" w:eastAsia="宋体" w:cs="宋体"/>
          <w:b w:val="0"/>
          <w:bCs w:val="0"/>
          <w:color w:val="auto"/>
          <w:sz w:val="24"/>
          <w:szCs w:val="24"/>
          <w:highlight w:val="none"/>
          <w:lang w:val="en-US" w:eastAsia="zh-CN"/>
        </w:rPr>
        <w:t>截止时间前六个月（不含竞价</w:t>
      </w:r>
      <w:r>
        <w:rPr>
          <w:rFonts w:hint="eastAsia" w:ascii="宋体" w:hAnsi="宋体" w:cs="宋体"/>
          <w:b w:val="0"/>
          <w:bCs w:val="0"/>
          <w:spacing w:val="-14"/>
          <w:sz w:val="24"/>
          <w:highlight w:val="none"/>
        </w:rPr>
        <w:t>响应文件递交</w:t>
      </w:r>
      <w:r>
        <w:rPr>
          <w:rFonts w:hint="eastAsia" w:ascii="宋体" w:hAnsi="宋体" w:eastAsia="宋体" w:cs="宋体"/>
          <w:b w:val="0"/>
          <w:bCs w:val="0"/>
          <w:color w:val="auto"/>
          <w:sz w:val="24"/>
          <w:szCs w:val="24"/>
          <w:highlight w:val="none"/>
          <w:lang w:val="en-US" w:eastAsia="zh-CN"/>
        </w:rPr>
        <w:t>截止时间当月）任意一个月的社会保险凭据（至少包含养老保险，并加盖社保部门公章或电子章）。注：园林绿化专业是指园林、园林施工、园林规划设计、园林植物、风景园林、园林绿化、园艺、景观、环境艺术、市政园林等专业。</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xml:space="preserve">    2.</w:t>
      </w:r>
      <w:r>
        <w:rPr>
          <w:rFonts w:hint="eastAsia" w:ascii="宋体" w:hAnsi="宋体" w:eastAsia="宋体" w:cs="宋体"/>
          <w:b/>
          <w:bCs/>
          <w:color w:val="auto"/>
          <w:sz w:val="24"/>
          <w:szCs w:val="24"/>
          <w:highlight w:val="none"/>
          <w:u w:val="double"/>
          <w:lang w:val="en-US" w:eastAsia="zh-CN"/>
        </w:rPr>
        <w:t>绿化工（1名）</w:t>
      </w:r>
      <w:r>
        <w:rPr>
          <w:rFonts w:hint="eastAsia" w:ascii="宋体" w:hAnsi="宋体" w:eastAsia="宋体" w:cs="宋体"/>
          <w:b w:val="0"/>
          <w:bCs w:val="0"/>
          <w:color w:val="auto"/>
          <w:sz w:val="24"/>
          <w:szCs w:val="24"/>
          <w:highlight w:val="none"/>
          <w:lang w:val="en-US" w:eastAsia="zh-CN"/>
        </w:rPr>
        <w:t>要求具有</w:t>
      </w:r>
      <w:r>
        <w:rPr>
          <w:rFonts w:hint="eastAsia" w:ascii="宋体" w:hAnsi="宋体" w:eastAsia="宋体" w:cs="宋体"/>
          <w:color w:val="auto"/>
          <w:kern w:val="0"/>
          <w:sz w:val="24"/>
          <w:szCs w:val="24"/>
          <w:highlight w:val="none"/>
          <w:lang w:eastAsia="zh-CN"/>
        </w:rPr>
        <w:t>初</w:t>
      </w:r>
      <w:r>
        <w:rPr>
          <w:rFonts w:hint="eastAsia" w:ascii="宋体" w:hAnsi="宋体" w:eastAsia="宋体" w:cs="宋体"/>
          <w:color w:val="auto"/>
          <w:kern w:val="0"/>
          <w:sz w:val="24"/>
          <w:szCs w:val="24"/>
          <w:highlight w:val="none"/>
        </w:rPr>
        <w:t>级</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以上园林绿化工</w:t>
      </w:r>
      <w:r>
        <w:rPr>
          <w:rFonts w:hint="eastAsia" w:ascii="宋体" w:hAnsi="宋体" w:eastAsia="宋体" w:cs="宋体"/>
          <w:color w:val="auto"/>
          <w:kern w:val="0"/>
          <w:sz w:val="24"/>
          <w:szCs w:val="24"/>
          <w:highlight w:val="none"/>
          <w:lang w:eastAsia="zh-CN"/>
        </w:rPr>
        <w:t>证书。</w:t>
      </w:r>
      <w:r>
        <w:rPr>
          <w:rFonts w:hint="eastAsia" w:ascii="宋体" w:hAnsi="宋体" w:eastAsia="宋体" w:cs="宋体"/>
          <w:color w:val="auto"/>
          <w:kern w:val="0"/>
          <w:sz w:val="24"/>
          <w:szCs w:val="24"/>
          <w:highlight w:val="none"/>
        </w:rPr>
        <w:t>须提供</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lang w:eastAsia="zh-CN"/>
        </w:rPr>
        <w:t>初</w:t>
      </w:r>
      <w:r>
        <w:rPr>
          <w:rFonts w:hint="eastAsia" w:ascii="宋体" w:hAnsi="宋体" w:eastAsia="宋体" w:cs="宋体"/>
          <w:color w:val="auto"/>
          <w:kern w:val="0"/>
          <w:sz w:val="24"/>
          <w:szCs w:val="24"/>
          <w:highlight w:val="none"/>
        </w:rPr>
        <w:t>级</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以上园林绿化工证书、</w:t>
      </w:r>
      <w:r>
        <w:rPr>
          <w:rFonts w:hint="eastAsia" w:ascii="宋体" w:hAnsi="宋体" w:eastAsia="宋体" w:cs="宋体"/>
          <w:color w:val="auto"/>
          <w:kern w:val="0"/>
          <w:sz w:val="24"/>
          <w:szCs w:val="24"/>
          <w:highlight w:val="none"/>
          <w:lang w:val="en-US" w:eastAsia="zh-CN"/>
        </w:rPr>
        <w:t>②有效的</w:t>
      </w:r>
      <w:r>
        <w:rPr>
          <w:rFonts w:hint="eastAsia" w:ascii="宋体" w:hAnsi="宋体" w:eastAsia="宋体" w:cs="宋体"/>
          <w:color w:val="auto"/>
          <w:kern w:val="0"/>
          <w:sz w:val="24"/>
          <w:szCs w:val="24"/>
          <w:highlight w:val="none"/>
        </w:rPr>
        <w:t>劳动合同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③由供应商单位为其缴纳的</w:t>
      </w:r>
      <w:r>
        <w:rPr>
          <w:rFonts w:hint="eastAsia" w:ascii="宋体" w:hAnsi="宋体" w:eastAsia="宋体" w:cs="宋体"/>
          <w:b w:val="0"/>
          <w:bCs w:val="0"/>
          <w:color w:val="auto"/>
          <w:sz w:val="24"/>
          <w:szCs w:val="24"/>
          <w:highlight w:val="none"/>
          <w:lang w:val="en-US" w:eastAsia="zh-CN"/>
        </w:rPr>
        <w:t>竞价</w:t>
      </w:r>
      <w:r>
        <w:rPr>
          <w:rFonts w:hint="eastAsia" w:ascii="宋体" w:hAnsi="宋体" w:cs="宋体"/>
          <w:b w:val="0"/>
          <w:bCs w:val="0"/>
          <w:spacing w:val="-14"/>
          <w:sz w:val="24"/>
          <w:highlight w:val="none"/>
        </w:rPr>
        <w:t>响应文件递交</w:t>
      </w:r>
      <w:r>
        <w:rPr>
          <w:rFonts w:hint="eastAsia" w:ascii="宋体" w:hAnsi="宋体" w:eastAsia="宋体" w:cs="宋体"/>
          <w:color w:val="auto"/>
          <w:kern w:val="0"/>
          <w:sz w:val="24"/>
          <w:szCs w:val="24"/>
          <w:highlight w:val="none"/>
          <w:lang w:val="en-US" w:eastAsia="zh-CN"/>
        </w:rPr>
        <w:t>截止时间前六个月（不含</w:t>
      </w:r>
      <w:r>
        <w:rPr>
          <w:rFonts w:hint="eastAsia" w:ascii="宋体" w:hAnsi="宋体" w:eastAsia="宋体" w:cs="宋体"/>
          <w:b w:val="0"/>
          <w:bCs w:val="0"/>
          <w:color w:val="auto"/>
          <w:sz w:val="24"/>
          <w:szCs w:val="24"/>
          <w:highlight w:val="none"/>
          <w:lang w:val="en-US" w:eastAsia="zh-CN"/>
        </w:rPr>
        <w:t>竞价</w:t>
      </w:r>
      <w:r>
        <w:rPr>
          <w:rFonts w:hint="eastAsia" w:ascii="宋体" w:hAnsi="宋体" w:cs="宋体"/>
          <w:b w:val="0"/>
          <w:bCs w:val="0"/>
          <w:spacing w:val="-14"/>
          <w:sz w:val="24"/>
          <w:highlight w:val="none"/>
        </w:rPr>
        <w:t>响应文件递交</w:t>
      </w:r>
      <w:r>
        <w:rPr>
          <w:rFonts w:hint="eastAsia" w:ascii="宋体" w:hAnsi="宋体" w:eastAsia="宋体" w:cs="宋体"/>
          <w:color w:val="auto"/>
          <w:kern w:val="0"/>
          <w:sz w:val="24"/>
          <w:szCs w:val="24"/>
          <w:highlight w:val="none"/>
          <w:lang w:val="en-US" w:eastAsia="zh-CN"/>
        </w:rPr>
        <w:t>截止时间当月）任意一个月的社会保险凭据（至少包含养老保险，并加盖社保部门公章或电子章）。</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3.</w:t>
      </w:r>
      <w:r>
        <w:rPr>
          <w:rFonts w:hint="eastAsia" w:ascii="宋体" w:hAnsi="宋体" w:eastAsia="宋体" w:cs="宋体"/>
          <w:b/>
          <w:bCs/>
          <w:color w:val="auto"/>
          <w:sz w:val="24"/>
          <w:szCs w:val="24"/>
          <w:highlight w:val="none"/>
          <w:u w:val="double"/>
          <w:lang w:val="en-US" w:eastAsia="zh-CN"/>
        </w:rPr>
        <w:t>花卉工（1名）</w:t>
      </w:r>
      <w:r>
        <w:rPr>
          <w:rFonts w:hint="eastAsia" w:ascii="宋体" w:hAnsi="宋体" w:eastAsia="宋体" w:cs="宋体"/>
          <w:b w:val="0"/>
          <w:bCs w:val="0"/>
          <w:color w:val="auto"/>
          <w:sz w:val="24"/>
          <w:szCs w:val="24"/>
          <w:highlight w:val="none"/>
          <w:lang w:val="en-US" w:eastAsia="zh-CN"/>
        </w:rPr>
        <w:t>要求</w:t>
      </w:r>
      <w:r>
        <w:rPr>
          <w:rFonts w:hint="eastAsia" w:ascii="宋体" w:hAnsi="宋体" w:eastAsia="宋体" w:cs="宋体"/>
          <w:color w:val="auto"/>
          <w:kern w:val="0"/>
          <w:sz w:val="24"/>
          <w:szCs w:val="24"/>
          <w:highlight w:val="none"/>
          <w:lang w:eastAsia="zh-CN"/>
        </w:rPr>
        <w:t>具有初</w:t>
      </w:r>
      <w:r>
        <w:rPr>
          <w:rFonts w:hint="eastAsia" w:ascii="宋体" w:hAnsi="宋体" w:eastAsia="宋体" w:cs="宋体"/>
          <w:color w:val="auto"/>
          <w:kern w:val="0"/>
          <w:sz w:val="24"/>
          <w:szCs w:val="24"/>
          <w:highlight w:val="none"/>
        </w:rPr>
        <w:t>级</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以上花卉工（花卉园艺师）</w:t>
      </w:r>
      <w:r>
        <w:rPr>
          <w:rFonts w:hint="eastAsia" w:ascii="宋体" w:hAnsi="宋体" w:eastAsia="宋体" w:cs="宋体"/>
          <w:color w:val="auto"/>
          <w:kern w:val="0"/>
          <w:sz w:val="24"/>
          <w:szCs w:val="24"/>
          <w:highlight w:val="none"/>
          <w:lang w:eastAsia="zh-CN"/>
        </w:rPr>
        <w:t>证书</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须提供</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lang w:eastAsia="zh-CN"/>
        </w:rPr>
        <w:t>初</w:t>
      </w:r>
      <w:r>
        <w:rPr>
          <w:rFonts w:hint="eastAsia" w:ascii="宋体" w:hAnsi="宋体" w:eastAsia="宋体" w:cs="宋体"/>
          <w:color w:val="auto"/>
          <w:kern w:val="0"/>
          <w:sz w:val="24"/>
          <w:szCs w:val="24"/>
          <w:highlight w:val="none"/>
        </w:rPr>
        <w:t>级</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以上花卉工（ 花卉园艺师）</w:t>
      </w:r>
      <w:r>
        <w:rPr>
          <w:rFonts w:hint="eastAsia" w:ascii="宋体" w:hAnsi="宋体" w:eastAsia="宋体" w:cs="宋体"/>
          <w:color w:val="auto"/>
          <w:kern w:val="0"/>
          <w:sz w:val="24"/>
          <w:szCs w:val="24"/>
          <w:highlight w:val="none"/>
          <w:lang w:eastAsia="zh-CN"/>
        </w:rPr>
        <w:t>证书</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②有效的</w:t>
      </w:r>
      <w:r>
        <w:rPr>
          <w:rFonts w:hint="eastAsia" w:ascii="宋体" w:hAnsi="宋体" w:eastAsia="宋体" w:cs="宋体"/>
          <w:color w:val="auto"/>
          <w:kern w:val="0"/>
          <w:sz w:val="24"/>
          <w:szCs w:val="24"/>
          <w:highlight w:val="none"/>
        </w:rPr>
        <w:t>劳动合同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③由供应商单位为其缴纳的</w:t>
      </w:r>
      <w:r>
        <w:rPr>
          <w:rFonts w:hint="eastAsia" w:ascii="宋体" w:hAnsi="宋体" w:eastAsia="宋体" w:cs="宋体"/>
          <w:b w:val="0"/>
          <w:bCs w:val="0"/>
          <w:color w:val="auto"/>
          <w:sz w:val="24"/>
          <w:szCs w:val="24"/>
          <w:highlight w:val="none"/>
          <w:lang w:val="en-US" w:eastAsia="zh-CN"/>
        </w:rPr>
        <w:t>竞价</w:t>
      </w:r>
      <w:r>
        <w:rPr>
          <w:rFonts w:hint="eastAsia" w:ascii="宋体" w:hAnsi="宋体" w:cs="宋体"/>
          <w:b w:val="0"/>
          <w:bCs w:val="0"/>
          <w:spacing w:val="-14"/>
          <w:sz w:val="24"/>
          <w:highlight w:val="none"/>
        </w:rPr>
        <w:t>响应文件递交</w:t>
      </w:r>
      <w:r>
        <w:rPr>
          <w:rFonts w:hint="eastAsia" w:ascii="宋体" w:hAnsi="宋体" w:eastAsia="宋体" w:cs="宋体"/>
          <w:color w:val="auto"/>
          <w:kern w:val="0"/>
          <w:sz w:val="24"/>
          <w:szCs w:val="24"/>
          <w:highlight w:val="none"/>
          <w:lang w:val="en-US" w:eastAsia="zh-CN"/>
        </w:rPr>
        <w:t>截止时间前六个月（不含</w:t>
      </w:r>
      <w:r>
        <w:rPr>
          <w:rFonts w:hint="eastAsia" w:ascii="宋体" w:hAnsi="宋体" w:eastAsia="宋体" w:cs="宋体"/>
          <w:b w:val="0"/>
          <w:bCs w:val="0"/>
          <w:color w:val="auto"/>
          <w:sz w:val="24"/>
          <w:szCs w:val="24"/>
          <w:highlight w:val="none"/>
          <w:lang w:val="en-US" w:eastAsia="zh-CN"/>
        </w:rPr>
        <w:t>竞价</w:t>
      </w:r>
      <w:r>
        <w:rPr>
          <w:rFonts w:hint="eastAsia" w:ascii="宋体" w:hAnsi="宋体" w:cs="宋体"/>
          <w:b w:val="0"/>
          <w:bCs w:val="0"/>
          <w:spacing w:val="-14"/>
          <w:sz w:val="24"/>
          <w:highlight w:val="none"/>
        </w:rPr>
        <w:t>响应文件递交</w:t>
      </w:r>
      <w:r>
        <w:rPr>
          <w:rFonts w:hint="eastAsia" w:ascii="宋体" w:hAnsi="宋体" w:eastAsia="宋体" w:cs="宋体"/>
          <w:color w:val="auto"/>
          <w:kern w:val="0"/>
          <w:sz w:val="24"/>
          <w:szCs w:val="24"/>
          <w:highlight w:val="none"/>
          <w:lang w:val="en-US" w:eastAsia="zh-CN"/>
        </w:rPr>
        <w:t>截止时间当月）任意一个月的社会保险凭据（至少包含养老保险，并加盖社保部门公章或电子章）。</w:t>
      </w:r>
    </w:p>
    <w:p w14:paraId="27D63606">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bCs/>
          <w:color w:val="auto"/>
          <w:sz w:val="24"/>
          <w:szCs w:val="24"/>
          <w:highlight w:val="none"/>
          <w:u w:val="double"/>
          <w:lang w:val="en-US" w:eastAsia="zh-CN"/>
        </w:rPr>
        <w:t>保洁员（不少于3人）</w:t>
      </w:r>
      <w:r>
        <w:rPr>
          <w:rFonts w:hint="eastAsia" w:ascii="宋体" w:hAnsi="宋体" w:eastAsia="宋体" w:cs="宋体"/>
          <w:color w:val="auto"/>
          <w:kern w:val="0"/>
          <w:sz w:val="24"/>
          <w:szCs w:val="24"/>
          <w:highlight w:val="none"/>
          <w:lang w:val="en-US" w:eastAsia="zh-CN"/>
        </w:rPr>
        <w:t>。</w:t>
      </w:r>
    </w:p>
    <w:p w14:paraId="01185DAF">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bidi="ar-SA"/>
        </w:rPr>
        <w:t>.其余人员的配置要求：除上述人员外，成交供应商自行配备履行项目所需的专业技术人员，不得因项目人员的问题耽误履行服务。</w:t>
      </w:r>
    </w:p>
    <w:p w14:paraId="4A66228C">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6.成交供应商要自行准备项目履行过程中其余所需的设施设备，在履行过程中不得以设施设备的原因耽误工作。</w:t>
      </w:r>
    </w:p>
    <w:p w14:paraId="3FD4CFFE">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eastAsia="zh-CN"/>
        </w:rPr>
        <w:t>以</w:t>
      </w:r>
      <w:r>
        <w:rPr>
          <w:rFonts w:hint="eastAsia" w:ascii="宋体" w:hAnsi="宋体" w:cs="宋体"/>
          <w:b/>
          <w:bCs/>
          <w:color w:val="auto"/>
          <w:sz w:val="24"/>
          <w:szCs w:val="24"/>
          <w:highlight w:val="none"/>
          <w:lang w:val="en-US" w:eastAsia="zh-CN"/>
        </w:rPr>
        <w:t>上</w:t>
      </w:r>
      <w:r>
        <w:rPr>
          <w:rFonts w:hint="eastAsia" w:ascii="宋体" w:hAnsi="宋体" w:eastAsia="宋体" w:cs="宋体"/>
          <w:b/>
          <w:bCs/>
          <w:color w:val="auto"/>
          <w:sz w:val="24"/>
          <w:szCs w:val="24"/>
          <w:highlight w:val="none"/>
          <w:lang w:val="en-US" w:eastAsia="zh-CN"/>
        </w:rPr>
        <w:t>岗位的人员不得重复，</w:t>
      </w:r>
      <w:r>
        <w:rPr>
          <w:rFonts w:hint="eastAsia" w:ascii="宋体" w:hAnsi="宋体" w:cs="宋体"/>
          <w:b/>
          <w:bCs/>
          <w:color w:val="auto"/>
          <w:sz w:val="24"/>
          <w:szCs w:val="24"/>
          <w:highlight w:val="none"/>
          <w:lang w:eastAsia="zh-CN"/>
        </w:rPr>
        <w:t>提供的人员要符合采购人规章制度要求，不符合要求的无条件更换。</w:t>
      </w:r>
      <w:r>
        <w:rPr>
          <w:rFonts w:hint="eastAsia" w:ascii="宋体" w:hAnsi="宋体" w:eastAsia="宋体" w:cs="宋体"/>
          <w:b/>
          <w:bCs/>
          <w:color w:val="auto"/>
          <w:sz w:val="24"/>
          <w:szCs w:val="24"/>
          <w:highlight w:val="none"/>
          <w:lang w:val="en-US" w:eastAsia="zh-CN"/>
        </w:rPr>
        <w:t>并且人员在项目服务期内非因不可抗力不可更换，如需更换的要提前向采购人报备，且更换后的人员资质不得低于原人员</w:t>
      </w:r>
      <w:r>
        <w:rPr>
          <w:rFonts w:hint="eastAsia" w:ascii="宋体" w:hAnsi="宋体" w:cs="宋体"/>
          <w:b/>
          <w:bCs/>
          <w:color w:val="auto"/>
          <w:sz w:val="24"/>
          <w:szCs w:val="24"/>
          <w:highlight w:val="none"/>
          <w:lang w:eastAsia="zh-CN"/>
        </w:rPr>
        <w:t>。每月休息不得超过4天，项目负责人工作时间必须在现场。</w:t>
      </w:r>
    </w:p>
    <w:p w14:paraId="36749D15">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strike w:val="0"/>
          <w:dstrike w:val="0"/>
          <w:color w:val="auto"/>
          <w:sz w:val="24"/>
          <w:szCs w:val="24"/>
          <w:highlight w:val="none"/>
          <w:u w:val="none"/>
          <w:lang w:val="en-US" w:eastAsia="zh-CN"/>
        </w:rPr>
      </w:pPr>
      <w:r>
        <w:rPr>
          <w:rFonts w:hint="eastAsia" w:ascii="宋体" w:hAnsi="宋体" w:cs="宋体"/>
          <w:b/>
          <w:strike w:val="0"/>
          <w:dstrike w:val="0"/>
          <w:color w:val="auto"/>
          <w:sz w:val="24"/>
          <w:szCs w:val="24"/>
          <w:highlight w:val="none"/>
          <w:u w:val="none"/>
          <w:lang w:val="en-US" w:eastAsia="zh-CN"/>
        </w:rPr>
        <w:t>7.</w:t>
      </w:r>
      <w:r>
        <w:rPr>
          <w:rFonts w:hint="eastAsia" w:ascii="宋体" w:hAnsi="宋体" w:eastAsia="宋体" w:cs="宋体"/>
          <w:b/>
          <w:strike w:val="0"/>
          <w:dstrike w:val="0"/>
          <w:color w:val="auto"/>
          <w:sz w:val="24"/>
          <w:szCs w:val="24"/>
          <w:highlight w:val="none"/>
          <w:u w:val="none"/>
          <w:lang w:val="en-US" w:eastAsia="zh-CN"/>
        </w:rPr>
        <w:t>工具、人员要求</w:t>
      </w:r>
    </w:p>
    <w:p w14:paraId="69D1F3FA">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val="en-US" w:eastAsia="zh-CN"/>
        </w:rPr>
        <w:t>成交供应商必须按采购人的要求为本项目备置一定</w:t>
      </w:r>
      <w:r>
        <w:rPr>
          <w:rFonts w:hint="eastAsia" w:ascii="宋体" w:hAnsi="宋体" w:cs="宋体"/>
          <w:color w:val="auto"/>
          <w:kern w:val="0"/>
          <w:sz w:val="24"/>
          <w:szCs w:val="24"/>
          <w:highlight w:val="none"/>
          <w:lang w:val="en-US" w:eastAsia="zh-CN"/>
        </w:rPr>
        <w:t>种类</w:t>
      </w:r>
      <w:r>
        <w:rPr>
          <w:rFonts w:hint="eastAsia" w:ascii="宋体" w:hAnsi="宋体" w:eastAsia="宋体" w:cs="宋体"/>
          <w:color w:val="auto"/>
          <w:kern w:val="0"/>
          <w:sz w:val="24"/>
          <w:szCs w:val="24"/>
          <w:highlight w:val="none"/>
          <w:lang w:val="en-US" w:eastAsia="zh-CN"/>
        </w:rPr>
        <w:t>、数量和完好能正常使用的工具、机械，包括割草机2台、绿篱机2台、背负式打药机3台、手推式高压喷药机1台、油锯3把等，小剪、手锯、高枝剪</w:t>
      </w:r>
      <w:r>
        <w:rPr>
          <w:rFonts w:hint="eastAsia" w:ascii="宋体" w:hAnsi="宋体" w:cs="宋体"/>
          <w:color w:val="auto"/>
          <w:kern w:val="0"/>
          <w:sz w:val="24"/>
          <w:szCs w:val="24"/>
          <w:highlight w:val="none"/>
          <w:lang w:val="en-US" w:eastAsia="zh-CN"/>
        </w:rPr>
        <w:t>、清扫工具</w:t>
      </w:r>
      <w:r>
        <w:rPr>
          <w:rFonts w:hint="eastAsia" w:ascii="宋体" w:hAnsi="宋体" w:eastAsia="宋体" w:cs="宋体"/>
          <w:color w:val="auto"/>
          <w:kern w:val="0"/>
          <w:sz w:val="24"/>
          <w:szCs w:val="24"/>
          <w:highlight w:val="none"/>
          <w:lang w:val="en-US" w:eastAsia="zh-CN"/>
        </w:rPr>
        <w:t>等常用</w:t>
      </w:r>
      <w:r>
        <w:rPr>
          <w:rFonts w:hint="eastAsia" w:ascii="宋体" w:hAnsi="宋体" w:cs="宋体"/>
          <w:color w:val="auto"/>
          <w:kern w:val="0"/>
          <w:sz w:val="24"/>
          <w:szCs w:val="24"/>
          <w:highlight w:val="none"/>
          <w:lang w:val="en-US" w:eastAsia="zh-CN"/>
        </w:rPr>
        <w:t>清扫、</w:t>
      </w:r>
      <w:r>
        <w:rPr>
          <w:rFonts w:hint="eastAsia" w:ascii="宋体" w:hAnsi="宋体" w:eastAsia="宋体" w:cs="宋体"/>
          <w:color w:val="auto"/>
          <w:kern w:val="0"/>
          <w:sz w:val="24"/>
          <w:szCs w:val="24"/>
          <w:highlight w:val="none"/>
          <w:lang w:val="en-US" w:eastAsia="zh-CN"/>
        </w:rPr>
        <w:t>园林小工具必须人手一把。</w:t>
      </w:r>
    </w:p>
    <w:p w14:paraId="0E438F6D">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.2绿化养护工要求</w:t>
      </w:r>
    </w:p>
    <w:p w14:paraId="68DF0C90">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严格遵守作业时间，定人定岗定责。</w:t>
      </w:r>
    </w:p>
    <w:p w14:paraId="6A60424C">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工作时间不得怠工、扎堆聊天、吃东西、干私活。</w:t>
      </w:r>
    </w:p>
    <w:p w14:paraId="0F6B0440">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挂牌上岗，统一着装，衣着整洁，形象良好，不穿拖鞋。</w:t>
      </w:r>
    </w:p>
    <w:p w14:paraId="7FEBEEAB">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在绿化养护过程中应注意自身安全，不与监区人员起冲突，举止文明、不说服务忌语。</w:t>
      </w:r>
    </w:p>
    <w:p w14:paraId="2227E6B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各种绿化养护工具、设备使用后必须随身携带或在指定地点摆放整齐。</w:t>
      </w:r>
    </w:p>
    <w:p w14:paraId="0588F3F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积极配合采购人各项考评工作及现场管理人员的日常考评，针对考评的绿化养护问题及时落实整改，确保考评工作顺利进行。</w:t>
      </w:r>
    </w:p>
    <w:p w14:paraId="35762A83">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需积极配合采购人的工作，服从管理人员、片区绿化养护技术工及现场管理人员的管理及工作安排，对工作不合格、不符合要求的绿化养护普工，采购人有权要求换人，直至终止合同。</w:t>
      </w:r>
    </w:p>
    <w:p w14:paraId="4CA67A94">
      <w:pPr>
        <w:numPr>
          <w:ilvl w:val="0"/>
          <w:numId w:val="0"/>
        </w:numPr>
        <w:snapToGrid w:val="0"/>
        <w:spacing w:line="360" w:lineRule="auto"/>
        <w:ind w:firstLine="480" w:firstLineChars="200"/>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拟派</w:t>
      </w:r>
      <w:r>
        <w:rPr>
          <w:rFonts w:hint="eastAsia" w:ascii="宋体" w:hAnsi="宋体" w:cs="宋体"/>
          <w:color w:val="000000" w:themeColor="text1"/>
          <w:kern w:val="0"/>
          <w:sz w:val="24"/>
          <w:highlight w:val="none"/>
          <w:lang w:val="en-US" w:eastAsia="zh-CN"/>
          <w14:textFill>
            <w14:solidFill>
              <w14:schemeClr w14:val="tx1"/>
            </w14:solidFill>
          </w14:textFill>
        </w:rPr>
        <w:t>人员进监施工必须开具无犯罪记录证明材料</w:t>
      </w:r>
      <w:r>
        <w:rPr>
          <w:rFonts w:hint="eastAsia" w:ascii="宋体" w:hAnsi="宋体" w:cs="宋体"/>
          <w:b w:val="0"/>
          <w:bCs w:val="0"/>
          <w:color w:val="000000" w:themeColor="text1"/>
          <w:kern w:val="0"/>
          <w:sz w:val="24"/>
          <w:highlight w:val="none"/>
          <w:lang w:val="en-US" w:eastAsia="zh-CN"/>
          <w14:textFill>
            <w14:solidFill>
              <w14:schemeClr w14:val="tx1"/>
            </w14:solidFill>
          </w14:textFill>
        </w:rPr>
        <w:t>等，</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遵守采购人的相关管理规定</w:t>
      </w:r>
      <w:r>
        <w:rPr>
          <w:rFonts w:hint="eastAsia" w:ascii="宋体" w:hAnsi="宋体" w:cs="宋体"/>
          <w:b w:val="0"/>
          <w:bCs w:val="0"/>
          <w:color w:val="000000" w:themeColor="text1"/>
          <w:kern w:val="0"/>
          <w:sz w:val="24"/>
          <w:highlight w:val="none"/>
          <w:lang w:val="en-US" w:eastAsia="zh-CN"/>
          <w14:textFill>
            <w14:solidFill>
              <w14:schemeClr w14:val="tx1"/>
            </w14:solidFill>
          </w14:textFill>
        </w:rPr>
        <w:t>。</w:t>
      </w:r>
    </w:p>
    <w:p w14:paraId="5B880DD5">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（二）服务要求：</w:t>
      </w:r>
    </w:p>
    <w:p w14:paraId="69536ABA">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1.服务范围</w:t>
      </w:r>
    </w:p>
    <w:p w14:paraId="7CA93CA9">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1.1道路卫生清洁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（含监区泔水桶放置区域的清洁）</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路面区域</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约19000平方，每日进监进行清洁，采购人提供1台多功能道路清扫车，其余设备工具由成交供应商自备；</w:t>
      </w:r>
    </w:p>
    <w:p w14:paraId="3EFA702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绿植</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范围养护</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包括绿化清洁、浇水排水</w:t>
      </w:r>
      <w:r>
        <w:rPr>
          <w:rFonts w:hint="eastAsia" w:ascii="宋体" w:hAnsi="宋体" w:eastAsia="宋体" w:cs="宋体"/>
          <w:color w:val="auto"/>
          <w:kern w:val="0"/>
          <w:sz w:val="24"/>
          <w:szCs w:val="24"/>
          <w:highlight w:val="none"/>
          <w:lang w:val="en-US" w:eastAsia="zh-CN" w:bidi="ar-SA"/>
        </w:rPr>
        <w:t>、施肥、修剪、病虫害防治、开盘、松土、除草、补植、防台风措施等。</w:t>
      </w:r>
      <w:r>
        <w:rPr>
          <w:rFonts w:hint="eastAsia" w:ascii="宋体" w:hAnsi="宋体" w:eastAsia="宋体" w:cs="宋体"/>
          <w:b/>
          <w:bCs/>
          <w:color w:val="auto"/>
          <w:kern w:val="0"/>
          <w:sz w:val="24"/>
          <w:szCs w:val="24"/>
          <w:highlight w:val="none"/>
          <w:lang w:val="en-US" w:eastAsia="zh-CN" w:bidi="ar-SA"/>
        </w:rPr>
        <w:t>绿植区域</w:t>
      </w:r>
      <w:r>
        <w:rPr>
          <w:rFonts w:hint="eastAsia" w:ascii="宋体" w:hAnsi="宋体" w:eastAsia="宋体" w:cs="宋体"/>
          <w:b w:val="0"/>
          <w:bCs w:val="0"/>
          <w:color w:val="auto"/>
          <w:sz w:val="24"/>
          <w:szCs w:val="24"/>
          <w:highlight w:val="none"/>
          <w:lang w:val="en-US" w:eastAsia="zh-CN"/>
        </w:rPr>
        <w:t>约17750平方</w:t>
      </w:r>
      <w:r>
        <w:rPr>
          <w:rFonts w:hint="eastAsia" w:ascii="宋体" w:hAnsi="宋体" w:cs="宋体"/>
          <w:b w:val="0"/>
          <w:bCs w:val="0"/>
          <w:color w:val="auto"/>
          <w:sz w:val="24"/>
          <w:szCs w:val="24"/>
          <w:highlight w:val="none"/>
          <w:lang w:val="en-US" w:eastAsia="zh-CN"/>
        </w:rPr>
        <w:t>（其中采购人未到期的新栽树养护部分在维护养护期（2025年5月22日止）到期后由成交供应商进行养护，未到期新栽树养护部分详见附件1）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所需设备工具由成交</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供应商自备，依据养护时间及时安排。</w:t>
      </w:r>
    </w:p>
    <w:p w14:paraId="280E4DD8">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必须按照相关生产规范安全文明履职，遵守好采购人单位的规定，做好必要的防护工作，保证工人和他人的人身安全，作业人员必须购买商业保险不低于60万。</w:t>
      </w:r>
    </w:p>
    <w:p w14:paraId="2B4AEC4C">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cs="宋体"/>
          <w:b/>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val="0"/>
          <w:strike w:val="0"/>
          <w:dstrike w:val="0"/>
          <w:color w:val="000000" w:themeColor="text1"/>
          <w:sz w:val="24"/>
          <w:szCs w:val="24"/>
          <w:highlight w:val="none"/>
          <w:u w:val="none"/>
          <w:lang w:val="en-US" w:eastAsia="zh-CN"/>
          <w14:textFill>
            <w14:solidFill>
              <w14:schemeClr w14:val="tx1"/>
            </w14:solidFill>
          </w14:textFill>
        </w:rPr>
        <w:t>2.</w:t>
      </w:r>
      <w:r>
        <w:rPr>
          <w:rFonts w:hint="eastAsia" w:ascii="宋体" w:hAnsi="宋体" w:cs="宋体"/>
          <w:b/>
          <w:bCs w:val="0"/>
          <w:color w:val="000000" w:themeColor="text1"/>
          <w:sz w:val="24"/>
          <w:szCs w:val="24"/>
          <w:highlight w:val="none"/>
          <w:lang w:val="en-US" w:eastAsia="zh-CN"/>
          <w14:textFill>
            <w14:solidFill>
              <w14:schemeClr w14:val="tx1"/>
            </w14:solidFill>
          </w14:textFill>
        </w:rPr>
        <w:t>道路卫生清洁服务要求</w:t>
      </w:r>
    </w:p>
    <w:p w14:paraId="275A7F16">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2.1</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‌清扫保洁范围‌：清扫保洁的范围包括</w:t>
      </w:r>
      <w:r>
        <w:rPr>
          <w:rFonts w:hint="eastAsia" w:ascii="宋体" w:hAnsi="宋体" w:cs="宋体"/>
          <w:b w:val="0"/>
          <w:bCs/>
          <w:color w:val="000000" w:themeColor="text1"/>
          <w:sz w:val="24"/>
          <w:szCs w:val="24"/>
          <w:highlight w:val="none"/>
          <w:lang w:val="en-US" w:eastAsia="zh-CN" w:bidi="ar-SA"/>
          <w14:textFill>
            <w14:solidFill>
              <w14:schemeClr w14:val="tx1"/>
            </w14:solidFill>
          </w14:textFill>
        </w:rPr>
        <w:t>监内</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主次干道、车行道、人行道</w:t>
      </w: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、隔离带区域</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及其他设施等，不得有道路清扫保洁空白或未落实地段。</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特殊情况下，在服务时间内，采购人如有监内保洁、搬运泔水等其他需要，成交供应商需无条件配合。</w:t>
      </w:r>
    </w:p>
    <w:p w14:paraId="222EA55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2.2</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‌清扫保洁内容‌：道路保洁内容包括路面人工巡查保洁、垃圾桶（箱）清洁、垃圾清运、雨水篦（含雨水井）清理</w:t>
      </w: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监区泔水桶放置区域的清洁</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等。要求按保洁时制巡回保洁及完成两至三次普扫，普扫时间应在白天（上下午）</w:t>
      </w: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采购人</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上班时间进行，巡回保洁与普扫要无缝连接，不得出现保洁空白时段和区域。</w:t>
      </w:r>
    </w:p>
    <w:p w14:paraId="3943B691">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2.3</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‌机械化作业‌：道路清扫应合理配置环卫清扫保洁作业人员和机械设备，道路机械化清扫率应达到80%以上。</w:t>
      </w:r>
    </w:p>
    <w:p w14:paraId="4DB151E2">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2.4</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‌垃圾收集与转运‌：垃圾收集容器应分类设置，严禁使用非标容器。垃圾应及时清运，确保不遗漏、不堆放在路旁。垃圾转运车辆应保持整洁，实行密闭运输。</w:t>
      </w:r>
    </w:p>
    <w:p w14:paraId="6A4510A8">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2.5</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‌应急处理‌：在突发事件（如台风、道路污染等）发生时，应有应急措施，确保道路迅速恢复清洁。重大活动、节假日和</w:t>
      </w: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上级</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检查期间，应增加保洁力量和保洁班次。</w:t>
      </w:r>
    </w:p>
    <w:p w14:paraId="2819F3F0">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strike w:val="0"/>
          <w:dstrike w:val="0"/>
          <w:color w:val="000000" w:themeColor="text1"/>
          <w:sz w:val="24"/>
          <w:szCs w:val="24"/>
          <w:highlight w:val="none"/>
          <w:u w:val="none"/>
          <w:lang w:val="en-US" w:eastAsia="zh-CN"/>
          <w14:textFill>
            <w14:solidFill>
              <w14:schemeClr w14:val="tx1"/>
            </w14:solidFill>
          </w14:textFill>
        </w:rPr>
        <w:t>2.6</w:t>
      </w:r>
      <w:r>
        <w:rPr>
          <w:rFonts w:hint="eastAsia" w:ascii="宋体" w:hAnsi="宋体" w:eastAsia="宋体" w:cs="宋体"/>
          <w:b w:val="0"/>
          <w:bCs/>
          <w:strike w:val="0"/>
          <w:dstrike w:val="0"/>
          <w:color w:val="000000" w:themeColor="text1"/>
          <w:sz w:val="24"/>
          <w:szCs w:val="24"/>
          <w:highlight w:val="none"/>
          <w:u w:val="none"/>
          <w:lang w:val="en-US" w:eastAsia="zh-CN"/>
          <w14:textFill>
            <w14:solidFill>
              <w14:schemeClr w14:val="tx1"/>
            </w14:solidFill>
          </w14:textFill>
        </w:rPr>
        <w:t>‌人员要求‌：作业人员应统一着装，不脱岗、不坐岗。垃圾收集车需保持整洁，分类标识清晰。清扫作业要求精细化，归拢的垃圾要及时清运，不得扬尘、污溅行人。</w:t>
      </w:r>
    </w:p>
    <w:p w14:paraId="575A6285">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cs="宋体"/>
          <w:b/>
          <w:bCs w:val="0"/>
          <w:strike w:val="0"/>
          <w:dstrike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val="0"/>
          <w:strike w:val="0"/>
          <w:dstrike w:val="0"/>
          <w:color w:val="000000" w:themeColor="text1"/>
          <w:sz w:val="24"/>
          <w:szCs w:val="24"/>
          <w:highlight w:val="none"/>
          <w:u w:val="none"/>
          <w:lang w:val="en-US" w:eastAsia="zh-CN"/>
          <w14:textFill>
            <w14:solidFill>
              <w14:schemeClr w14:val="tx1"/>
            </w14:solidFill>
          </w14:textFill>
        </w:rPr>
        <w:t>3.</w:t>
      </w:r>
      <w:r>
        <w:rPr>
          <w:rFonts w:hint="eastAsia" w:ascii="宋体" w:hAnsi="宋体" w:cs="宋体"/>
          <w:b/>
          <w:bCs w:val="0"/>
          <w:color w:val="000000" w:themeColor="text1"/>
          <w:sz w:val="24"/>
          <w:szCs w:val="24"/>
          <w:highlight w:val="none"/>
          <w:lang w:val="en-US" w:eastAsia="zh-CN"/>
          <w14:textFill>
            <w14:solidFill>
              <w14:schemeClr w14:val="tx1"/>
            </w14:solidFill>
          </w14:textFill>
        </w:rPr>
        <w:t>绿化养护服务</w:t>
      </w:r>
      <w:r>
        <w:rPr>
          <w:rFonts w:hint="eastAsia" w:ascii="宋体" w:hAnsi="宋体" w:cs="宋体"/>
          <w:b/>
          <w:bCs w:val="0"/>
          <w:color w:val="000000" w:themeColor="text1"/>
          <w:kern w:val="0"/>
          <w:sz w:val="24"/>
          <w:szCs w:val="24"/>
          <w:highlight w:val="none"/>
          <w:lang w:val="en-US" w:eastAsia="zh-CN" w:bidi="ar-SA"/>
          <w14:textFill>
            <w14:solidFill>
              <w14:schemeClr w14:val="tx1"/>
            </w14:solidFill>
          </w14:textFill>
        </w:rPr>
        <w:t>要求</w:t>
      </w:r>
    </w:p>
    <w:p w14:paraId="6A1B6700">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 绿地养护技术措施宜完善，植物及植物景观宜符合设计要求，黄土不宜露天。 </w:t>
      </w:r>
    </w:p>
    <w:p w14:paraId="7D496DAA">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 园林植物应符合下列要求： </w:t>
      </w:r>
    </w:p>
    <w:p w14:paraId="02F2299C">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.2.1生长状况应符合下列规定： </w:t>
      </w:r>
    </w:p>
    <w:p w14:paraId="0B0599C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1）乔木应生长正常，树冠完整，树干基本挺直；无明显枯枝断枝及非自然的黄叶。 </w:t>
      </w:r>
    </w:p>
    <w:p w14:paraId="29DC433A">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2）灌木应长势好，无明显枯枝断枝及非自然的黄叶；造型美观，适时开花，无明显非自然落花落蕾现象。 </w:t>
      </w:r>
    </w:p>
    <w:p w14:paraId="3ADCE8B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3）地被应长势好，高度基本一致，边缘整齐，无黄土裸露。 </w:t>
      </w:r>
    </w:p>
    <w:p w14:paraId="6C58A71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4）草坪要求保持青绿旺盛、无杂草，边缘草要修剪整齐、草坪高度保持在5cm以下；保持草坪地形自然，无凹凸不平现象，如有发现及时疏草和加沙滚压；根据季节特点，及时修剪草坪，保证草坪平整整洁。 </w:t>
      </w:r>
    </w:p>
    <w:p w14:paraId="559212EC">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.2.2 补植及保存情况应符合下列规定： </w:t>
      </w:r>
    </w:p>
    <w:p w14:paraId="77CB30B9">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1）绿地内缺株、死株应及时补植。 </w:t>
      </w:r>
    </w:p>
    <w:p w14:paraId="1E1FC12F">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2）乔木补植树种树高与原有树种应基本一致，与原有树种平均胸径误差应小于15%；当年缺株、死株补植成活率应达到95%以上。 </w:t>
      </w:r>
    </w:p>
    <w:p w14:paraId="50BBAFB8">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3）灌木补植品种应与原来品种一致，规格接近，当年缺株、死株补植成活率应达到 95%以上。 </w:t>
      </w:r>
    </w:p>
    <w:p w14:paraId="3ECF1E7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4）地被补植缺株和已衰退的植株，品种应与原品种一致，规格接近；当年缺株、死株补植成活率应达到98%。 </w:t>
      </w:r>
    </w:p>
    <w:p w14:paraId="76F53B3B">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5）应及时补植被破坏的草坪，保持草坪完整，基本无裸露地。补植后应加强养护，一个月内覆盖率应达到95%。 </w:t>
      </w:r>
    </w:p>
    <w:p w14:paraId="024D96A0">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.2.3整形修剪应符合下列规定： </w:t>
      </w:r>
    </w:p>
    <w:p w14:paraId="17BA06DF">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1）乔木的修剪应考虑其生长特点如萌芽期、花期等，避免把花芽剪掉，使花木正常开花，特殊树种的修剪应根据该树种的生物学特性而定。 </w:t>
      </w:r>
    </w:p>
    <w:p w14:paraId="73B46473">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2）灌木的修剪应符合植物的生长特性，既造型美观又能适时开花，残花宜及时剪除。 </w:t>
      </w:r>
    </w:p>
    <w:p w14:paraId="3EF3C0B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3）草坪和地被植物的修剪应根据季节特点和植物的生长发育特性，草坪高度控制在 5cm～7cm，可根据不同草种和不同用途选择适当的修剪高度，确保草坪高度一致、边缘整齐。 </w:t>
      </w:r>
    </w:p>
    <w:p w14:paraId="253049CC">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.2.4水肥管理应符合下列规定： </w:t>
      </w:r>
    </w:p>
    <w:p w14:paraId="6D84496F">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1）宜根据园林树木生长需要和土壤肥力情况，合理施肥。 </w:t>
      </w:r>
    </w:p>
    <w:p w14:paraId="2A9649D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2）树木根部周围的土壤宜保持疏松，易板结的土壤在高温季节应每月松土1次，松土深度以不伤害根系生长、不导致树木倾斜为限。 </w:t>
      </w:r>
    </w:p>
    <w:p w14:paraId="19F38FBB">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3）应根据当地气候特点、土壤保水等情况，适时适量进行浇水。 </w:t>
      </w:r>
    </w:p>
    <w:p w14:paraId="3BCB7977">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.2.5有害生物防治应符合下列规定： </w:t>
      </w:r>
    </w:p>
    <w:p w14:paraId="1BF3CB94">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本着“预防为主、综合防治”的方针，发现病虫害防治及时上报采购人，按照采购人要求及标准，尽可能的采用生物防治手段进行防治，采用化学药剂防治病虫害时，必须注意防治对象、用药种类、用药浓度、施用方法、用药时间、施用部分和环境条件等，每年全面预防性打药不少于4次。喷药时，应做好安全提示，尽量降低对人的影响。</w:t>
      </w:r>
    </w:p>
    <w:p w14:paraId="23B6482C">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.3环境卫生应符合下列要求： </w:t>
      </w:r>
    </w:p>
    <w:p w14:paraId="23C22D37">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.3.1绿地应基本整洁，无坑洼积水，无鼠洞和蚊蝇滋生地。</w:t>
      </w:r>
    </w:p>
    <w:p w14:paraId="010FB813">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.3.2绿地内水体应基本整洁卫生，无明显非目的的水生植物。 </w:t>
      </w:r>
    </w:p>
    <w:p w14:paraId="1B57F419">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.3.3绿地、乔灌木（不含草坪、已硬化的地块）丛中枯枝烂叶及生活垃圾要及时清除，确保整洁美观；掉落在草坪、已硬化地块的大型枯枝、落叶应即时清理。</w:t>
      </w:r>
    </w:p>
    <w:p w14:paraId="141D3476">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绿化产生的垃圾能装袋的要及时装袋，无法装袋的枝杆或外来较大的垃圾（绿化带中）要及时清理出来并集中在合理的位置，当天及时清运。绿化大整修产生的枝条应集中在合理的位置当天进行粉碎并转运。保持道路干净整洁。</w:t>
      </w:r>
    </w:p>
    <w:p w14:paraId="7F80768D">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.4设施维护应符合下列要求： </w:t>
      </w:r>
    </w:p>
    <w:p w14:paraId="3E8BA96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.4.1绿地附属设施应基本完好、放置整齐；金属构件设施基本无锈斑、油漆剥落现象。 </w:t>
      </w:r>
    </w:p>
    <w:p w14:paraId="58EB9683">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.4.2各种标牌设置应规范、醒目，准确无误。 </w:t>
      </w:r>
    </w:p>
    <w:p w14:paraId="160D6259">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.4.3应做好防台风等防自然灾害工作。合理修剪，加固护树架。台风期间应迅速清理倒树断枝，疏通道路。台风后及时扶正倾斜树，补好残缺，清除断枝、落叶和垃圾。 </w:t>
      </w:r>
    </w:p>
    <w:p w14:paraId="7DD76A4F">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.5规范管理应符合下列要求： </w:t>
      </w:r>
    </w:p>
    <w:p w14:paraId="17B50DF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.5.1绿地管理制度应健全且基本落实，技术档案资料完整。 </w:t>
      </w:r>
    </w:p>
    <w:p w14:paraId="5EEAA9A8">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.5.2在绿化养护生产作业中应按照园林绿化技术操作规程实施，作业人员应具有安全防范意识，正确并安全使用园林机械、 水电设施和化肥农药，高空作业应安全文明施工。 </w:t>
      </w:r>
    </w:p>
    <w:p w14:paraId="0C938932">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.5.3绿地应完整，无明显人为损害花草树木等现象。 </w:t>
      </w:r>
    </w:p>
    <w:p w14:paraId="20FCF960">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抗旱、抗台、抗涝、抗冻：旱季及新种植物要及时进行灌溉，防止植物因脱水而造成枯死。台汛期间要做好前期检查和加固、排涝抢险工作，防止植物受损。冬季气温下降时，要对园内易受冻植物进行防冻保护。</w:t>
      </w:r>
    </w:p>
    <w:p w14:paraId="5698FC9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.7为提升绿化景观效果，监管区内地被植物、草坪、灌木及乔木等需要移种植的，由成交供应商全部负责。</w:t>
      </w:r>
    </w:p>
    <w:p w14:paraId="15E68BAE">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.8采购人在养护绿地上进行景观提升,增植苗木,在不增加养护面积情况下,不增加任何费用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须无条件给予接收</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按标准养护</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否则造成苗木生长不良或死亡</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依据原苗木品种规格补植并承担相应费用。</w:t>
      </w:r>
    </w:p>
    <w:p w14:paraId="23C8145D">
      <w:pPr>
        <w:pStyle w:val="26"/>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3.9</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供应商应保障补足的苗木不得有干枯、腐烂或虫咬的迹象；根系不得有明显的病害，要能涵盖整个根球，保证根系与土壤之间的牢固性，不得出现根系松动或容易脱离土壤，叶子呈鲜绿色、无损树皮</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保证养护期及验收时苗木的健康。</w:t>
      </w:r>
      <w:r>
        <w:rPr>
          <w:rFonts w:hint="eastAsia" w:ascii="宋体" w:hAnsi="宋体" w:eastAsia="宋体" w:cs="宋体"/>
          <w:color w:val="000000" w:themeColor="text1"/>
          <w:sz w:val="24"/>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3.10</w:t>
      </w:r>
      <w:r>
        <w:rPr>
          <w:rFonts w:hint="eastAsia" w:ascii="宋体" w:hAnsi="宋体" w:eastAsia="宋体" w:cs="宋体"/>
          <w:color w:val="000000" w:themeColor="text1"/>
          <w:sz w:val="24"/>
          <w:szCs w:val="24"/>
          <w:highlight w:val="none"/>
          <w:lang w:val="en-US" w:eastAsia="zh-CN"/>
          <w14:textFill>
            <w14:solidFill>
              <w14:schemeClr w14:val="tx1"/>
            </w14:solidFill>
          </w14:textFill>
        </w:rPr>
        <w:t>在特殊天气的情况下，成交供应商还必须提供</w:t>
      </w:r>
      <w:r>
        <w:rPr>
          <w:rFonts w:hint="eastAsia" w:ascii="宋体" w:hAnsi="宋体" w:eastAsia="宋体" w:cs="宋体"/>
          <w:color w:val="auto"/>
          <w:sz w:val="24"/>
          <w:szCs w:val="24"/>
          <w:lang w:val="en-US" w:eastAsia="zh-CN"/>
        </w:rPr>
        <w:t>必要的保障措施，如确实发生不可抗力的情况，如台风、洪水等天气灾害的情况，成交供应商还应当及时抢救，尽可能减伤损失。</w:t>
      </w:r>
    </w:p>
    <w:bookmarkEnd w:id="37"/>
    <w:bookmarkEnd w:id="38"/>
    <w:p w14:paraId="60497881">
      <w:pPr>
        <w:pStyle w:val="26"/>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b/>
          <w:sz w:val="24"/>
          <w:szCs w:val="24"/>
        </w:rPr>
      </w:pPr>
      <w:bookmarkStart w:id="39" w:name="_Toc2088"/>
      <w:bookmarkStart w:id="40" w:name="_Toc30425"/>
      <w:r>
        <w:rPr>
          <w:rFonts w:ascii="宋体" w:hAnsi="宋体" w:cs="宋体"/>
          <w:b/>
          <w:sz w:val="24"/>
          <w:szCs w:val="24"/>
        </w:rPr>
        <w:t>三、商务条件</w:t>
      </w:r>
      <w:bookmarkEnd w:id="39"/>
      <w:bookmarkEnd w:id="40"/>
      <w:r>
        <w:rPr>
          <w:rFonts w:ascii="宋体" w:hAnsi="宋体" w:cs="宋体"/>
          <w:b/>
          <w:sz w:val="24"/>
          <w:szCs w:val="24"/>
          <w:lang w:eastAsia="zh-CN"/>
        </w:rPr>
        <w:t>（下述所有要求均为不允许偏离的实质性要求，若负偏离则按无效报价处理。）</w:t>
      </w:r>
    </w:p>
    <w:p w14:paraId="5CA46E2E">
      <w:pPr>
        <w:pStyle w:val="26"/>
        <w:keepNext w:val="0"/>
        <w:keepLines w:val="0"/>
        <w:pageBreakBefore w:val="0"/>
        <w:numPr>
          <w:ilvl w:val="0"/>
          <w:numId w:val="0"/>
        </w:numPr>
        <w:kinsoku/>
        <w:wordWrap/>
        <w:overflowPunct/>
        <w:topLinePunct w:val="0"/>
        <w:autoSpaceDE/>
        <w:autoSpaceDN/>
        <w:bidi w:val="0"/>
        <w:adjustRightInd/>
        <w:snapToGrid/>
        <w:spacing w:line="400" w:lineRule="exact"/>
        <w:ind w:firstLineChars="200"/>
        <w:textAlignment w:val="auto"/>
        <w:rPr>
          <w:rFonts w:ascii="宋体" w:hAnsi="宋体" w:eastAsia="宋体" w:cs="宋体"/>
          <w:b/>
          <w:bCs w:val="0"/>
          <w:sz w:val="24"/>
          <w:szCs w:val="24"/>
        </w:rPr>
      </w:pPr>
      <w:bookmarkStart w:id="41" w:name="_Toc57"/>
      <w:r>
        <w:rPr>
          <w:rFonts w:hint="eastAsia" w:ascii="宋体" w:hAnsi="宋体" w:eastAsia="宋体" w:cs="宋体"/>
          <w:b/>
          <w:bCs w:val="0"/>
          <w:sz w:val="24"/>
          <w:szCs w:val="24"/>
        </w:rPr>
        <w:t>1、交</w:t>
      </w:r>
      <w:r>
        <w:rPr>
          <w:rFonts w:hint="eastAsia" w:ascii="宋体" w:hAnsi="宋体" w:eastAsia="宋体" w:cs="宋体"/>
          <w:b/>
          <w:bCs w:val="0"/>
          <w:sz w:val="24"/>
          <w:szCs w:val="24"/>
          <w:lang w:val="en-US" w:eastAsia="zh-CN"/>
        </w:rPr>
        <w:t>付</w:t>
      </w:r>
      <w:r>
        <w:rPr>
          <w:rFonts w:hint="eastAsia" w:ascii="宋体" w:hAnsi="宋体" w:eastAsia="宋体" w:cs="宋体"/>
          <w:b/>
          <w:bCs w:val="0"/>
          <w:sz w:val="24"/>
          <w:szCs w:val="24"/>
        </w:rPr>
        <w:t>地点：</w:t>
      </w:r>
      <w:r>
        <w:rPr>
          <w:rFonts w:hint="eastAsia" w:ascii="宋体" w:hAnsi="宋体" w:eastAsia="宋体" w:cs="宋体"/>
          <w:b/>
          <w:bCs w:val="0"/>
          <w:color w:val="auto"/>
          <w:spacing w:val="0"/>
          <w:sz w:val="24"/>
          <w:szCs w:val="24"/>
          <w:highlight w:val="none"/>
          <w:lang w:bidi="ar"/>
        </w:rPr>
        <w:t>采购人指定地点</w:t>
      </w:r>
      <w:r>
        <w:rPr>
          <w:rFonts w:hint="eastAsia" w:ascii="宋体" w:hAnsi="宋体" w:eastAsia="宋体" w:cs="宋体"/>
          <w:b/>
          <w:bCs w:val="0"/>
          <w:sz w:val="24"/>
          <w:szCs w:val="24"/>
        </w:rPr>
        <w:t>。</w:t>
      </w:r>
    </w:p>
    <w:p w14:paraId="7C755AC7">
      <w:pPr>
        <w:pStyle w:val="26"/>
        <w:keepNext w:val="0"/>
        <w:keepLines w:val="0"/>
        <w:pageBreakBefore w:val="0"/>
        <w:numPr>
          <w:ilvl w:val="0"/>
          <w:numId w:val="0"/>
        </w:numPr>
        <w:kinsoku/>
        <w:wordWrap/>
        <w:overflowPunct/>
        <w:topLinePunct w:val="0"/>
        <w:autoSpaceDE/>
        <w:autoSpaceDN/>
        <w:bidi w:val="0"/>
        <w:adjustRightInd/>
        <w:snapToGrid/>
        <w:spacing w:line="400" w:lineRule="exact"/>
        <w:ind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rPr>
        <w:t>2、交付时间：</w:t>
      </w:r>
      <w:r>
        <w:rPr>
          <w:rFonts w:hint="eastAsia" w:ascii="宋体" w:hAnsi="宋体" w:cs="宋体"/>
          <w:b/>
          <w:bCs/>
          <w:color w:val="auto"/>
          <w:sz w:val="24"/>
          <w:szCs w:val="24"/>
          <w:highlight w:val="none"/>
          <w:lang w:val="zh-CN"/>
        </w:rPr>
        <w:t>自合同签订之日起</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年</w:t>
      </w:r>
      <w:r>
        <w:rPr>
          <w:rFonts w:hint="eastAsia" w:ascii="宋体" w:hAnsi="宋体" w:eastAsia="宋体" w:cs="宋体"/>
          <w:b/>
          <w:bCs w:val="0"/>
          <w:sz w:val="24"/>
          <w:szCs w:val="24"/>
          <w:lang w:eastAsia="zh-CN"/>
        </w:rPr>
        <w:t>。</w:t>
      </w:r>
    </w:p>
    <w:p w14:paraId="1B471861">
      <w:pPr>
        <w:pStyle w:val="26"/>
        <w:keepNext w:val="0"/>
        <w:keepLines w:val="0"/>
        <w:pageBreakBefore w:val="0"/>
        <w:numPr>
          <w:ilvl w:val="0"/>
          <w:numId w:val="0"/>
        </w:numPr>
        <w:kinsoku/>
        <w:wordWrap/>
        <w:overflowPunct/>
        <w:topLinePunct w:val="0"/>
        <w:autoSpaceDE/>
        <w:autoSpaceDN/>
        <w:bidi w:val="0"/>
        <w:adjustRightInd/>
        <w:snapToGrid/>
        <w:spacing w:line="400" w:lineRule="exact"/>
        <w:ind w:firstLineChars="200"/>
        <w:textAlignment w:val="auto"/>
        <w:rPr>
          <w:rFonts w:hint="eastAsia" w:ascii="宋体" w:hAnsi="宋体" w:eastAsia="宋体" w:cs="宋体"/>
          <w:b/>
          <w:bCs w:val="0"/>
          <w:sz w:val="24"/>
          <w:szCs w:val="24"/>
          <w:lang w:val="en-US" w:eastAsia="zh-CN" w:bidi="ar"/>
        </w:rPr>
      </w:pPr>
      <w:r>
        <w:rPr>
          <w:rFonts w:hint="eastAsia" w:ascii="宋体" w:hAnsi="宋体" w:eastAsia="宋体" w:cs="宋体"/>
          <w:b/>
          <w:bCs w:val="0"/>
          <w:sz w:val="24"/>
          <w:szCs w:val="24"/>
          <w:lang w:val="en-US" w:eastAsia="zh-CN"/>
        </w:rPr>
        <w:t>3、</w:t>
      </w:r>
      <w:r>
        <w:rPr>
          <w:rFonts w:hint="eastAsia" w:ascii="宋体" w:hAnsi="宋体" w:eastAsia="宋体" w:cs="宋体"/>
          <w:b/>
          <w:bCs w:val="0"/>
          <w:color w:val="auto"/>
          <w:kern w:val="0"/>
          <w:sz w:val="24"/>
          <w:szCs w:val="24"/>
          <w:highlight w:val="none"/>
        </w:rPr>
        <w:t>交付条件</w:t>
      </w:r>
      <w:r>
        <w:rPr>
          <w:rFonts w:hint="eastAsia" w:ascii="宋体" w:hAnsi="宋体" w:eastAsia="宋体" w:cs="宋体"/>
          <w:b/>
          <w:bCs w:val="0"/>
          <w:color w:val="auto"/>
          <w:kern w:val="0"/>
          <w:sz w:val="24"/>
          <w:szCs w:val="24"/>
          <w:highlight w:val="none"/>
          <w:lang w:eastAsia="zh-CN"/>
        </w:rPr>
        <w:t>：</w:t>
      </w:r>
      <w:r>
        <w:rPr>
          <w:rFonts w:hint="eastAsia" w:ascii="宋体" w:hAnsi="宋体" w:cs="宋体"/>
          <w:b/>
          <w:bCs/>
          <w:snapToGrid w:val="0"/>
          <w:color w:val="auto"/>
          <w:kern w:val="0"/>
          <w:sz w:val="24"/>
          <w:highlight w:val="none"/>
          <w:lang w:val="en-US" w:eastAsia="zh-CN"/>
        </w:rPr>
        <w:t>采购</w:t>
      </w:r>
      <w:r>
        <w:rPr>
          <w:rFonts w:hint="eastAsia" w:ascii="宋体" w:hAnsi="宋体" w:cs="宋体"/>
          <w:b/>
          <w:bCs/>
          <w:snapToGrid w:val="0"/>
          <w:color w:val="auto"/>
          <w:kern w:val="0"/>
          <w:sz w:val="24"/>
          <w:highlight w:val="none"/>
          <w:lang w:val="zh-CN"/>
        </w:rPr>
        <w:t>人</w:t>
      </w:r>
      <w:r>
        <w:rPr>
          <w:rFonts w:hint="eastAsia" w:ascii="宋体" w:hAnsi="宋体" w:cs="宋体"/>
          <w:b/>
          <w:bCs/>
          <w:snapToGrid w:val="0"/>
          <w:color w:val="auto"/>
          <w:kern w:val="0"/>
          <w:sz w:val="24"/>
          <w:highlight w:val="none"/>
          <w:lang w:val="en-US" w:eastAsia="zh-CN"/>
        </w:rPr>
        <w:t>每日对</w:t>
      </w:r>
      <w:r>
        <w:rPr>
          <w:rFonts w:hint="eastAsia" w:ascii="宋体" w:hAnsi="宋体" w:cs="宋体"/>
          <w:b/>
          <w:bCs w:val="0"/>
          <w:color w:val="auto"/>
          <w:sz w:val="24"/>
          <w:szCs w:val="24"/>
          <w:highlight w:val="none"/>
          <w:lang w:val="en-US" w:eastAsia="zh-CN"/>
        </w:rPr>
        <w:t>道路卫生清洁服务进行考核，</w:t>
      </w:r>
      <w:r>
        <w:rPr>
          <w:rFonts w:hint="eastAsia" w:ascii="宋体" w:hAnsi="宋体" w:cs="宋体"/>
          <w:b/>
          <w:bCs/>
          <w:snapToGrid w:val="0"/>
          <w:color w:val="auto"/>
          <w:kern w:val="0"/>
          <w:sz w:val="24"/>
          <w:highlight w:val="none"/>
          <w:lang w:val="zh-CN"/>
        </w:rPr>
        <w:t>每</w:t>
      </w:r>
      <w:r>
        <w:rPr>
          <w:rFonts w:hint="eastAsia" w:ascii="宋体" w:hAnsi="宋体" w:cs="宋体"/>
          <w:b/>
          <w:bCs/>
          <w:snapToGrid w:val="0"/>
          <w:color w:val="auto"/>
          <w:kern w:val="0"/>
          <w:sz w:val="24"/>
          <w:highlight w:val="none"/>
          <w:lang w:val="en-US" w:eastAsia="zh-CN"/>
        </w:rPr>
        <w:t>三个</w:t>
      </w:r>
      <w:r>
        <w:rPr>
          <w:rFonts w:hint="eastAsia" w:ascii="宋体" w:hAnsi="宋体" w:cs="宋体"/>
          <w:b/>
          <w:bCs/>
          <w:snapToGrid w:val="0"/>
          <w:color w:val="auto"/>
          <w:kern w:val="0"/>
          <w:sz w:val="24"/>
          <w:highlight w:val="none"/>
          <w:lang w:val="zh-CN"/>
        </w:rPr>
        <w:t>月组织一次</w:t>
      </w:r>
      <w:r>
        <w:rPr>
          <w:rFonts w:hint="eastAsia" w:ascii="宋体" w:hAnsi="宋体" w:cs="宋体"/>
          <w:b/>
          <w:bCs w:val="0"/>
          <w:color w:val="auto"/>
          <w:sz w:val="24"/>
          <w:szCs w:val="24"/>
          <w:highlight w:val="none"/>
          <w:lang w:val="en-US" w:eastAsia="zh-CN"/>
        </w:rPr>
        <w:t>绿化养护服务</w:t>
      </w:r>
      <w:r>
        <w:rPr>
          <w:rFonts w:hint="eastAsia" w:ascii="宋体" w:hAnsi="宋体" w:cs="宋体"/>
          <w:b/>
          <w:bCs/>
          <w:snapToGrid w:val="0"/>
          <w:color w:val="auto"/>
          <w:kern w:val="0"/>
          <w:sz w:val="24"/>
          <w:highlight w:val="none"/>
          <w:lang w:val="zh-CN"/>
        </w:rPr>
        <w:t>考核，根据考核结果进行验收</w:t>
      </w:r>
      <w:r>
        <w:rPr>
          <w:rFonts w:hint="eastAsia" w:ascii="宋体" w:hAnsi="宋体" w:eastAsia="宋体" w:cs="宋体"/>
          <w:b/>
          <w:bCs w:val="0"/>
          <w:snapToGrid/>
          <w:color w:val="auto"/>
          <w:kern w:val="0"/>
          <w:sz w:val="24"/>
          <w:szCs w:val="24"/>
          <w:highlight w:val="none"/>
          <w:lang w:val="en-US" w:eastAsia="zh-CN" w:bidi="ar"/>
        </w:rPr>
        <w:t>。</w:t>
      </w:r>
    </w:p>
    <w:p w14:paraId="11B83EFE">
      <w:pPr>
        <w:pStyle w:val="26"/>
        <w:keepNext w:val="0"/>
        <w:keepLines w:val="0"/>
        <w:pageBreakBefore w:val="0"/>
        <w:numPr>
          <w:ilvl w:val="0"/>
          <w:numId w:val="0"/>
        </w:numPr>
        <w:kinsoku/>
        <w:wordWrap/>
        <w:overflowPunct/>
        <w:topLinePunct w:val="0"/>
        <w:autoSpaceDE/>
        <w:autoSpaceDN/>
        <w:bidi w:val="0"/>
        <w:adjustRightInd/>
        <w:snapToGrid/>
        <w:spacing w:line="400" w:lineRule="exact"/>
        <w:ind w:firstLineChars="200"/>
        <w:textAlignment w:val="auto"/>
        <w:rPr>
          <w:rFonts w:ascii="宋体" w:hAnsi="宋体" w:eastAsia="宋体" w:cs="宋体"/>
          <w:b/>
          <w:bCs w:val="0"/>
          <w:sz w:val="24"/>
          <w:szCs w:val="24"/>
        </w:rPr>
      </w:pP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是</w:t>
      </w:r>
      <w:r>
        <w:rPr>
          <w:rFonts w:hint="eastAsia" w:ascii="宋体" w:hAnsi="宋体" w:eastAsia="宋体" w:cs="宋体"/>
          <w:b/>
          <w:bCs w:val="0"/>
          <w:sz w:val="24"/>
          <w:szCs w:val="24"/>
          <w:lang w:val="en-US" w:eastAsia="zh-CN"/>
        </w:rPr>
        <w:t>否收取</w:t>
      </w:r>
      <w:r>
        <w:rPr>
          <w:rFonts w:hint="eastAsia" w:ascii="宋体" w:hAnsi="宋体" w:eastAsia="宋体" w:cs="宋体"/>
          <w:b/>
          <w:bCs w:val="0"/>
          <w:sz w:val="24"/>
          <w:szCs w:val="24"/>
        </w:rPr>
        <w:t>履约保证金：</w:t>
      </w:r>
      <w:r>
        <w:rPr>
          <w:rStyle w:val="22"/>
          <w:rFonts w:hint="eastAsia" w:ascii="宋体" w:hAnsi="宋体" w:eastAsia="宋体" w:cs="宋体"/>
          <w:b/>
          <w:spacing w:val="0"/>
          <w:sz w:val="24"/>
          <w:szCs w:val="24"/>
        </w:rPr>
        <w:t>是。履约保证金百分比：5%。说明：</w:t>
      </w:r>
      <w:r>
        <w:rPr>
          <w:rStyle w:val="23"/>
          <w:rFonts w:hint="eastAsia" w:ascii="宋体" w:hAnsi="宋体" w:cs="宋体"/>
          <w:b w:val="0"/>
          <w:bCs/>
          <w:color w:val="auto"/>
          <w:sz w:val="24"/>
          <w:szCs w:val="24"/>
          <w:highlight w:val="none"/>
          <w:lang w:val="en-US" w:eastAsia="zh-CN"/>
        </w:rPr>
        <w:t>成交供应商</w:t>
      </w:r>
      <w:r>
        <w:rPr>
          <w:rStyle w:val="23"/>
          <w:rFonts w:hint="eastAsia" w:ascii="宋体" w:hAnsi="宋体" w:eastAsia="宋体" w:cs="宋体"/>
          <w:b w:val="0"/>
          <w:bCs/>
          <w:color w:val="auto"/>
          <w:sz w:val="24"/>
          <w:szCs w:val="24"/>
          <w:highlight w:val="none"/>
          <w:lang w:val="en-US" w:eastAsia="zh-CN"/>
        </w:rPr>
        <w:t>需在签订合同前向</w:t>
      </w:r>
      <w:r>
        <w:rPr>
          <w:rStyle w:val="23"/>
          <w:rFonts w:hint="eastAsia" w:ascii="宋体" w:hAnsi="宋体" w:cs="宋体"/>
          <w:b w:val="0"/>
          <w:bCs/>
          <w:color w:val="auto"/>
          <w:sz w:val="24"/>
          <w:szCs w:val="24"/>
          <w:highlight w:val="none"/>
          <w:lang w:val="en-US" w:eastAsia="zh-CN"/>
        </w:rPr>
        <w:t>采购人</w:t>
      </w:r>
      <w:r>
        <w:rPr>
          <w:rStyle w:val="23"/>
          <w:rFonts w:hint="eastAsia" w:ascii="宋体" w:hAnsi="宋体" w:eastAsia="宋体" w:cs="宋体"/>
          <w:b w:val="0"/>
          <w:bCs/>
          <w:color w:val="auto"/>
          <w:sz w:val="24"/>
          <w:szCs w:val="24"/>
          <w:highlight w:val="none"/>
          <w:lang w:val="en-US" w:eastAsia="zh-CN"/>
        </w:rPr>
        <w:t>支付合同金</w:t>
      </w:r>
      <w:r>
        <w:rPr>
          <w:rStyle w:val="23"/>
          <w:rFonts w:hint="eastAsia" w:ascii="宋体" w:hAnsi="宋体" w:eastAsia="宋体" w:cs="宋体"/>
          <w:b w:val="0"/>
          <w:bCs/>
          <w:color w:val="auto"/>
          <w:sz w:val="24"/>
          <w:szCs w:val="24"/>
          <w:highlight w:val="none"/>
          <w:shd w:val="clear" w:color="auto" w:fill="auto"/>
          <w:lang w:val="en-US" w:eastAsia="zh-CN"/>
        </w:rPr>
        <w:t>额的5%作为履约</w:t>
      </w:r>
      <w:r>
        <w:rPr>
          <w:rStyle w:val="23"/>
          <w:rFonts w:hint="eastAsia" w:ascii="宋体" w:hAnsi="宋体" w:eastAsia="宋体" w:cs="宋体"/>
          <w:b w:val="0"/>
          <w:bCs/>
          <w:color w:val="auto"/>
          <w:sz w:val="24"/>
          <w:szCs w:val="24"/>
          <w:highlight w:val="none"/>
          <w:lang w:val="en-US" w:eastAsia="zh-CN"/>
        </w:rPr>
        <w:t>保证金。履约保证金以银行转账、支票、汇票、本票或银行无条件支付保函（保函的有效期覆盖服务期内）等非现金形式向</w:t>
      </w:r>
      <w:r>
        <w:rPr>
          <w:rStyle w:val="23"/>
          <w:rFonts w:hint="eastAsia" w:ascii="宋体" w:hAnsi="宋体" w:cs="宋体"/>
          <w:b w:val="0"/>
          <w:bCs/>
          <w:color w:val="auto"/>
          <w:sz w:val="24"/>
          <w:szCs w:val="24"/>
          <w:highlight w:val="none"/>
          <w:lang w:val="en-US" w:eastAsia="zh-CN"/>
        </w:rPr>
        <w:t>采购人</w:t>
      </w:r>
      <w:r>
        <w:rPr>
          <w:rStyle w:val="23"/>
          <w:rFonts w:hint="eastAsia" w:ascii="宋体" w:hAnsi="宋体" w:eastAsia="宋体" w:cs="宋体"/>
          <w:b w:val="0"/>
          <w:bCs/>
          <w:color w:val="auto"/>
          <w:sz w:val="24"/>
          <w:szCs w:val="24"/>
          <w:highlight w:val="none"/>
          <w:lang w:val="en-US" w:eastAsia="zh-CN"/>
        </w:rPr>
        <w:t>缴交，如</w:t>
      </w:r>
      <w:r>
        <w:rPr>
          <w:rStyle w:val="23"/>
          <w:rFonts w:hint="eastAsia" w:ascii="宋体" w:hAnsi="宋体" w:cs="宋体"/>
          <w:b w:val="0"/>
          <w:bCs/>
          <w:color w:val="auto"/>
          <w:sz w:val="24"/>
          <w:szCs w:val="24"/>
          <w:highlight w:val="none"/>
          <w:lang w:val="en-US" w:eastAsia="zh-CN"/>
        </w:rPr>
        <w:t>成交供应商</w:t>
      </w:r>
      <w:r>
        <w:rPr>
          <w:rStyle w:val="23"/>
          <w:rFonts w:hint="eastAsia" w:ascii="宋体" w:hAnsi="宋体" w:eastAsia="宋体" w:cs="宋体"/>
          <w:b w:val="0"/>
          <w:bCs/>
          <w:color w:val="auto"/>
          <w:sz w:val="24"/>
          <w:szCs w:val="24"/>
          <w:highlight w:val="none"/>
          <w:lang w:val="en-US" w:eastAsia="zh-CN"/>
        </w:rPr>
        <w:t>未按合同有关规定履行其义务，</w:t>
      </w:r>
      <w:r>
        <w:rPr>
          <w:rStyle w:val="23"/>
          <w:rFonts w:hint="eastAsia" w:ascii="宋体" w:hAnsi="宋体" w:cs="宋体"/>
          <w:b w:val="0"/>
          <w:bCs/>
          <w:color w:val="auto"/>
          <w:sz w:val="24"/>
          <w:szCs w:val="24"/>
          <w:highlight w:val="none"/>
          <w:lang w:val="en-US" w:eastAsia="zh-CN"/>
        </w:rPr>
        <w:t>采购人</w:t>
      </w:r>
      <w:r>
        <w:rPr>
          <w:rStyle w:val="23"/>
          <w:rFonts w:hint="eastAsia" w:ascii="宋体" w:hAnsi="宋体" w:eastAsia="宋体" w:cs="宋体"/>
          <w:b w:val="0"/>
          <w:bCs/>
          <w:color w:val="auto"/>
          <w:sz w:val="24"/>
          <w:szCs w:val="24"/>
          <w:highlight w:val="none"/>
          <w:lang w:val="en-US" w:eastAsia="zh-CN"/>
        </w:rPr>
        <w:t>有权不予退还履约保证金。该履约保证金在合同约定全部事项履行完毕，经</w:t>
      </w:r>
      <w:r>
        <w:rPr>
          <w:rStyle w:val="23"/>
          <w:rFonts w:hint="eastAsia" w:ascii="宋体" w:hAnsi="宋体" w:cs="宋体"/>
          <w:b w:val="0"/>
          <w:bCs/>
          <w:color w:val="auto"/>
          <w:sz w:val="24"/>
          <w:szCs w:val="24"/>
          <w:highlight w:val="none"/>
          <w:lang w:val="en-US" w:eastAsia="zh-CN"/>
        </w:rPr>
        <w:t>采购人</w:t>
      </w:r>
      <w:r>
        <w:rPr>
          <w:rStyle w:val="23"/>
          <w:rFonts w:hint="eastAsia" w:ascii="宋体" w:hAnsi="宋体" w:eastAsia="宋体" w:cs="宋体"/>
          <w:b w:val="0"/>
          <w:bCs/>
          <w:color w:val="auto"/>
          <w:sz w:val="24"/>
          <w:szCs w:val="24"/>
          <w:highlight w:val="none"/>
          <w:lang w:val="en-US" w:eastAsia="zh-CN"/>
        </w:rPr>
        <w:t>确认双方无未了事项后，</w:t>
      </w:r>
      <w:r>
        <w:rPr>
          <w:rStyle w:val="23"/>
          <w:rFonts w:hint="eastAsia" w:ascii="宋体" w:hAnsi="宋体" w:cs="宋体"/>
          <w:b w:val="0"/>
          <w:bCs/>
          <w:color w:val="auto"/>
          <w:sz w:val="24"/>
          <w:szCs w:val="24"/>
          <w:highlight w:val="none"/>
          <w:lang w:val="en-US" w:eastAsia="zh-CN"/>
        </w:rPr>
        <w:t>采购人</w:t>
      </w:r>
      <w:r>
        <w:rPr>
          <w:rStyle w:val="23"/>
          <w:rFonts w:hint="eastAsia" w:ascii="宋体" w:hAnsi="宋体" w:eastAsia="宋体" w:cs="宋体"/>
          <w:b w:val="0"/>
          <w:bCs/>
          <w:color w:val="auto"/>
          <w:sz w:val="24"/>
          <w:szCs w:val="24"/>
          <w:highlight w:val="none"/>
          <w:lang w:val="en-US" w:eastAsia="zh-CN"/>
        </w:rPr>
        <w:t>在收到</w:t>
      </w:r>
      <w:r>
        <w:rPr>
          <w:rStyle w:val="23"/>
          <w:rFonts w:hint="eastAsia" w:ascii="宋体" w:hAnsi="宋体" w:cs="宋体"/>
          <w:b w:val="0"/>
          <w:bCs/>
          <w:color w:val="auto"/>
          <w:sz w:val="24"/>
          <w:szCs w:val="24"/>
          <w:highlight w:val="none"/>
          <w:lang w:val="en-US" w:eastAsia="zh-CN"/>
        </w:rPr>
        <w:t>成交供应商</w:t>
      </w:r>
      <w:r>
        <w:rPr>
          <w:rStyle w:val="23"/>
          <w:rFonts w:hint="eastAsia" w:ascii="宋体" w:hAnsi="宋体" w:eastAsia="宋体" w:cs="宋体"/>
          <w:b w:val="0"/>
          <w:bCs/>
          <w:color w:val="auto"/>
          <w:sz w:val="24"/>
          <w:szCs w:val="24"/>
          <w:highlight w:val="none"/>
          <w:lang w:val="en-US" w:eastAsia="zh-CN"/>
        </w:rPr>
        <w:t>书面申请30日内无息退还。</w:t>
      </w:r>
    </w:p>
    <w:p w14:paraId="63F046CB">
      <w:pPr>
        <w:pStyle w:val="26"/>
        <w:keepNext w:val="0"/>
        <w:keepLines w:val="0"/>
        <w:pageBreakBefore w:val="0"/>
        <w:numPr>
          <w:ilvl w:val="0"/>
          <w:numId w:val="0"/>
        </w:numPr>
        <w:kinsoku/>
        <w:wordWrap/>
        <w:overflowPunct/>
        <w:topLinePunct w:val="0"/>
        <w:autoSpaceDE/>
        <w:autoSpaceDN/>
        <w:bidi w:val="0"/>
        <w:adjustRightInd/>
        <w:snapToGrid/>
        <w:spacing w:line="400" w:lineRule="exact"/>
        <w:ind w:firstLineChars="200"/>
        <w:textAlignment w:val="auto"/>
        <w:outlineLvl w:val="2"/>
        <w:rPr>
          <w:rFonts w:hint="eastAsia" w:ascii="宋体" w:hAnsi="宋体" w:eastAsia="宋体" w:cs="宋体"/>
          <w:b/>
          <w:bCs w:val="0"/>
          <w:sz w:val="24"/>
          <w:szCs w:val="24"/>
          <w:lang w:val="en-US" w:eastAsia="zh-CN"/>
        </w:rPr>
      </w:pPr>
      <w:bookmarkStart w:id="42" w:name="_Toc24735"/>
      <w:r>
        <w:rPr>
          <w:rFonts w:hint="eastAsia" w:ascii="宋体" w:hAnsi="宋体" w:eastAsia="宋体" w:cs="宋体"/>
          <w:b/>
          <w:bCs w:val="0"/>
          <w:sz w:val="24"/>
          <w:szCs w:val="24"/>
          <w:lang w:val="en-US" w:eastAsia="zh-CN"/>
        </w:rPr>
        <w:t>5、</w:t>
      </w:r>
      <w:r>
        <w:rPr>
          <w:rFonts w:hint="eastAsia" w:ascii="宋体" w:hAnsi="宋体" w:eastAsia="宋体" w:cs="宋体"/>
          <w:b/>
          <w:bCs w:val="0"/>
          <w:color w:val="auto"/>
          <w:kern w:val="0"/>
          <w:sz w:val="24"/>
          <w:szCs w:val="24"/>
          <w:highlight w:val="none"/>
        </w:rPr>
        <w:t>支付方式</w:t>
      </w:r>
    </w:p>
    <w:p w14:paraId="5A4FB61B">
      <w:pPr>
        <w:pStyle w:val="26"/>
        <w:keepNext w:val="0"/>
        <w:keepLines w:val="0"/>
        <w:pageBreakBefore w:val="0"/>
        <w:numPr>
          <w:ilvl w:val="0"/>
          <w:numId w:val="0"/>
        </w:numPr>
        <w:kinsoku/>
        <w:wordWrap/>
        <w:overflowPunct/>
        <w:topLinePunct w:val="0"/>
        <w:autoSpaceDE/>
        <w:autoSpaceDN/>
        <w:bidi w:val="0"/>
        <w:adjustRightInd/>
        <w:snapToGrid/>
        <w:spacing w:line="400" w:lineRule="exact"/>
        <w:ind w:firstLineChars="200"/>
        <w:textAlignment w:val="auto"/>
        <w:outlineLvl w:val="2"/>
        <w:rPr>
          <w:rFonts w:hint="eastAsia" w:ascii="宋体" w:hAnsi="宋体" w:eastAsia="宋体" w:cs="宋体"/>
          <w:b w:val="0"/>
          <w:bCs/>
          <w:sz w:val="24"/>
          <w:szCs w:val="24"/>
          <w:lang w:val="zh-CN"/>
        </w:rPr>
      </w:pPr>
      <w:r>
        <w:rPr>
          <w:rFonts w:hint="eastAsia" w:asciiTheme="minorEastAsia" w:hAnsiTheme="minorEastAsia" w:eastAsiaTheme="minorEastAsia" w:cstheme="minorEastAsia"/>
          <w:color w:val="auto"/>
          <w:kern w:val="0"/>
          <w:sz w:val="24"/>
          <w:szCs w:val="24"/>
          <w:highlight w:val="none"/>
          <w:lang w:val="en-US" w:eastAsia="zh-CN" w:bidi="ar"/>
        </w:rPr>
        <w:t>每三个月进行一次结算，</w:t>
      </w:r>
      <w:r>
        <w:rPr>
          <w:rFonts w:hint="eastAsia" w:ascii="宋体" w:hAnsi="宋体" w:cs="宋体"/>
          <w:color w:val="auto"/>
          <w:kern w:val="0"/>
          <w:sz w:val="24"/>
          <w:highlight w:val="none"/>
        </w:rPr>
        <w:t>根据考核结果进行结算。</w:t>
      </w:r>
      <w:r>
        <w:rPr>
          <w:rFonts w:hint="eastAsia" w:asciiTheme="minorEastAsia" w:hAnsiTheme="minorEastAsia" w:eastAsiaTheme="minorEastAsia" w:cstheme="minorEastAsia"/>
          <w:b w:val="0"/>
          <w:color w:val="auto"/>
          <w:kern w:val="0"/>
          <w:sz w:val="24"/>
          <w:szCs w:val="24"/>
          <w:highlight w:val="none"/>
          <w:lang w:val="en-US" w:eastAsia="zh-CN" w:bidi="ar-SA"/>
        </w:rPr>
        <w:t>成交供应商提供相对应金额的增值税普通发票，采购人在收到完整报销材料后10个工作日内</w:t>
      </w:r>
      <w:r>
        <w:rPr>
          <w:rFonts w:hint="eastAsia" w:ascii="宋体" w:hAnsi="宋体" w:cs="宋体"/>
          <w:color w:val="auto"/>
          <w:kern w:val="0"/>
          <w:sz w:val="24"/>
          <w:szCs w:val="24"/>
          <w:highlight w:val="none"/>
        </w:rPr>
        <w:t>支付</w:t>
      </w:r>
      <w:r>
        <w:rPr>
          <w:rFonts w:hint="eastAsia" w:ascii="宋体" w:hAnsi="宋体" w:cs="宋体"/>
          <w:color w:val="auto"/>
          <w:kern w:val="0"/>
          <w:sz w:val="24"/>
          <w:szCs w:val="24"/>
          <w:highlight w:val="none"/>
          <w:lang w:val="en-US" w:eastAsia="zh-CN"/>
        </w:rPr>
        <w:t>等额</w:t>
      </w:r>
      <w:r>
        <w:rPr>
          <w:rFonts w:hint="eastAsia" w:ascii="宋体" w:hAnsi="宋体" w:cs="宋体"/>
          <w:color w:val="auto"/>
          <w:kern w:val="0"/>
          <w:sz w:val="24"/>
          <w:szCs w:val="24"/>
          <w:highlight w:val="none"/>
        </w:rPr>
        <w:t>服务费用到</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账户</w:t>
      </w:r>
      <w:r>
        <w:rPr>
          <w:rFonts w:hint="eastAsia" w:asciiTheme="minorEastAsia" w:hAnsiTheme="minorEastAsia" w:eastAsiaTheme="minorEastAsia" w:cstheme="minorEastAsia"/>
          <w:b w:val="0"/>
          <w:color w:val="auto"/>
          <w:kern w:val="0"/>
          <w:sz w:val="24"/>
          <w:szCs w:val="24"/>
          <w:highlight w:val="none"/>
          <w:lang w:val="en-US" w:eastAsia="zh-CN" w:bidi="ar-SA"/>
        </w:rPr>
        <w:t>。</w:t>
      </w:r>
    </w:p>
    <w:bookmarkEnd w:id="42"/>
    <w:p w14:paraId="7FAAF2C1">
      <w:pPr>
        <w:tabs>
          <w:tab w:val="left" w:pos="-105"/>
          <w:tab w:val="left" w:pos="1050"/>
        </w:tabs>
        <w:spacing w:line="360" w:lineRule="auto"/>
        <w:ind w:firstLine="482" w:firstLineChars="200"/>
        <w:rPr>
          <w:rFonts w:hint="eastAsia" w:ascii="宋体" w:hAnsi="宋体" w:cs="宋体"/>
          <w:b/>
          <w:bCs/>
          <w:snapToGrid w:val="0"/>
          <w:color w:val="auto"/>
          <w:kern w:val="0"/>
          <w:sz w:val="24"/>
          <w:highlight w:val="none"/>
          <w:lang w:val="zh-CN"/>
        </w:rPr>
      </w:pPr>
      <w:bookmarkStart w:id="43" w:name="_Toc4230"/>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lang w:val="zh-CN"/>
        </w:rPr>
        <w:t>、考核措施</w:t>
      </w:r>
    </w:p>
    <w:p w14:paraId="6E792FAF">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.1在合同执行期间，</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人有关部门定期地对</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的履约情况进行检查考评,若发现在</w:t>
      </w:r>
      <w:r>
        <w:rPr>
          <w:rFonts w:hint="eastAsia" w:ascii="宋体" w:hAnsi="宋体" w:cs="宋体"/>
          <w:snapToGrid w:val="0"/>
          <w:color w:val="auto"/>
          <w:kern w:val="0"/>
          <w:sz w:val="24"/>
          <w:highlight w:val="none"/>
        </w:rPr>
        <w:t>各项服务中</w:t>
      </w:r>
      <w:r>
        <w:rPr>
          <w:rFonts w:hint="eastAsia" w:ascii="宋体" w:hAnsi="宋体" w:cs="宋体"/>
          <w:snapToGrid w:val="0"/>
          <w:color w:val="auto"/>
          <w:kern w:val="0"/>
          <w:sz w:val="24"/>
          <w:highlight w:val="none"/>
          <w:lang w:val="zh-CN"/>
        </w:rPr>
        <w:t>有未履约或未完全履约情形，</w:t>
      </w:r>
      <w:r>
        <w:rPr>
          <w:rFonts w:hint="eastAsia" w:ascii="宋体" w:hAnsi="宋体" w:cs="宋体"/>
          <w:snapToGrid w:val="0"/>
          <w:color w:val="auto"/>
          <w:kern w:val="0"/>
          <w:sz w:val="24"/>
          <w:highlight w:val="none"/>
          <w:lang w:val="en-US" w:eastAsia="zh-CN"/>
        </w:rPr>
        <w:t>按服务考核细则</w:t>
      </w:r>
      <w:r>
        <w:rPr>
          <w:rFonts w:hint="eastAsia" w:ascii="宋体" w:hAnsi="宋体" w:cs="宋体"/>
          <w:snapToGrid w:val="0"/>
          <w:color w:val="auto"/>
          <w:kern w:val="0"/>
          <w:sz w:val="24"/>
          <w:highlight w:val="none"/>
          <w:lang w:val="zh-CN"/>
        </w:rPr>
        <w:t>，在</w:t>
      </w:r>
      <w:r>
        <w:rPr>
          <w:rFonts w:hint="eastAsia" w:ascii="宋体" w:hAnsi="宋体" w:cs="宋体"/>
          <w:snapToGrid w:val="0"/>
          <w:color w:val="auto"/>
          <w:kern w:val="0"/>
          <w:sz w:val="24"/>
          <w:highlight w:val="none"/>
          <w:lang w:val="en-US" w:eastAsia="zh-CN"/>
        </w:rPr>
        <w:t>考核</w:t>
      </w:r>
      <w:r>
        <w:rPr>
          <w:rFonts w:hint="eastAsia" w:ascii="宋体" w:hAnsi="宋体" w:cs="宋体"/>
          <w:snapToGrid w:val="0"/>
          <w:color w:val="auto"/>
          <w:kern w:val="0"/>
          <w:sz w:val="24"/>
          <w:highlight w:val="none"/>
          <w:lang w:val="zh-CN"/>
        </w:rPr>
        <w:t>中给予扣分，</w:t>
      </w:r>
      <w:r>
        <w:rPr>
          <w:rFonts w:hint="eastAsia" w:ascii="宋体" w:hAnsi="宋体" w:cs="宋体"/>
          <w:snapToGrid w:val="0"/>
          <w:color w:val="auto"/>
          <w:kern w:val="0"/>
          <w:sz w:val="24"/>
          <w:highlight w:val="none"/>
        </w:rPr>
        <w:t>同时</w:t>
      </w:r>
      <w:r>
        <w:rPr>
          <w:rFonts w:hint="eastAsia" w:ascii="宋体" w:hAnsi="宋体" w:cs="宋体"/>
          <w:snapToGrid w:val="0"/>
          <w:color w:val="auto"/>
          <w:kern w:val="0"/>
          <w:sz w:val="24"/>
          <w:highlight w:val="none"/>
          <w:lang w:val="en-US" w:eastAsia="zh-CN"/>
        </w:rPr>
        <w:t>按考核标准进行扣款</w:t>
      </w:r>
      <w:r>
        <w:rPr>
          <w:rFonts w:hint="eastAsia" w:ascii="宋体" w:hAnsi="宋体" w:cs="宋体"/>
          <w:snapToGrid w:val="0"/>
          <w:color w:val="auto"/>
          <w:kern w:val="0"/>
          <w:sz w:val="24"/>
          <w:highlight w:val="none"/>
          <w:lang w:val="zh-CN"/>
        </w:rPr>
        <w:t>。</w:t>
      </w:r>
    </w:p>
    <w:p w14:paraId="13E865D2">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 xml:space="preserve">.2 </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责任及服务：</w:t>
      </w:r>
    </w:p>
    <w:p w14:paraId="0A842790">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.2.1综合管理责任：</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应经常按照相关规定加强自检巡查，提高警惕，确保管理范围内所有财物和人身安全。因</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失职造成管理范围内</w:t>
      </w:r>
      <w:r>
        <w:rPr>
          <w:rFonts w:hint="eastAsia" w:ascii="宋体" w:hAnsi="宋体" w:cs="宋体"/>
          <w:snapToGrid w:val="0"/>
          <w:color w:val="auto"/>
          <w:kern w:val="0"/>
          <w:sz w:val="24"/>
          <w:highlight w:val="none"/>
          <w:lang w:val="en-US" w:eastAsia="zh-CN"/>
        </w:rPr>
        <w:t>采购人</w:t>
      </w:r>
      <w:r>
        <w:rPr>
          <w:rFonts w:hint="eastAsia" w:ascii="宋体" w:hAnsi="宋体" w:cs="宋体"/>
          <w:snapToGrid w:val="0"/>
          <w:color w:val="auto"/>
          <w:kern w:val="0"/>
          <w:sz w:val="24"/>
          <w:highlight w:val="none"/>
          <w:lang w:val="zh-CN"/>
        </w:rPr>
        <w:t>单位、员工财物被盗、人身伤害，经相关部门确认是</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责任的，由</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赔偿经济损失；出现重大安全责任，经相关部门确认是</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责任的，</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人有权终止合同。</w:t>
      </w:r>
    </w:p>
    <w:p w14:paraId="0CD3A548">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.2.2设备管理责任：</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应加强对管理范围内所有设备的使用和保养，严格按照相关设备的使用说明书进行操作、管理及养护，确保设备正常运行。对操作和养护不当或其他原因造成的损坏损失负一切责任。造成重大损失的，按有关部门确定的损失多少，</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需全额无条件赔偿损失，</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 xml:space="preserve">人有权终止合同。      </w:t>
      </w:r>
    </w:p>
    <w:p w14:paraId="5D48CC41">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.2.</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lang w:val="zh-CN"/>
        </w:rPr>
        <w:t>保洁管理责任：</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必须达到保洁服务要求，若检查不合格，扣</w:t>
      </w:r>
      <w:r>
        <w:rPr>
          <w:rFonts w:hint="eastAsia" w:ascii="宋体" w:hAnsi="宋体" w:cs="宋体"/>
          <w:snapToGrid w:val="0"/>
          <w:color w:val="auto"/>
          <w:kern w:val="0"/>
          <w:sz w:val="24"/>
          <w:highlight w:val="none"/>
          <w:lang w:val="en-US" w:eastAsia="zh-CN"/>
        </w:rPr>
        <w:t>成交供应商</w:t>
      </w:r>
      <w:r>
        <w:rPr>
          <w:rFonts w:hint="eastAsia" w:ascii="宋体" w:hAnsi="宋体" w:cs="宋体"/>
          <w:b w:val="0"/>
          <w:bCs w:val="0"/>
          <w:snapToGrid w:val="0"/>
          <w:color w:val="auto"/>
          <w:kern w:val="0"/>
          <w:sz w:val="24"/>
          <w:highlight w:val="none"/>
          <w:lang w:val="en-US" w:eastAsia="zh-CN"/>
        </w:rPr>
        <w:t>日</w:t>
      </w:r>
      <w:r>
        <w:rPr>
          <w:rFonts w:hint="eastAsia" w:ascii="宋体" w:hAnsi="宋体" w:cs="宋体"/>
          <w:b w:val="0"/>
          <w:bCs w:val="0"/>
          <w:color w:val="auto"/>
          <w:sz w:val="24"/>
          <w:szCs w:val="24"/>
          <w:highlight w:val="none"/>
          <w:lang w:val="en-US" w:eastAsia="zh-CN"/>
        </w:rPr>
        <w:t>道路卫生清洁服务</w:t>
      </w:r>
      <w:r>
        <w:rPr>
          <w:rFonts w:hint="eastAsia" w:ascii="宋体" w:hAnsi="宋体" w:cs="宋体"/>
          <w:snapToGrid w:val="0"/>
          <w:color w:val="auto"/>
          <w:kern w:val="0"/>
          <w:sz w:val="24"/>
          <w:highlight w:val="none"/>
          <w:lang w:val="zh-CN"/>
        </w:rPr>
        <w:t>考核分；</w:t>
      </w:r>
      <w:r>
        <w:rPr>
          <w:rFonts w:hint="eastAsia" w:ascii="宋体" w:hAnsi="宋体" w:cs="宋体"/>
          <w:snapToGrid w:val="0"/>
          <w:color w:val="auto"/>
          <w:kern w:val="0"/>
          <w:sz w:val="24"/>
          <w:highlight w:val="none"/>
          <w:lang w:val="en-US" w:eastAsia="zh-CN"/>
        </w:rPr>
        <w:t>三个月</w:t>
      </w:r>
      <w:r>
        <w:rPr>
          <w:rFonts w:hint="eastAsia" w:ascii="宋体" w:hAnsi="宋体" w:cs="宋体"/>
          <w:snapToGrid w:val="0"/>
          <w:color w:val="auto"/>
          <w:kern w:val="0"/>
          <w:sz w:val="24"/>
          <w:highlight w:val="none"/>
          <w:lang w:val="zh-CN"/>
        </w:rPr>
        <w:t>若有两次以上对保洁服务的投诉，经</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人提出警告仍未及时有效解决的，可加倍扣</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考核分。</w:t>
      </w:r>
    </w:p>
    <w:p w14:paraId="2F6134A9">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lang w:val="zh-CN"/>
        </w:rPr>
        <w:t>.2.</w:t>
      </w:r>
      <w:r>
        <w:rPr>
          <w:rFonts w:hint="eastAsia" w:ascii="宋体" w:hAnsi="宋体" w:cs="宋体"/>
          <w:snapToGrid w:val="0"/>
          <w:color w:val="auto"/>
          <w:kern w:val="0"/>
          <w:sz w:val="24"/>
          <w:highlight w:val="none"/>
          <w:lang w:val="en-US" w:eastAsia="zh-CN"/>
        </w:rPr>
        <w:t>4</w:t>
      </w:r>
      <w:r>
        <w:rPr>
          <w:rFonts w:hint="eastAsia" w:ascii="宋体" w:hAnsi="宋体" w:cs="宋体"/>
          <w:snapToGrid w:val="0"/>
          <w:color w:val="auto"/>
          <w:kern w:val="0"/>
          <w:sz w:val="24"/>
          <w:highlight w:val="none"/>
          <w:lang w:val="zh-CN"/>
        </w:rPr>
        <w:t>绿化养护管理责任：</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应做好绿化管理工作，若未达到管理服务要求，按要求给予扣分；如因</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管理、养护不善或没有及时采取避免可</w:t>
      </w:r>
      <w:r>
        <w:rPr>
          <w:rFonts w:hint="eastAsia" w:ascii="宋体" w:hAnsi="宋体" w:cs="宋体"/>
          <w:snapToGrid w:val="0"/>
          <w:color w:val="auto"/>
          <w:kern w:val="0"/>
          <w:sz w:val="24"/>
          <w:highlight w:val="none"/>
        </w:rPr>
        <w:t>预</w:t>
      </w:r>
      <w:r>
        <w:rPr>
          <w:rFonts w:hint="eastAsia" w:ascii="宋体" w:hAnsi="宋体" w:cs="宋体"/>
          <w:snapToGrid w:val="0"/>
          <w:color w:val="auto"/>
          <w:kern w:val="0"/>
          <w:sz w:val="24"/>
          <w:highlight w:val="none"/>
          <w:lang w:val="zh-CN"/>
        </w:rPr>
        <w:t>见自然灾害的措施，由此造成乔木、灌木、草坪苗木等损失，由</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 xml:space="preserve">负责补种。 </w:t>
      </w:r>
    </w:p>
    <w:p w14:paraId="09D7C65B">
      <w:pPr>
        <w:tabs>
          <w:tab w:val="left" w:pos="-105"/>
          <w:tab w:val="left" w:pos="1050"/>
        </w:tabs>
        <w:spacing w:line="360" w:lineRule="auto"/>
        <w:ind w:firstLine="480" w:firstLineChars="20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en-US" w:eastAsia="zh-CN"/>
        </w:rPr>
        <w:t>6.2.5</w:t>
      </w:r>
      <w:r>
        <w:rPr>
          <w:rFonts w:ascii="宋体" w:hAnsi="宋体" w:eastAsia="宋体" w:cs="宋体"/>
          <w:color w:val="auto"/>
          <w:sz w:val="24"/>
          <w:highlight w:val="none"/>
          <w:shd w:val="clear" w:color="auto" w:fill="FFFFFF"/>
        </w:rPr>
        <w:t>服务期限届满或</w:t>
      </w:r>
      <w:r>
        <w:rPr>
          <w:rFonts w:hint="eastAsia" w:ascii="宋体" w:hAnsi="宋体" w:cs="宋体"/>
          <w:snapToGrid w:val="0"/>
          <w:color w:val="auto"/>
          <w:kern w:val="0"/>
          <w:sz w:val="24"/>
          <w:highlight w:val="none"/>
          <w:lang w:val="en-US" w:eastAsia="zh-CN"/>
        </w:rPr>
        <w:t>成交供应商</w:t>
      </w:r>
      <w:r>
        <w:rPr>
          <w:rFonts w:hint="default" w:ascii="宋体" w:hAnsi="宋体" w:eastAsia="宋体" w:cs="宋体"/>
          <w:color w:val="auto"/>
          <w:kern w:val="2"/>
          <w:sz w:val="24"/>
          <w:szCs w:val="20"/>
          <w:highlight w:val="none"/>
          <w:shd w:val="clear" w:color="auto" w:fill="FFFFFF"/>
        </w:rPr>
        <w:t>未能继续为</w:t>
      </w:r>
      <w:r>
        <w:rPr>
          <w:rFonts w:hint="eastAsia" w:ascii="宋体" w:hAnsi="宋体" w:eastAsia="宋体" w:cs="宋体"/>
          <w:b w:val="0"/>
          <w:bCs w:val="0"/>
          <w:color w:val="auto"/>
          <w:kern w:val="2"/>
          <w:sz w:val="24"/>
          <w:szCs w:val="20"/>
          <w:highlight w:val="none"/>
          <w:shd w:val="clear" w:color="auto" w:fill="FFFFFF"/>
          <w:lang w:val="en-US" w:eastAsia="zh-CN"/>
        </w:rPr>
        <w:t>采购人提供</w:t>
      </w:r>
      <w:r>
        <w:rPr>
          <w:rFonts w:hint="eastAsia" w:ascii="宋体" w:hAnsi="宋体" w:cs="宋体"/>
          <w:b w:val="0"/>
          <w:bCs w:val="0"/>
          <w:color w:val="auto"/>
          <w:sz w:val="24"/>
          <w:szCs w:val="24"/>
          <w:highlight w:val="none"/>
          <w:lang w:val="en-US" w:eastAsia="zh-CN"/>
        </w:rPr>
        <w:t>道路卫生清洁服务及绿化养护服务</w:t>
      </w:r>
      <w:r>
        <w:rPr>
          <w:rFonts w:ascii="宋体" w:hAnsi="宋体" w:eastAsia="宋体" w:cs="宋体"/>
          <w:b w:val="0"/>
          <w:bCs w:val="0"/>
          <w:color w:val="auto"/>
          <w:sz w:val="24"/>
          <w:highlight w:val="none"/>
          <w:shd w:val="clear" w:color="auto" w:fill="FFFFFF"/>
        </w:rPr>
        <w:t>，</w:t>
      </w:r>
      <w:r>
        <w:rPr>
          <w:rFonts w:hint="eastAsia" w:ascii="宋体" w:hAnsi="宋体" w:cs="宋体"/>
          <w:b w:val="0"/>
          <w:bCs w:val="0"/>
          <w:snapToGrid w:val="0"/>
          <w:color w:val="auto"/>
          <w:kern w:val="0"/>
          <w:sz w:val="24"/>
          <w:highlight w:val="none"/>
          <w:lang w:val="en-US" w:eastAsia="zh-CN"/>
        </w:rPr>
        <w:t>成交供应商</w:t>
      </w:r>
      <w:r>
        <w:rPr>
          <w:rFonts w:hint="default" w:ascii="宋体" w:hAnsi="宋体" w:eastAsia="宋体" w:cs="宋体"/>
          <w:b w:val="0"/>
          <w:bCs w:val="0"/>
          <w:color w:val="auto"/>
          <w:kern w:val="2"/>
          <w:sz w:val="24"/>
          <w:szCs w:val="20"/>
          <w:highlight w:val="none"/>
          <w:shd w:val="clear" w:color="auto" w:fill="FFFFFF"/>
        </w:rPr>
        <w:t>需保证做好交接期间的相</w:t>
      </w:r>
      <w:r>
        <w:rPr>
          <w:rFonts w:hint="default" w:ascii="宋体" w:hAnsi="宋体" w:eastAsia="宋体" w:cs="宋体"/>
          <w:color w:val="auto"/>
          <w:kern w:val="2"/>
          <w:sz w:val="24"/>
          <w:szCs w:val="20"/>
          <w:highlight w:val="none"/>
          <w:shd w:val="clear" w:color="auto" w:fill="FFFFFF"/>
        </w:rPr>
        <w:t>关工作，在交接期间不得做出不利于</w:t>
      </w:r>
      <w:r>
        <w:rPr>
          <w:rFonts w:hint="eastAsia" w:ascii="宋体" w:hAnsi="宋体" w:eastAsia="宋体" w:cs="宋体"/>
          <w:color w:val="auto"/>
          <w:kern w:val="2"/>
          <w:sz w:val="24"/>
          <w:szCs w:val="20"/>
          <w:highlight w:val="none"/>
          <w:shd w:val="clear" w:color="auto" w:fill="FFFFFF"/>
          <w:lang w:val="en-US" w:eastAsia="zh-CN"/>
        </w:rPr>
        <w:t>采购</w:t>
      </w:r>
      <w:r>
        <w:rPr>
          <w:rFonts w:hint="default" w:ascii="宋体" w:hAnsi="宋体" w:eastAsia="宋体" w:cs="宋体"/>
          <w:color w:val="auto"/>
          <w:kern w:val="2"/>
          <w:sz w:val="24"/>
          <w:szCs w:val="20"/>
          <w:highlight w:val="none"/>
          <w:shd w:val="clear" w:color="auto" w:fill="FFFFFF"/>
          <w:lang w:eastAsia="zh-CN"/>
        </w:rPr>
        <w:t>人</w:t>
      </w:r>
      <w:r>
        <w:rPr>
          <w:rFonts w:hint="default" w:ascii="宋体" w:hAnsi="宋体" w:eastAsia="宋体" w:cs="宋体"/>
          <w:color w:val="auto"/>
          <w:kern w:val="2"/>
          <w:sz w:val="24"/>
          <w:szCs w:val="20"/>
          <w:highlight w:val="none"/>
          <w:shd w:val="clear" w:color="auto" w:fill="FFFFFF"/>
        </w:rPr>
        <w:t>和新进驻</w:t>
      </w:r>
      <w:r>
        <w:rPr>
          <w:rFonts w:hint="eastAsia" w:ascii="宋体" w:hAnsi="宋体" w:eastAsia="宋体" w:cs="宋体"/>
          <w:color w:val="auto"/>
          <w:kern w:val="2"/>
          <w:sz w:val="24"/>
          <w:szCs w:val="20"/>
          <w:highlight w:val="none"/>
          <w:shd w:val="clear" w:color="auto" w:fill="FFFFFF"/>
          <w:lang w:val="en-US" w:eastAsia="zh-CN"/>
        </w:rPr>
        <w:t>服务</w:t>
      </w:r>
      <w:r>
        <w:rPr>
          <w:rFonts w:hint="default" w:ascii="宋体" w:hAnsi="宋体" w:eastAsia="宋体" w:cs="宋体"/>
          <w:color w:val="auto"/>
          <w:kern w:val="2"/>
          <w:sz w:val="24"/>
          <w:szCs w:val="20"/>
          <w:highlight w:val="none"/>
          <w:shd w:val="clear" w:color="auto" w:fill="FFFFFF"/>
        </w:rPr>
        <w:t>企业的事情，否则履约保证金不予返还，并承担相关责任。</w:t>
      </w:r>
      <w:r>
        <w:rPr>
          <w:rFonts w:ascii="宋体" w:hAnsi="宋体" w:eastAsia="宋体" w:cs="宋体"/>
          <w:color w:val="auto"/>
          <w:sz w:val="24"/>
          <w:highlight w:val="none"/>
          <w:shd w:val="clear" w:color="auto" w:fill="FFFFFF"/>
        </w:rPr>
        <w:t>但</w:t>
      </w:r>
      <w:r>
        <w:rPr>
          <w:rFonts w:hint="eastAsia" w:ascii="宋体" w:hAnsi="宋体" w:eastAsia="宋体" w:cs="宋体"/>
          <w:color w:val="auto"/>
          <w:kern w:val="2"/>
          <w:sz w:val="24"/>
          <w:szCs w:val="20"/>
          <w:highlight w:val="none"/>
          <w:shd w:val="clear" w:color="auto" w:fill="FFFFFF"/>
          <w:lang w:val="en-US" w:eastAsia="zh-CN"/>
        </w:rPr>
        <w:t>采购</w:t>
      </w:r>
      <w:r>
        <w:rPr>
          <w:rFonts w:ascii="宋体" w:hAnsi="宋体" w:eastAsia="宋体" w:cs="宋体"/>
          <w:color w:val="auto"/>
          <w:sz w:val="24"/>
          <w:highlight w:val="none"/>
          <w:shd w:val="clear" w:color="auto" w:fill="FFFFFF"/>
        </w:rPr>
        <w:t>人尚未重新确定</w:t>
      </w:r>
      <w:r>
        <w:rPr>
          <w:rFonts w:hint="eastAsia" w:ascii="宋体" w:hAnsi="宋体" w:cs="宋体"/>
          <w:snapToGrid w:val="0"/>
          <w:color w:val="auto"/>
          <w:kern w:val="0"/>
          <w:sz w:val="24"/>
          <w:highlight w:val="none"/>
          <w:lang w:val="en-US" w:eastAsia="zh-CN"/>
        </w:rPr>
        <w:t>成交供应商</w:t>
      </w:r>
      <w:r>
        <w:rPr>
          <w:rFonts w:ascii="宋体" w:hAnsi="宋体" w:eastAsia="宋体" w:cs="宋体"/>
          <w:color w:val="auto"/>
          <w:sz w:val="24"/>
          <w:highlight w:val="none"/>
          <w:shd w:val="clear" w:color="auto" w:fill="FFFFFF"/>
        </w:rPr>
        <w:t>的，</w:t>
      </w:r>
      <w:r>
        <w:rPr>
          <w:rFonts w:hint="eastAsia" w:ascii="宋体" w:hAnsi="宋体" w:cs="宋体"/>
          <w:snapToGrid w:val="0"/>
          <w:color w:val="auto"/>
          <w:kern w:val="0"/>
          <w:sz w:val="24"/>
          <w:highlight w:val="none"/>
          <w:lang w:val="en-US" w:eastAsia="zh-CN"/>
        </w:rPr>
        <w:t>成交供应商</w:t>
      </w:r>
      <w:r>
        <w:rPr>
          <w:rFonts w:ascii="宋体" w:hAnsi="宋体" w:eastAsia="宋体" w:cs="宋体"/>
          <w:color w:val="auto"/>
          <w:sz w:val="24"/>
          <w:highlight w:val="none"/>
          <w:shd w:val="clear" w:color="auto" w:fill="FFFFFF"/>
        </w:rPr>
        <w:t>应无条件配合</w:t>
      </w:r>
      <w:r>
        <w:rPr>
          <w:rFonts w:hint="eastAsia" w:ascii="宋体" w:hAnsi="宋体" w:eastAsia="宋体" w:cs="宋体"/>
          <w:color w:val="auto"/>
          <w:kern w:val="2"/>
          <w:sz w:val="24"/>
          <w:szCs w:val="20"/>
          <w:highlight w:val="none"/>
          <w:shd w:val="clear" w:color="auto" w:fill="FFFFFF"/>
          <w:lang w:val="en-US" w:eastAsia="zh-CN"/>
        </w:rPr>
        <w:t>采购</w:t>
      </w:r>
      <w:r>
        <w:rPr>
          <w:rFonts w:ascii="宋体" w:hAnsi="宋体" w:eastAsia="宋体" w:cs="宋体"/>
          <w:color w:val="auto"/>
          <w:sz w:val="24"/>
          <w:highlight w:val="none"/>
          <w:shd w:val="clear" w:color="auto" w:fill="FFFFFF"/>
        </w:rPr>
        <w:t>人至</w:t>
      </w:r>
      <w:r>
        <w:rPr>
          <w:rFonts w:hint="eastAsia" w:ascii="宋体" w:hAnsi="宋体" w:eastAsia="宋体" w:cs="宋体"/>
          <w:color w:val="auto"/>
          <w:kern w:val="2"/>
          <w:sz w:val="24"/>
          <w:szCs w:val="20"/>
          <w:highlight w:val="none"/>
          <w:shd w:val="clear" w:color="auto" w:fill="FFFFFF"/>
          <w:lang w:val="en-US" w:eastAsia="zh-CN"/>
        </w:rPr>
        <w:t>采购</w:t>
      </w:r>
      <w:r>
        <w:rPr>
          <w:rFonts w:ascii="宋体" w:hAnsi="宋体" w:eastAsia="宋体" w:cs="宋体"/>
          <w:color w:val="auto"/>
          <w:sz w:val="24"/>
          <w:highlight w:val="none"/>
          <w:shd w:val="clear" w:color="auto" w:fill="FFFFFF"/>
        </w:rPr>
        <w:t>人确定新的</w:t>
      </w:r>
      <w:r>
        <w:rPr>
          <w:rFonts w:hint="eastAsia" w:ascii="宋体" w:hAnsi="宋体" w:cs="宋体"/>
          <w:snapToGrid w:val="0"/>
          <w:color w:val="auto"/>
          <w:kern w:val="0"/>
          <w:sz w:val="24"/>
          <w:highlight w:val="none"/>
          <w:lang w:val="en-US" w:eastAsia="zh-CN"/>
        </w:rPr>
        <w:t>成交供应商</w:t>
      </w:r>
      <w:r>
        <w:rPr>
          <w:rFonts w:ascii="宋体" w:hAnsi="宋体" w:eastAsia="宋体" w:cs="宋体"/>
          <w:color w:val="auto"/>
          <w:sz w:val="24"/>
          <w:highlight w:val="none"/>
          <w:shd w:val="clear" w:color="auto" w:fill="FFFFFF"/>
        </w:rPr>
        <w:t>（承接商）为止，</w:t>
      </w:r>
      <w:r>
        <w:rPr>
          <w:rFonts w:hint="eastAsia" w:ascii="宋体" w:hAnsi="宋体" w:cs="宋体"/>
          <w:snapToGrid w:val="0"/>
          <w:color w:val="auto"/>
          <w:kern w:val="0"/>
          <w:sz w:val="24"/>
          <w:highlight w:val="none"/>
          <w:lang w:val="en-US" w:eastAsia="zh-CN"/>
        </w:rPr>
        <w:t>供应商</w:t>
      </w:r>
      <w:r>
        <w:rPr>
          <w:rFonts w:ascii="宋体" w:hAnsi="宋体" w:eastAsia="宋体" w:cs="宋体"/>
          <w:color w:val="auto"/>
          <w:sz w:val="24"/>
          <w:highlight w:val="none"/>
          <w:shd w:val="clear" w:color="auto" w:fill="FFFFFF"/>
        </w:rPr>
        <w:t>应充分知晓因此带来的经营风险并自行承担风险。</w:t>
      </w:r>
      <w:r>
        <w:rPr>
          <w:rFonts w:hint="eastAsia" w:ascii="宋体" w:hAnsi="宋体" w:cs="宋体"/>
          <w:snapToGrid w:val="0"/>
          <w:color w:val="auto"/>
          <w:kern w:val="0"/>
          <w:sz w:val="24"/>
          <w:highlight w:val="none"/>
          <w:lang w:val="zh-CN"/>
        </w:rPr>
        <w:br w:type="textWrapping"/>
      </w:r>
      <w:r>
        <w:rPr>
          <w:rFonts w:hint="eastAsia" w:ascii="宋体" w:hAnsi="宋体" w:cs="宋体"/>
          <w:snapToGrid w:val="0"/>
          <w:color w:val="auto"/>
          <w:kern w:val="0"/>
          <w:sz w:val="24"/>
          <w:highlight w:val="none"/>
          <w:lang w:val="zh-CN"/>
        </w:rPr>
        <w:t xml:space="preserve">   </w:t>
      </w:r>
      <w:r>
        <w:rPr>
          <w:rFonts w:hint="eastAsia" w:ascii="宋体" w:hAnsi="宋体" w:cs="宋体"/>
          <w:b/>
          <w:bCs/>
          <w:snapToGrid w:val="0"/>
          <w:color w:val="auto"/>
          <w:kern w:val="0"/>
          <w:sz w:val="24"/>
          <w:highlight w:val="none"/>
          <w:lang w:val="zh-CN"/>
        </w:rPr>
        <w:t xml:space="preserve"> </w:t>
      </w:r>
      <w:r>
        <w:rPr>
          <w:rFonts w:hint="eastAsia" w:ascii="宋体" w:hAnsi="宋体" w:cs="宋体"/>
          <w:b/>
          <w:bCs/>
          <w:snapToGrid w:val="0"/>
          <w:color w:val="auto"/>
          <w:kern w:val="0"/>
          <w:sz w:val="24"/>
          <w:highlight w:val="none"/>
          <w:lang w:val="en-US" w:eastAsia="zh-CN"/>
        </w:rPr>
        <w:t>7</w:t>
      </w:r>
      <w:r>
        <w:rPr>
          <w:rFonts w:hint="eastAsia" w:ascii="宋体" w:hAnsi="宋体" w:cs="宋体"/>
          <w:b/>
          <w:bCs/>
          <w:snapToGrid w:val="0"/>
          <w:color w:val="auto"/>
          <w:kern w:val="0"/>
          <w:sz w:val="24"/>
          <w:highlight w:val="none"/>
          <w:lang w:val="zh-CN"/>
        </w:rPr>
        <w:t>、考核标准</w:t>
      </w:r>
    </w:p>
    <w:p w14:paraId="489D3984">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en-US" w:eastAsia="zh-CN"/>
        </w:rPr>
        <w:t>7</w:t>
      </w:r>
      <w:r>
        <w:rPr>
          <w:rFonts w:hint="eastAsia" w:ascii="宋体" w:hAnsi="宋体" w:cs="宋体"/>
          <w:snapToGrid w:val="0"/>
          <w:color w:val="auto"/>
          <w:kern w:val="0"/>
          <w:sz w:val="24"/>
          <w:lang w:val="zh-CN"/>
        </w:rPr>
        <w:t>.1考核的组织、标准</w:t>
      </w:r>
      <w:r>
        <w:rPr>
          <w:rFonts w:hint="eastAsia" w:ascii="宋体" w:hAnsi="宋体" w:cs="宋体"/>
          <w:snapToGrid w:val="0"/>
          <w:color w:val="auto"/>
          <w:kern w:val="0"/>
          <w:sz w:val="24"/>
          <w:highlight w:val="none"/>
          <w:lang w:val="zh-CN"/>
        </w:rPr>
        <w:t>和程序。为确保服务质量，</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人</w:t>
      </w:r>
      <w:r>
        <w:rPr>
          <w:rFonts w:hint="eastAsia" w:ascii="宋体" w:hAnsi="宋体" w:cs="宋体"/>
          <w:b/>
          <w:bCs/>
          <w:snapToGrid w:val="0"/>
          <w:color w:val="auto"/>
          <w:kern w:val="0"/>
          <w:sz w:val="24"/>
          <w:highlight w:val="none"/>
          <w:lang w:val="en-US" w:eastAsia="zh-CN"/>
        </w:rPr>
        <w:t>每日对</w:t>
      </w:r>
      <w:r>
        <w:rPr>
          <w:rFonts w:hint="eastAsia" w:ascii="宋体" w:hAnsi="宋体" w:cs="宋体"/>
          <w:b/>
          <w:bCs w:val="0"/>
          <w:color w:val="auto"/>
          <w:sz w:val="24"/>
          <w:szCs w:val="24"/>
          <w:highlight w:val="none"/>
          <w:lang w:val="en-US" w:eastAsia="zh-CN"/>
        </w:rPr>
        <w:t>道路卫生清洁服务进行考核，</w:t>
      </w:r>
      <w:r>
        <w:rPr>
          <w:rFonts w:hint="eastAsia" w:ascii="宋体" w:hAnsi="宋体" w:cs="宋体"/>
          <w:b/>
          <w:bCs/>
          <w:snapToGrid w:val="0"/>
          <w:color w:val="auto"/>
          <w:kern w:val="0"/>
          <w:sz w:val="24"/>
          <w:highlight w:val="none"/>
          <w:lang w:val="zh-CN"/>
        </w:rPr>
        <w:t>每</w:t>
      </w:r>
      <w:r>
        <w:rPr>
          <w:rFonts w:hint="eastAsia" w:ascii="宋体" w:hAnsi="宋体" w:cs="宋体"/>
          <w:b/>
          <w:bCs/>
          <w:snapToGrid w:val="0"/>
          <w:color w:val="auto"/>
          <w:kern w:val="0"/>
          <w:sz w:val="24"/>
          <w:highlight w:val="none"/>
          <w:lang w:val="en-US" w:eastAsia="zh-CN"/>
        </w:rPr>
        <w:t>三个</w:t>
      </w:r>
      <w:r>
        <w:rPr>
          <w:rFonts w:hint="eastAsia" w:ascii="宋体" w:hAnsi="宋体" w:cs="宋体"/>
          <w:b/>
          <w:bCs/>
          <w:snapToGrid w:val="0"/>
          <w:color w:val="auto"/>
          <w:kern w:val="0"/>
          <w:sz w:val="24"/>
          <w:highlight w:val="none"/>
          <w:lang w:val="zh-CN"/>
        </w:rPr>
        <w:t>月</w:t>
      </w:r>
      <w:r>
        <w:rPr>
          <w:rFonts w:hint="eastAsia" w:ascii="宋体" w:hAnsi="宋体" w:cs="宋体"/>
          <w:b/>
          <w:bCs/>
          <w:snapToGrid w:val="0"/>
          <w:color w:val="auto"/>
          <w:kern w:val="0"/>
          <w:sz w:val="24"/>
          <w:highlight w:val="none"/>
          <w:lang w:val="en-US" w:eastAsia="zh-CN"/>
        </w:rPr>
        <w:t>一次对</w:t>
      </w:r>
      <w:r>
        <w:rPr>
          <w:rFonts w:hint="eastAsia" w:ascii="宋体" w:hAnsi="宋体" w:cs="宋体"/>
          <w:b/>
          <w:bCs w:val="0"/>
          <w:color w:val="auto"/>
          <w:sz w:val="24"/>
          <w:szCs w:val="24"/>
          <w:highlight w:val="none"/>
          <w:lang w:val="en-US" w:eastAsia="zh-CN"/>
        </w:rPr>
        <w:t>绿化养护服务</w:t>
      </w:r>
      <w:r>
        <w:rPr>
          <w:rFonts w:hint="eastAsia" w:ascii="宋体" w:hAnsi="宋体" w:cs="宋体"/>
          <w:b/>
          <w:bCs/>
          <w:snapToGrid w:val="0"/>
          <w:color w:val="auto"/>
          <w:kern w:val="0"/>
          <w:sz w:val="24"/>
          <w:highlight w:val="none"/>
          <w:lang w:val="zh-CN"/>
        </w:rPr>
        <w:t>考核并组织一次考核汇总</w:t>
      </w:r>
      <w:r>
        <w:rPr>
          <w:rFonts w:hint="eastAsia" w:ascii="宋体" w:hAnsi="宋体" w:cs="宋体"/>
          <w:snapToGrid w:val="0"/>
          <w:color w:val="auto"/>
          <w:kern w:val="0"/>
          <w:sz w:val="24"/>
          <w:highlight w:val="none"/>
          <w:lang w:val="zh-CN"/>
        </w:rPr>
        <w:t>。考核小组由</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人管理</w:t>
      </w:r>
      <w:r>
        <w:rPr>
          <w:rFonts w:hint="eastAsia" w:ascii="宋体" w:hAnsi="宋体" w:cs="宋体"/>
          <w:snapToGrid w:val="0"/>
          <w:color w:val="auto"/>
          <w:kern w:val="0"/>
          <w:sz w:val="24"/>
          <w:highlight w:val="none"/>
          <w:lang w:val="en-US" w:eastAsia="zh-CN"/>
        </w:rPr>
        <w:t>部门</w:t>
      </w:r>
      <w:r>
        <w:rPr>
          <w:rFonts w:hint="eastAsia" w:ascii="宋体" w:hAnsi="宋体" w:cs="宋体"/>
          <w:snapToGrid w:val="0"/>
          <w:color w:val="auto"/>
          <w:kern w:val="0"/>
          <w:sz w:val="24"/>
          <w:highlight w:val="none"/>
          <w:lang w:val="zh-CN"/>
        </w:rPr>
        <w:t>及相关部门人员组成。考核小组根据服务考核细则相关指标要求，对</w:t>
      </w:r>
      <w:r>
        <w:rPr>
          <w:rFonts w:hint="eastAsia" w:ascii="宋体" w:hAnsi="宋体" w:cs="宋体"/>
          <w:snapToGrid w:val="0"/>
          <w:color w:val="auto"/>
          <w:kern w:val="0"/>
          <w:sz w:val="24"/>
          <w:highlight w:val="none"/>
          <w:lang w:val="en-US" w:eastAsia="zh-CN"/>
        </w:rPr>
        <w:t>成交供应商</w:t>
      </w:r>
      <w:r>
        <w:rPr>
          <w:rFonts w:hint="eastAsia" w:ascii="宋体" w:hAnsi="宋体" w:cs="宋体"/>
          <w:snapToGrid w:val="0"/>
          <w:color w:val="auto"/>
          <w:kern w:val="0"/>
          <w:sz w:val="24"/>
          <w:highlight w:val="none"/>
          <w:lang w:val="zh-CN"/>
        </w:rPr>
        <w:t>服务进行考核，出</w:t>
      </w:r>
      <w:r>
        <w:rPr>
          <w:rFonts w:hint="eastAsia" w:ascii="宋体" w:hAnsi="宋体" w:cs="宋体"/>
          <w:snapToGrid w:val="0"/>
          <w:color w:val="auto"/>
          <w:kern w:val="0"/>
          <w:sz w:val="24"/>
          <w:lang w:val="zh-CN"/>
        </w:rPr>
        <w:t>具考核结果并将考核结果通报</w:t>
      </w:r>
      <w:r>
        <w:rPr>
          <w:rFonts w:hint="eastAsia" w:ascii="宋体" w:hAnsi="宋体" w:cs="宋体"/>
          <w:snapToGrid w:val="0"/>
          <w:color w:val="auto"/>
          <w:kern w:val="0"/>
          <w:sz w:val="24"/>
          <w:lang w:val="en-US" w:eastAsia="zh-CN"/>
        </w:rPr>
        <w:t>成交供应商</w:t>
      </w:r>
      <w:r>
        <w:rPr>
          <w:rFonts w:hint="eastAsia" w:ascii="宋体" w:hAnsi="宋体" w:cs="宋体"/>
          <w:snapToGrid w:val="0"/>
          <w:color w:val="auto"/>
          <w:kern w:val="0"/>
          <w:sz w:val="24"/>
          <w:lang w:val="zh-CN"/>
        </w:rPr>
        <w:t>。</w:t>
      </w:r>
    </w:p>
    <w:p w14:paraId="4B63CD29">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en-US" w:eastAsia="zh-CN"/>
        </w:rPr>
        <w:t>7</w:t>
      </w:r>
      <w:r>
        <w:rPr>
          <w:rFonts w:hint="eastAsia" w:ascii="宋体" w:hAnsi="宋体" w:cs="宋体"/>
          <w:snapToGrid w:val="0"/>
          <w:color w:val="auto"/>
          <w:kern w:val="0"/>
          <w:sz w:val="24"/>
          <w:lang w:val="zh-CN"/>
        </w:rPr>
        <w:t>.2每</w:t>
      </w:r>
      <w:r>
        <w:rPr>
          <w:rFonts w:hint="eastAsia" w:ascii="宋体" w:hAnsi="宋体" w:cs="宋体"/>
          <w:snapToGrid w:val="0"/>
          <w:color w:val="auto"/>
          <w:kern w:val="0"/>
          <w:sz w:val="24"/>
          <w:lang w:val="en-US" w:eastAsia="zh-CN"/>
        </w:rPr>
        <w:t>三</w:t>
      </w:r>
      <w:r>
        <w:rPr>
          <w:rFonts w:hint="eastAsia" w:ascii="宋体" w:hAnsi="宋体" w:cs="宋体"/>
          <w:snapToGrid w:val="0"/>
          <w:color w:val="auto"/>
          <w:kern w:val="0"/>
          <w:sz w:val="24"/>
          <w:lang w:val="zh-CN"/>
        </w:rPr>
        <w:t>个月组织</w:t>
      </w:r>
      <w:r>
        <w:rPr>
          <w:rFonts w:hint="eastAsia" w:ascii="宋体" w:hAnsi="宋体" w:cs="宋体"/>
          <w:snapToGrid w:val="0"/>
          <w:color w:val="auto"/>
          <w:kern w:val="0"/>
          <w:sz w:val="24"/>
          <w:lang w:val="en-US" w:eastAsia="zh-CN"/>
        </w:rPr>
        <w:t>一次</w:t>
      </w:r>
      <w:r>
        <w:rPr>
          <w:rFonts w:hint="eastAsia" w:ascii="宋体" w:hAnsi="宋体" w:cs="宋体"/>
          <w:snapToGrid w:val="0"/>
          <w:color w:val="auto"/>
          <w:kern w:val="0"/>
          <w:sz w:val="24"/>
          <w:lang w:val="zh-CN"/>
        </w:rPr>
        <w:t>考核，考核满分为100分，考核扣款标准如下：</w:t>
      </w:r>
    </w:p>
    <w:p w14:paraId="22CC9773">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根据综合考评得分情况，将考核等级分为优、良、一般、差</w:t>
      </w:r>
      <w:r>
        <w:rPr>
          <w:rFonts w:hint="eastAsia" w:ascii="宋体" w:hAnsi="宋体" w:cs="宋体"/>
          <w:snapToGrid w:val="0"/>
          <w:color w:val="auto"/>
          <w:kern w:val="0"/>
          <w:sz w:val="24"/>
          <w:lang w:val="en-US" w:eastAsia="zh-CN"/>
        </w:rPr>
        <w:t>4</w:t>
      </w:r>
      <w:r>
        <w:rPr>
          <w:rFonts w:hint="eastAsia" w:ascii="宋体" w:hAnsi="宋体" w:cs="宋体"/>
          <w:snapToGrid w:val="0"/>
          <w:color w:val="auto"/>
          <w:kern w:val="0"/>
          <w:sz w:val="24"/>
          <w:lang w:val="zh-CN"/>
        </w:rPr>
        <w:t>个等级。</w:t>
      </w:r>
    </w:p>
    <w:p w14:paraId="1E5354D3">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①综合考评得分9</w:t>
      </w:r>
      <w:r>
        <w:rPr>
          <w:rFonts w:hint="eastAsia" w:ascii="宋体" w:hAnsi="宋体" w:cs="宋体"/>
          <w:snapToGrid w:val="0"/>
          <w:color w:val="auto"/>
          <w:kern w:val="0"/>
          <w:sz w:val="24"/>
          <w:lang w:val="en-US" w:eastAsia="zh-CN"/>
        </w:rPr>
        <w:t>5</w:t>
      </w:r>
      <w:r>
        <w:rPr>
          <w:rFonts w:hint="eastAsia" w:ascii="宋体" w:hAnsi="宋体" w:cs="宋体"/>
          <w:snapToGrid w:val="0"/>
          <w:color w:val="auto"/>
          <w:kern w:val="0"/>
          <w:sz w:val="24"/>
          <w:lang w:val="zh-CN"/>
        </w:rPr>
        <w:t>分以上的，考核等级为优，</w:t>
      </w:r>
      <w:r>
        <w:rPr>
          <w:rFonts w:hint="eastAsia" w:ascii="宋体" w:hAnsi="宋体" w:cs="宋体"/>
          <w:snapToGrid w:val="0"/>
          <w:color w:val="auto"/>
          <w:kern w:val="0"/>
          <w:sz w:val="24"/>
          <w:lang w:val="en-US" w:eastAsia="zh-CN"/>
        </w:rPr>
        <w:t>采购</w:t>
      </w:r>
      <w:r>
        <w:rPr>
          <w:rFonts w:hint="eastAsia" w:ascii="宋体" w:hAnsi="宋体" w:cs="宋体"/>
          <w:snapToGrid w:val="0"/>
          <w:color w:val="auto"/>
          <w:kern w:val="0"/>
          <w:sz w:val="24"/>
          <w:lang w:val="zh-CN"/>
        </w:rPr>
        <w:t>人全额支付</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月服务费；</w:t>
      </w:r>
    </w:p>
    <w:p w14:paraId="25B8D237">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②</w:t>
      </w:r>
      <w:r>
        <w:rPr>
          <w:rFonts w:hint="eastAsia" w:ascii="宋体" w:hAnsi="宋体" w:cs="宋体"/>
          <w:snapToGrid w:val="0"/>
          <w:color w:val="auto"/>
          <w:kern w:val="0"/>
          <w:sz w:val="24"/>
          <w:lang w:val="en-US" w:eastAsia="zh-CN"/>
        </w:rPr>
        <w:t>90</w:t>
      </w:r>
      <w:r>
        <w:rPr>
          <w:rFonts w:hint="eastAsia" w:ascii="宋体" w:hAnsi="宋体" w:cs="宋体"/>
          <w:snapToGrid w:val="0"/>
          <w:color w:val="auto"/>
          <w:kern w:val="0"/>
          <w:sz w:val="24"/>
          <w:lang w:val="zh-CN"/>
        </w:rPr>
        <w:t>≤综合考评得分＜9</w:t>
      </w:r>
      <w:r>
        <w:rPr>
          <w:rFonts w:hint="eastAsia" w:ascii="宋体" w:hAnsi="宋体" w:cs="宋体"/>
          <w:snapToGrid w:val="0"/>
          <w:color w:val="auto"/>
          <w:kern w:val="0"/>
          <w:sz w:val="24"/>
          <w:lang w:val="en-US" w:eastAsia="zh-CN"/>
        </w:rPr>
        <w:t>5</w:t>
      </w:r>
      <w:r>
        <w:rPr>
          <w:rFonts w:hint="eastAsia" w:ascii="宋体" w:hAnsi="宋体" w:cs="宋体"/>
          <w:snapToGrid w:val="0"/>
          <w:color w:val="auto"/>
          <w:kern w:val="0"/>
          <w:sz w:val="24"/>
          <w:lang w:val="zh-CN"/>
        </w:rPr>
        <w:t>分，考核等级为良，扣除</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月服务费</w:t>
      </w:r>
      <w:r>
        <w:rPr>
          <w:rFonts w:hint="eastAsia" w:ascii="宋体" w:hAnsi="宋体" w:cs="宋体"/>
          <w:snapToGrid w:val="0"/>
          <w:color w:val="auto"/>
          <w:kern w:val="0"/>
          <w:sz w:val="24"/>
          <w:lang w:val="en-US" w:eastAsia="zh-CN"/>
        </w:rPr>
        <w:t>5</w:t>
      </w:r>
      <w:r>
        <w:rPr>
          <w:rFonts w:hint="eastAsia" w:ascii="宋体" w:hAnsi="宋体" w:cs="宋体"/>
          <w:snapToGrid w:val="0"/>
          <w:color w:val="auto"/>
          <w:kern w:val="0"/>
          <w:sz w:val="24"/>
          <w:lang w:val="zh-CN"/>
        </w:rPr>
        <w:t>%；</w:t>
      </w:r>
    </w:p>
    <w:p w14:paraId="32D89C47">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③80≤综合考评得分＜</w:t>
      </w:r>
      <w:r>
        <w:rPr>
          <w:rFonts w:hint="eastAsia" w:ascii="宋体" w:hAnsi="宋体" w:cs="宋体"/>
          <w:snapToGrid w:val="0"/>
          <w:color w:val="auto"/>
          <w:kern w:val="0"/>
          <w:sz w:val="24"/>
          <w:lang w:val="en-US" w:eastAsia="zh-CN"/>
        </w:rPr>
        <w:t>90</w:t>
      </w:r>
      <w:r>
        <w:rPr>
          <w:rFonts w:hint="eastAsia" w:ascii="宋体" w:hAnsi="宋体" w:cs="宋体"/>
          <w:snapToGrid w:val="0"/>
          <w:color w:val="auto"/>
          <w:kern w:val="0"/>
          <w:sz w:val="24"/>
          <w:lang w:val="zh-CN"/>
        </w:rPr>
        <w:t>分，考核等级为一般，扣除</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月服务费</w:t>
      </w:r>
      <w:r>
        <w:rPr>
          <w:rFonts w:hint="eastAsia" w:ascii="宋体" w:hAnsi="宋体" w:cs="宋体"/>
          <w:snapToGrid w:val="0"/>
          <w:color w:val="auto"/>
          <w:kern w:val="0"/>
          <w:sz w:val="24"/>
          <w:lang w:val="en-US" w:eastAsia="zh-CN"/>
        </w:rPr>
        <w:t>10</w:t>
      </w:r>
      <w:r>
        <w:rPr>
          <w:rFonts w:hint="eastAsia" w:ascii="宋体" w:hAnsi="宋体" w:cs="宋体"/>
          <w:snapToGrid w:val="0"/>
          <w:color w:val="auto"/>
          <w:kern w:val="0"/>
          <w:sz w:val="24"/>
          <w:lang w:val="zh-CN"/>
        </w:rPr>
        <w:t>%；</w:t>
      </w:r>
    </w:p>
    <w:p w14:paraId="74E65478">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④综合考评得分</w:t>
      </w:r>
      <w:r>
        <w:rPr>
          <w:rFonts w:hint="eastAsia" w:ascii="宋体" w:hAnsi="宋体" w:cs="宋体"/>
          <w:snapToGrid w:val="0"/>
          <w:color w:val="auto"/>
          <w:kern w:val="0"/>
          <w:sz w:val="24"/>
          <w:lang w:val="en-US" w:eastAsia="zh-CN"/>
        </w:rPr>
        <w:t>80</w:t>
      </w:r>
      <w:r>
        <w:rPr>
          <w:rFonts w:hint="eastAsia" w:ascii="宋体" w:hAnsi="宋体" w:cs="宋体"/>
          <w:snapToGrid w:val="0"/>
          <w:color w:val="auto"/>
          <w:kern w:val="0"/>
          <w:sz w:val="24"/>
          <w:lang w:val="zh-CN"/>
        </w:rPr>
        <w:t>分以下，考核等级为差，扣除</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月服务费20%。</w:t>
      </w:r>
    </w:p>
    <w:p w14:paraId="5D43289F">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en-US" w:eastAsia="zh-CN"/>
        </w:rPr>
        <w:t>7</w:t>
      </w:r>
      <w:r>
        <w:rPr>
          <w:rFonts w:hint="eastAsia" w:ascii="宋体" w:hAnsi="宋体" w:cs="宋体"/>
          <w:snapToGrid w:val="0"/>
          <w:color w:val="auto"/>
          <w:kern w:val="0"/>
          <w:sz w:val="24"/>
          <w:lang w:val="zh-CN"/>
        </w:rPr>
        <w:t>.3</w:t>
      </w:r>
      <w:r>
        <w:rPr>
          <w:rFonts w:hint="eastAsia" w:ascii="宋体" w:hAnsi="宋体" w:cs="宋体"/>
          <w:snapToGrid w:val="0"/>
          <w:color w:val="auto"/>
          <w:kern w:val="0"/>
          <w:sz w:val="24"/>
          <w:lang w:val="en-US" w:eastAsia="zh-CN"/>
        </w:rPr>
        <w:t>采购</w:t>
      </w:r>
      <w:r>
        <w:rPr>
          <w:rFonts w:hint="eastAsia" w:ascii="宋体" w:hAnsi="宋体" w:cs="宋体"/>
          <w:snapToGrid w:val="0"/>
          <w:color w:val="auto"/>
          <w:kern w:val="0"/>
          <w:sz w:val="24"/>
          <w:lang w:val="zh-CN"/>
        </w:rPr>
        <w:t>人对</w:t>
      </w:r>
      <w:r>
        <w:rPr>
          <w:rFonts w:hint="eastAsia" w:ascii="宋体" w:hAnsi="宋体" w:cs="宋体"/>
          <w:snapToGrid w:val="0"/>
          <w:color w:val="auto"/>
          <w:kern w:val="0"/>
          <w:sz w:val="24"/>
          <w:lang w:val="en-US" w:eastAsia="zh-CN"/>
        </w:rPr>
        <w:t>成交供应商</w:t>
      </w:r>
      <w:r>
        <w:rPr>
          <w:rFonts w:hint="eastAsia" w:ascii="宋体" w:hAnsi="宋体" w:cs="宋体"/>
          <w:snapToGrid w:val="0"/>
          <w:color w:val="auto"/>
          <w:kern w:val="0"/>
          <w:sz w:val="24"/>
          <w:lang w:val="zh-CN"/>
        </w:rPr>
        <w:t>在履行合同期间的服务每</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月进行量化考核：根据服务要求制定考核细则，每</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月根据考核细则考核</w:t>
      </w:r>
      <w:r>
        <w:rPr>
          <w:rFonts w:hint="eastAsia" w:ascii="宋体" w:hAnsi="宋体" w:cs="宋体"/>
          <w:snapToGrid w:val="0"/>
          <w:color w:val="auto"/>
          <w:kern w:val="0"/>
          <w:sz w:val="24"/>
          <w:lang w:val="en-US" w:eastAsia="zh-CN"/>
        </w:rPr>
        <w:t>成交供应商</w:t>
      </w:r>
      <w:r>
        <w:rPr>
          <w:rFonts w:hint="eastAsia" w:ascii="宋体" w:hAnsi="宋体" w:cs="宋体"/>
          <w:snapToGrid w:val="0"/>
          <w:color w:val="auto"/>
          <w:kern w:val="0"/>
          <w:sz w:val="24"/>
          <w:lang w:val="zh-CN"/>
        </w:rPr>
        <w:t>。</w:t>
      </w:r>
    </w:p>
    <w:p w14:paraId="137C06BE">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每</w:t>
      </w:r>
      <w:r>
        <w:rPr>
          <w:rFonts w:hint="eastAsia" w:ascii="宋体" w:hAnsi="宋体" w:cs="宋体"/>
          <w:snapToGrid w:val="0"/>
          <w:color w:val="auto"/>
          <w:kern w:val="0"/>
          <w:sz w:val="24"/>
          <w:lang w:val="en-US" w:eastAsia="zh-CN"/>
        </w:rPr>
        <w:t>三个</w:t>
      </w:r>
      <w:r>
        <w:rPr>
          <w:rFonts w:hint="eastAsia" w:ascii="宋体" w:hAnsi="宋体" w:cs="宋体"/>
          <w:snapToGrid w:val="0"/>
          <w:color w:val="auto"/>
          <w:kern w:val="0"/>
          <w:sz w:val="24"/>
          <w:lang w:val="zh-CN"/>
        </w:rPr>
        <w:t>月服务考核细则。分值均为100分，具体如下：</w:t>
      </w:r>
    </w:p>
    <w:p w14:paraId="1FE8B4BF">
      <w:pPr>
        <w:tabs>
          <w:tab w:val="left" w:pos="-105"/>
          <w:tab w:val="left" w:pos="1050"/>
        </w:tabs>
        <w:spacing w:line="360" w:lineRule="auto"/>
        <w:ind w:firstLine="480" w:firstLineChars="200"/>
        <w:rPr>
          <w:rFonts w:hint="eastAsia" w:ascii="宋体" w:hAnsi="宋体" w:cs="宋体"/>
          <w:snapToGrid w:val="0"/>
          <w:color w:val="auto"/>
          <w:kern w:val="0"/>
          <w:sz w:val="24"/>
          <w:lang w:val="zh-CN"/>
        </w:rPr>
      </w:pPr>
      <w:r>
        <w:rPr>
          <w:rFonts w:hint="eastAsia" w:ascii="宋体" w:hAnsi="宋体" w:cs="宋体"/>
          <w:snapToGrid w:val="0"/>
          <w:color w:val="auto"/>
          <w:kern w:val="0"/>
          <w:sz w:val="24"/>
          <w:lang w:val="zh-CN"/>
        </w:rPr>
        <w:t>附考核细则</w:t>
      </w:r>
    </w:p>
    <w:tbl>
      <w:tblPr>
        <w:tblStyle w:val="20"/>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726"/>
        <w:gridCol w:w="7558"/>
        <w:gridCol w:w="824"/>
      </w:tblGrid>
      <w:tr w14:paraId="0AA2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shd w:val="clear" w:color="auto" w:fill="FFFFFF"/>
            <w:noWrap w:val="0"/>
            <w:vAlign w:val="center"/>
          </w:tcPr>
          <w:p w14:paraId="4603AE3E">
            <w:pPr>
              <w:widowControl/>
              <w:jc w:val="center"/>
              <w:textAlignment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szCs w:val="24"/>
                <w:highlight w:val="none"/>
                <w:lang w:val="en-US" w:eastAsia="zh-CN" w:bidi="ar"/>
              </w:rPr>
              <w:t>服务</w:t>
            </w:r>
          </w:p>
        </w:tc>
        <w:tc>
          <w:tcPr>
            <w:tcW w:w="726" w:type="dxa"/>
            <w:shd w:val="clear" w:color="auto" w:fill="FFFFFF"/>
            <w:noWrap w:val="0"/>
            <w:vAlign w:val="center"/>
          </w:tcPr>
          <w:p w14:paraId="24EBDF21">
            <w:pPr>
              <w:widowControl/>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序号</w:t>
            </w:r>
          </w:p>
        </w:tc>
        <w:tc>
          <w:tcPr>
            <w:tcW w:w="7558" w:type="dxa"/>
            <w:shd w:val="clear" w:color="auto" w:fill="FFFFFF"/>
            <w:noWrap w:val="0"/>
            <w:vAlign w:val="center"/>
          </w:tcPr>
          <w:p w14:paraId="795D3369">
            <w:pPr>
              <w:widowControl/>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考核内容</w:t>
            </w:r>
          </w:p>
        </w:tc>
        <w:tc>
          <w:tcPr>
            <w:tcW w:w="824" w:type="dxa"/>
            <w:shd w:val="clear" w:color="auto" w:fill="FFFFFF"/>
            <w:noWrap w:val="0"/>
            <w:vAlign w:val="center"/>
          </w:tcPr>
          <w:p w14:paraId="33D38DD2">
            <w:pPr>
              <w:widowControl/>
              <w:jc w:val="center"/>
              <w:textAlignment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满分</w:t>
            </w:r>
          </w:p>
        </w:tc>
      </w:tr>
      <w:tr w14:paraId="7140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restart"/>
            <w:shd w:val="clear" w:color="auto" w:fill="FFFFFF"/>
            <w:noWrap w:val="0"/>
            <w:vAlign w:val="center"/>
          </w:tcPr>
          <w:p w14:paraId="68CAFE2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val="0"/>
                <w:color w:val="auto"/>
                <w:sz w:val="24"/>
                <w:szCs w:val="24"/>
                <w:highlight w:val="none"/>
                <w:lang w:val="en-US" w:eastAsia="zh-CN"/>
              </w:rPr>
              <w:t>道路卫生清洁服务</w:t>
            </w:r>
          </w:p>
        </w:tc>
        <w:tc>
          <w:tcPr>
            <w:tcW w:w="726" w:type="dxa"/>
            <w:shd w:val="clear" w:color="auto" w:fill="FFFFFF"/>
            <w:noWrap w:val="0"/>
            <w:vAlign w:val="center"/>
          </w:tcPr>
          <w:p w14:paraId="0FC03A2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7558" w:type="dxa"/>
            <w:shd w:val="clear" w:color="auto" w:fill="FFFFFF"/>
            <w:noWrap w:val="0"/>
            <w:vAlign w:val="center"/>
          </w:tcPr>
          <w:p w14:paraId="27C47D0A">
            <w:pPr>
              <w:widowControl/>
              <w:textAlignment w:val="center"/>
              <w:rPr>
                <w:rFonts w:hint="eastAsia" w:ascii="宋体" w:hAnsi="宋体" w:cs="宋体"/>
                <w:color w:val="auto"/>
                <w:sz w:val="24"/>
                <w:szCs w:val="24"/>
                <w:highlight w:val="none"/>
              </w:rPr>
            </w:pPr>
            <w:r>
              <w:rPr>
                <w:rFonts w:hint="eastAsia" w:ascii="宋体" w:hAnsi="宋体" w:eastAsia="宋体" w:cs="宋体"/>
                <w:b w:val="0"/>
                <w:bCs/>
                <w:strike w:val="0"/>
                <w:dstrike w:val="0"/>
                <w:color w:val="auto"/>
                <w:sz w:val="24"/>
                <w:szCs w:val="24"/>
                <w:highlight w:val="none"/>
                <w:u w:val="none"/>
                <w:lang w:val="en-US" w:eastAsia="zh-CN"/>
              </w:rPr>
              <w:t>‌清扫保洁范围‌：清扫保洁的范围包括</w:t>
            </w:r>
            <w:r>
              <w:rPr>
                <w:rFonts w:hint="eastAsia" w:ascii="宋体" w:hAnsi="宋体" w:cs="宋体"/>
                <w:b w:val="0"/>
                <w:bCs/>
                <w:sz w:val="24"/>
                <w:szCs w:val="24"/>
                <w:highlight w:val="none"/>
                <w:lang w:val="en-US" w:eastAsia="zh-CN" w:bidi="ar-SA"/>
              </w:rPr>
              <w:t>监内</w:t>
            </w:r>
            <w:r>
              <w:rPr>
                <w:rFonts w:hint="eastAsia" w:ascii="宋体" w:hAnsi="宋体" w:eastAsia="宋体" w:cs="宋体"/>
                <w:b w:val="0"/>
                <w:bCs/>
                <w:strike w:val="0"/>
                <w:dstrike w:val="0"/>
                <w:color w:val="auto"/>
                <w:sz w:val="24"/>
                <w:szCs w:val="24"/>
                <w:highlight w:val="none"/>
                <w:u w:val="none"/>
                <w:lang w:val="en-US" w:eastAsia="zh-CN"/>
              </w:rPr>
              <w:t>主次干道、车行道、人行道</w:t>
            </w:r>
            <w:r>
              <w:rPr>
                <w:rFonts w:hint="eastAsia" w:ascii="宋体" w:hAnsi="宋体" w:cs="宋体"/>
                <w:b w:val="0"/>
                <w:bCs/>
                <w:strike w:val="0"/>
                <w:dstrike w:val="0"/>
                <w:color w:val="auto"/>
                <w:sz w:val="24"/>
                <w:szCs w:val="24"/>
                <w:highlight w:val="none"/>
                <w:u w:val="none"/>
                <w:lang w:val="en-US" w:eastAsia="zh-CN"/>
              </w:rPr>
              <w:t>、隔离带区域</w:t>
            </w:r>
            <w:r>
              <w:rPr>
                <w:rFonts w:hint="eastAsia" w:ascii="宋体" w:hAnsi="宋体" w:eastAsia="宋体" w:cs="宋体"/>
                <w:b w:val="0"/>
                <w:bCs/>
                <w:strike w:val="0"/>
                <w:dstrike w:val="0"/>
                <w:color w:val="auto"/>
                <w:sz w:val="24"/>
                <w:szCs w:val="24"/>
                <w:highlight w:val="none"/>
                <w:u w:val="none"/>
                <w:lang w:val="en-US" w:eastAsia="zh-CN"/>
              </w:rPr>
              <w:t>及其他设施等，不得有道路清扫保洁空白或未落实地段。</w:t>
            </w:r>
            <w:r>
              <w:rPr>
                <w:rFonts w:hint="eastAsia" w:ascii="宋体" w:hAnsi="宋体" w:eastAsia="宋体" w:cs="宋体"/>
                <w:color w:val="auto"/>
                <w:kern w:val="0"/>
                <w:sz w:val="24"/>
                <w:szCs w:val="24"/>
                <w:highlight w:val="none"/>
                <w:lang w:val="en-US" w:eastAsia="zh-CN"/>
              </w:rPr>
              <w:t>特殊情况下，在服务时间内，采购人如有监内保洁、搬运泔水等其他需要，成交供应商需无条件配合。</w:t>
            </w:r>
            <w:r>
              <w:rPr>
                <w:rFonts w:hint="eastAsia" w:ascii="宋体" w:hAnsi="宋体" w:cs="宋体"/>
                <w:color w:val="auto"/>
                <w:kern w:val="0"/>
                <w:sz w:val="24"/>
                <w:szCs w:val="24"/>
                <w:highlight w:val="none"/>
                <w:lang w:bidi="ar"/>
              </w:rPr>
              <w:t>未按上述规定执行的，每发现一次扣</w:t>
            </w:r>
            <w:r>
              <w:rPr>
                <w:rFonts w:hint="eastAsia" w:ascii="宋体" w:hAnsi="宋体" w:cs="宋体"/>
                <w:color w:val="auto"/>
                <w:kern w:val="0"/>
                <w:sz w:val="24"/>
                <w:szCs w:val="24"/>
                <w:highlight w:val="none"/>
                <w:lang w:val="en-US" w:eastAsia="zh-CN" w:bidi="ar"/>
              </w:rPr>
              <w:t>0.5</w:t>
            </w:r>
            <w:r>
              <w:rPr>
                <w:rFonts w:hint="eastAsia" w:ascii="宋体" w:hAnsi="宋体" w:cs="宋体"/>
                <w:color w:val="auto"/>
                <w:kern w:val="0"/>
                <w:sz w:val="24"/>
                <w:szCs w:val="24"/>
                <w:highlight w:val="none"/>
                <w:lang w:bidi="ar"/>
              </w:rPr>
              <w:t>分。</w:t>
            </w:r>
          </w:p>
        </w:tc>
        <w:tc>
          <w:tcPr>
            <w:tcW w:w="824" w:type="dxa"/>
            <w:vMerge w:val="restart"/>
            <w:shd w:val="clear" w:color="auto" w:fill="FFFFFF"/>
            <w:noWrap w:val="0"/>
            <w:vAlign w:val="center"/>
          </w:tcPr>
          <w:p w14:paraId="3772C4CE">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40</w:t>
            </w:r>
          </w:p>
        </w:tc>
      </w:tr>
      <w:tr w14:paraId="2DBC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7432F2F8">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194BA975">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558" w:type="dxa"/>
            <w:shd w:val="clear" w:color="auto" w:fill="FFFFFF"/>
            <w:noWrap w:val="0"/>
            <w:vAlign w:val="center"/>
          </w:tcPr>
          <w:p w14:paraId="29BD8912">
            <w:pPr>
              <w:widowControl/>
              <w:textAlignment w:val="center"/>
              <w:rPr>
                <w:rFonts w:hint="eastAsia" w:ascii="宋体" w:hAnsi="宋体" w:cs="宋体"/>
                <w:color w:val="auto"/>
                <w:sz w:val="24"/>
                <w:szCs w:val="24"/>
                <w:highlight w:val="none"/>
              </w:rPr>
            </w:pPr>
            <w:r>
              <w:rPr>
                <w:rFonts w:hint="eastAsia" w:ascii="宋体" w:hAnsi="宋体" w:eastAsia="宋体" w:cs="宋体"/>
                <w:b w:val="0"/>
                <w:bCs/>
                <w:strike w:val="0"/>
                <w:dstrike w:val="0"/>
                <w:color w:val="auto"/>
                <w:sz w:val="24"/>
                <w:szCs w:val="24"/>
                <w:highlight w:val="none"/>
                <w:u w:val="none"/>
                <w:lang w:val="en-US" w:eastAsia="zh-CN"/>
              </w:rPr>
              <w:t>‌清扫保洁内容‌：道路保洁内容包括路面人工巡查保洁、垃圾桶（箱）清洁、垃圾清运、雨水篦（含雨水井）清理</w:t>
            </w:r>
            <w:r>
              <w:rPr>
                <w:rFonts w:hint="eastAsia" w:ascii="宋体" w:hAnsi="宋体" w:cs="宋体"/>
                <w:b w:val="0"/>
                <w:bCs/>
                <w:strike w:val="0"/>
                <w:dstrike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lang w:val="en-US" w:eastAsia="zh-CN"/>
              </w:rPr>
              <w:t>监区泔水桶放置区域的清洁</w:t>
            </w:r>
            <w:r>
              <w:rPr>
                <w:rFonts w:hint="eastAsia" w:ascii="宋体" w:hAnsi="宋体" w:eastAsia="宋体" w:cs="宋体"/>
                <w:b w:val="0"/>
                <w:bCs/>
                <w:strike w:val="0"/>
                <w:dstrike w:val="0"/>
                <w:color w:val="auto"/>
                <w:sz w:val="24"/>
                <w:szCs w:val="24"/>
                <w:highlight w:val="none"/>
                <w:u w:val="none"/>
                <w:lang w:val="en-US" w:eastAsia="zh-CN"/>
              </w:rPr>
              <w:t>等。要求按保洁时制巡回保洁及完成两至三次普扫，普扫时间应在白天（上下午）</w:t>
            </w:r>
            <w:r>
              <w:rPr>
                <w:rFonts w:hint="eastAsia" w:ascii="宋体" w:hAnsi="宋体" w:cs="宋体"/>
                <w:b w:val="0"/>
                <w:bCs/>
                <w:strike w:val="0"/>
                <w:dstrike w:val="0"/>
                <w:color w:val="auto"/>
                <w:sz w:val="24"/>
                <w:szCs w:val="24"/>
                <w:highlight w:val="none"/>
                <w:u w:val="none"/>
                <w:lang w:val="en-US" w:eastAsia="zh-CN"/>
              </w:rPr>
              <w:t>采购人</w:t>
            </w:r>
            <w:r>
              <w:rPr>
                <w:rFonts w:hint="eastAsia" w:ascii="宋体" w:hAnsi="宋体" w:eastAsia="宋体" w:cs="宋体"/>
                <w:b w:val="0"/>
                <w:bCs/>
                <w:strike w:val="0"/>
                <w:dstrike w:val="0"/>
                <w:color w:val="auto"/>
                <w:sz w:val="24"/>
                <w:szCs w:val="24"/>
                <w:highlight w:val="none"/>
                <w:u w:val="none"/>
                <w:lang w:val="en-US" w:eastAsia="zh-CN"/>
              </w:rPr>
              <w:t>上班时间进行，巡回保洁与普扫要无缝连接，不得出现保洁空白时段和区域。</w:t>
            </w:r>
          </w:p>
        </w:tc>
        <w:tc>
          <w:tcPr>
            <w:tcW w:w="824" w:type="dxa"/>
            <w:vMerge w:val="continue"/>
            <w:shd w:val="clear" w:color="auto" w:fill="FFFFFF"/>
            <w:noWrap w:val="0"/>
            <w:vAlign w:val="center"/>
          </w:tcPr>
          <w:p w14:paraId="02D74811">
            <w:pPr>
              <w:widowControl/>
              <w:jc w:val="center"/>
              <w:textAlignment w:val="center"/>
              <w:rPr>
                <w:rFonts w:hint="eastAsia" w:ascii="宋体" w:hAnsi="宋体" w:cs="宋体"/>
                <w:color w:val="auto"/>
                <w:sz w:val="24"/>
                <w:szCs w:val="24"/>
                <w:highlight w:val="none"/>
              </w:rPr>
            </w:pPr>
          </w:p>
        </w:tc>
      </w:tr>
      <w:tr w14:paraId="6D4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73357E9C">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3188F491">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558" w:type="dxa"/>
            <w:shd w:val="clear" w:color="auto" w:fill="FFFFFF"/>
            <w:noWrap w:val="0"/>
            <w:vAlign w:val="center"/>
          </w:tcPr>
          <w:p w14:paraId="6D019932">
            <w:pPr>
              <w:widowControl/>
              <w:textAlignment w:val="center"/>
              <w:rPr>
                <w:rFonts w:hint="eastAsia" w:ascii="宋体" w:hAnsi="宋体" w:cs="宋体"/>
                <w:color w:val="auto"/>
                <w:sz w:val="24"/>
                <w:szCs w:val="24"/>
                <w:highlight w:val="none"/>
              </w:rPr>
            </w:pPr>
            <w:r>
              <w:rPr>
                <w:rFonts w:hint="eastAsia" w:ascii="宋体" w:hAnsi="宋体" w:eastAsia="宋体" w:cs="宋体"/>
                <w:b w:val="0"/>
                <w:bCs/>
                <w:strike w:val="0"/>
                <w:dstrike w:val="0"/>
                <w:color w:val="auto"/>
                <w:sz w:val="24"/>
                <w:szCs w:val="24"/>
                <w:highlight w:val="none"/>
                <w:u w:val="none"/>
                <w:lang w:val="en-US" w:eastAsia="zh-CN"/>
              </w:rPr>
              <w:t>‌机械化作业‌：道路清扫应合理配置环卫清扫保洁作业人员和机械设备，道路机械化清扫率应达到80%以上。</w:t>
            </w:r>
            <w:r>
              <w:rPr>
                <w:rFonts w:hint="eastAsia" w:ascii="宋体" w:hAnsi="宋体" w:cs="宋体"/>
                <w:color w:val="auto"/>
                <w:kern w:val="0"/>
                <w:sz w:val="24"/>
                <w:szCs w:val="24"/>
                <w:highlight w:val="none"/>
                <w:lang w:bidi="ar"/>
              </w:rPr>
              <w:t>未按上述规定执行的，每发现一次扣</w:t>
            </w:r>
            <w:r>
              <w:rPr>
                <w:rFonts w:hint="eastAsia" w:ascii="宋体" w:hAnsi="宋体" w:cs="宋体"/>
                <w:color w:val="auto"/>
                <w:kern w:val="0"/>
                <w:sz w:val="24"/>
                <w:szCs w:val="24"/>
                <w:highlight w:val="none"/>
                <w:lang w:val="en-US" w:eastAsia="zh-CN" w:bidi="ar"/>
              </w:rPr>
              <w:t>0.5</w:t>
            </w:r>
            <w:r>
              <w:rPr>
                <w:rFonts w:hint="eastAsia" w:ascii="宋体" w:hAnsi="宋体" w:cs="宋体"/>
                <w:color w:val="auto"/>
                <w:kern w:val="0"/>
                <w:sz w:val="24"/>
                <w:szCs w:val="24"/>
                <w:highlight w:val="none"/>
                <w:lang w:bidi="ar"/>
              </w:rPr>
              <w:t>分。</w:t>
            </w:r>
          </w:p>
        </w:tc>
        <w:tc>
          <w:tcPr>
            <w:tcW w:w="824" w:type="dxa"/>
            <w:vMerge w:val="continue"/>
            <w:shd w:val="clear" w:color="auto" w:fill="FFFFFF"/>
            <w:noWrap w:val="0"/>
            <w:vAlign w:val="center"/>
          </w:tcPr>
          <w:p w14:paraId="4036E365">
            <w:pPr>
              <w:widowControl/>
              <w:jc w:val="center"/>
              <w:textAlignment w:val="center"/>
              <w:rPr>
                <w:rFonts w:hint="eastAsia" w:ascii="宋体" w:hAnsi="宋体" w:cs="宋体"/>
                <w:color w:val="auto"/>
                <w:sz w:val="24"/>
                <w:szCs w:val="24"/>
                <w:highlight w:val="none"/>
              </w:rPr>
            </w:pPr>
          </w:p>
        </w:tc>
      </w:tr>
      <w:tr w14:paraId="4ED9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6F2F8CCD">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1C379D21">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558" w:type="dxa"/>
            <w:shd w:val="clear" w:color="auto" w:fill="FFFFFF"/>
            <w:noWrap w:val="0"/>
            <w:vAlign w:val="center"/>
          </w:tcPr>
          <w:p w14:paraId="3F2C7626">
            <w:pPr>
              <w:widowControl/>
              <w:textAlignment w:val="center"/>
              <w:rPr>
                <w:rFonts w:hint="eastAsia" w:ascii="宋体" w:hAnsi="宋体" w:cs="宋体"/>
                <w:color w:val="auto"/>
                <w:kern w:val="0"/>
                <w:sz w:val="24"/>
                <w:szCs w:val="24"/>
                <w:highlight w:val="none"/>
                <w:lang w:bidi="ar"/>
              </w:rPr>
            </w:pPr>
            <w:r>
              <w:rPr>
                <w:rFonts w:hint="eastAsia" w:ascii="宋体" w:hAnsi="宋体" w:eastAsia="宋体" w:cs="宋体"/>
                <w:b w:val="0"/>
                <w:bCs/>
                <w:strike w:val="0"/>
                <w:dstrike w:val="0"/>
                <w:color w:val="auto"/>
                <w:sz w:val="24"/>
                <w:szCs w:val="24"/>
                <w:highlight w:val="none"/>
                <w:u w:val="none"/>
                <w:lang w:val="en-US" w:eastAsia="zh-CN"/>
              </w:rPr>
              <w:t>‌垃圾收集与转运‌：垃圾收集容器应分类设置，严禁使用非标容器。垃圾应及时清运，确保不遗漏、不堆放在路旁。垃圾转运车辆应保持整洁，实行密闭运输。</w:t>
            </w:r>
            <w:r>
              <w:rPr>
                <w:rFonts w:hint="eastAsia" w:ascii="宋体" w:hAnsi="宋体" w:cs="宋体"/>
                <w:color w:val="auto"/>
                <w:kern w:val="0"/>
                <w:sz w:val="24"/>
                <w:szCs w:val="24"/>
                <w:highlight w:val="none"/>
                <w:lang w:bidi="ar"/>
              </w:rPr>
              <w:t>未按上述规定执行的，每发现一次扣</w:t>
            </w:r>
            <w:r>
              <w:rPr>
                <w:rFonts w:hint="eastAsia" w:ascii="宋体" w:hAnsi="宋体" w:cs="宋体"/>
                <w:color w:val="auto"/>
                <w:kern w:val="0"/>
                <w:sz w:val="24"/>
                <w:szCs w:val="24"/>
                <w:highlight w:val="none"/>
                <w:lang w:val="en-US" w:eastAsia="zh-CN" w:bidi="ar"/>
              </w:rPr>
              <w:t>0.5</w:t>
            </w:r>
            <w:r>
              <w:rPr>
                <w:rFonts w:hint="eastAsia" w:ascii="宋体" w:hAnsi="宋体" w:cs="宋体"/>
                <w:color w:val="auto"/>
                <w:kern w:val="0"/>
                <w:sz w:val="24"/>
                <w:szCs w:val="24"/>
                <w:highlight w:val="none"/>
                <w:lang w:bidi="ar"/>
              </w:rPr>
              <w:t>分。</w:t>
            </w:r>
          </w:p>
        </w:tc>
        <w:tc>
          <w:tcPr>
            <w:tcW w:w="824" w:type="dxa"/>
            <w:vMerge w:val="continue"/>
            <w:shd w:val="clear" w:color="auto" w:fill="FFFFFF"/>
            <w:noWrap w:val="0"/>
            <w:vAlign w:val="center"/>
          </w:tcPr>
          <w:p w14:paraId="08AC8D56">
            <w:pPr>
              <w:widowControl/>
              <w:jc w:val="center"/>
              <w:textAlignment w:val="center"/>
              <w:rPr>
                <w:rFonts w:hint="eastAsia" w:ascii="宋体" w:hAnsi="宋体" w:cs="宋体"/>
                <w:color w:val="auto"/>
                <w:sz w:val="24"/>
                <w:szCs w:val="24"/>
                <w:highlight w:val="none"/>
              </w:rPr>
            </w:pPr>
          </w:p>
        </w:tc>
      </w:tr>
      <w:tr w14:paraId="689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75F043B0">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54E31225">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558" w:type="dxa"/>
            <w:shd w:val="clear" w:color="auto" w:fill="FFFFFF"/>
            <w:noWrap w:val="0"/>
            <w:vAlign w:val="center"/>
          </w:tcPr>
          <w:p w14:paraId="5E3D3891">
            <w:pPr>
              <w:widowControl/>
              <w:textAlignment w:val="center"/>
              <w:rPr>
                <w:rFonts w:hint="eastAsia" w:ascii="宋体" w:hAnsi="宋体" w:cs="宋体"/>
                <w:color w:val="auto"/>
                <w:sz w:val="24"/>
                <w:szCs w:val="24"/>
                <w:highlight w:val="none"/>
              </w:rPr>
            </w:pPr>
            <w:r>
              <w:rPr>
                <w:rFonts w:hint="eastAsia" w:ascii="宋体" w:hAnsi="宋体" w:eastAsia="宋体" w:cs="宋体"/>
                <w:b w:val="0"/>
                <w:bCs/>
                <w:strike w:val="0"/>
                <w:dstrike w:val="0"/>
                <w:color w:val="auto"/>
                <w:sz w:val="24"/>
                <w:szCs w:val="24"/>
                <w:highlight w:val="none"/>
                <w:u w:val="none"/>
                <w:lang w:val="en-US" w:eastAsia="zh-CN"/>
              </w:rPr>
              <w:t>‌应急处理‌：在突发事件（如台风、道路污染等）发生时，应有应急措施，确保道路迅速恢复清洁。重大活动、节假日和</w:t>
            </w:r>
            <w:r>
              <w:rPr>
                <w:rFonts w:hint="eastAsia" w:ascii="宋体" w:hAnsi="宋体" w:cs="宋体"/>
                <w:b w:val="0"/>
                <w:bCs/>
                <w:strike w:val="0"/>
                <w:dstrike w:val="0"/>
                <w:color w:val="auto"/>
                <w:sz w:val="24"/>
                <w:szCs w:val="24"/>
                <w:highlight w:val="none"/>
                <w:u w:val="none"/>
                <w:lang w:val="en-US" w:eastAsia="zh-CN"/>
              </w:rPr>
              <w:t>上级</w:t>
            </w:r>
            <w:r>
              <w:rPr>
                <w:rFonts w:hint="eastAsia" w:ascii="宋体" w:hAnsi="宋体" w:eastAsia="宋体" w:cs="宋体"/>
                <w:b w:val="0"/>
                <w:bCs/>
                <w:strike w:val="0"/>
                <w:dstrike w:val="0"/>
                <w:color w:val="auto"/>
                <w:sz w:val="24"/>
                <w:szCs w:val="24"/>
                <w:highlight w:val="none"/>
                <w:u w:val="none"/>
                <w:lang w:val="en-US" w:eastAsia="zh-CN"/>
              </w:rPr>
              <w:t>检查期间，应增加保洁力量和保洁班次。</w:t>
            </w:r>
            <w:r>
              <w:rPr>
                <w:rFonts w:hint="eastAsia" w:ascii="宋体" w:hAnsi="宋体" w:cs="宋体"/>
                <w:color w:val="auto"/>
                <w:kern w:val="0"/>
                <w:sz w:val="24"/>
                <w:szCs w:val="24"/>
                <w:highlight w:val="none"/>
                <w:lang w:bidi="ar"/>
              </w:rPr>
              <w:t>未按上述规定执行的，每发现一次扣</w:t>
            </w:r>
            <w:r>
              <w:rPr>
                <w:rFonts w:hint="eastAsia" w:ascii="宋体" w:hAnsi="宋体" w:cs="宋体"/>
                <w:color w:val="auto"/>
                <w:kern w:val="0"/>
                <w:sz w:val="24"/>
                <w:szCs w:val="24"/>
                <w:highlight w:val="none"/>
                <w:lang w:val="en-US" w:eastAsia="zh-CN" w:bidi="ar"/>
              </w:rPr>
              <w:t>0.5</w:t>
            </w:r>
            <w:r>
              <w:rPr>
                <w:rFonts w:hint="eastAsia" w:ascii="宋体" w:hAnsi="宋体" w:cs="宋体"/>
                <w:color w:val="auto"/>
                <w:kern w:val="0"/>
                <w:sz w:val="24"/>
                <w:szCs w:val="24"/>
                <w:highlight w:val="none"/>
                <w:lang w:bidi="ar"/>
              </w:rPr>
              <w:t>分。</w:t>
            </w:r>
          </w:p>
        </w:tc>
        <w:tc>
          <w:tcPr>
            <w:tcW w:w="824" w:type="dxa"/>
            <w:vMerge w:val="continue"/>
            <w:shd w:val="clear" w:color="auto" w:fill="FFFFFF"/>
            <w:noWrap w:val="0"/>
            <w:vAlign w:val="center"/>
          </w:tcPr>
          <w:p w14:paraId="1580D09D">
            <w:pPr>
              <w:widowControl/>
              <w:jc w:val="center"/>
              <w:textAlignment w:val="center"/>
              <w:rPr>
                <w:rFonts w:hint="eastAsia" w:ascii="宋体" w:hAnsi="宋体" w:cs="宋体"/>
                <w:color w:val="auto"/>
                <w:sz w:val="24"/>
                <w:szCs w:val="24"/>
                <w:highlight w:val="none"/>
              </w:rPr>
            </w:pPr>
          </w:p>
        </w:tc>
      </w:tr>
      <w:tr w14:paraId="55E3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6E6F9AD6">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0F5AE676">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7558" w:type="dxa"/>
            <w:shd w:val="clear" w:color="auto" w:fill="FFFFFF"/>
            <w:noWrap w:val="0"/>
            <w:vAlign w:val="center"/>
          </w:tcPr>
          <w:p w14:paraId="5BFF0859">
            <w:pPr>
              <w:widowControl/>
              <w:textAlignment w:val="center"/>
              <w:rPr>
                <w:rFonts w:hint="eastAsia" w:ascii="宋体" w:hAnsi="宋体" w:cs="宋体"/>
                <w:color w:val="auto"/>
                <w:kern w:val="0"/>
                <w:sz w:val="24"/>
                <w:szCs w:val="24"/>
                <w:highlight w:val="none"/>
                <w:lang w:bidi="ar"/>
              </w:rPr>
            </w:pPr>
            <w:r>
              <w:rPr>
                <w:rFonts w:hint="eastAsia" w:ascii="宋体" w:hAnsi="宋体" w:eastAsia="宋体" w:cs="宋体"/>
                <w:b w:val="0"/>
                <w:bCs/>
                <w:strike w:val="0"/>
                <w:dstrike w:val="0"/>
                <w:color w:val="auto"/>
                <w:sz w:val="24"/>
                <w:szCs w:val="24"/>
                <w:highlight w:val="none"/>
                <w:u w:val="none"/>
                <w:lang w:val="en-US" w:eastAsia="zh-CN"/>
              </w:rPr>
              <w:t>‌人员要求‌：作业人员应统一着装，不脱岗、不坐岗。垃圾收集车需保持整洁，分类标识清晰。清扫作业要求精细化，归拢的垃圾要及时清运，不得扬尘、污溅行人。</w:t>
            </w:r>
            <w:r>
              <w:rPr>
                <w:rFonts w:hint="eastAsia" w:ascii="宋体" w:hAnsi="宋体" w:cs="宋体"/>
                <w:color w:val="auto"/>
                <w:kern w:val="0"/>
                <w:sz w:val="24"/>
                <w:szCs w:val="24"/>
                <w:highlight w:val="none"/>
                <w:lang w:bidi="ar"/>
              </w:rPr>
              <w:t>未按上述规定执行的，每发现一次扣</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分。</w:t>
            </w:r>
          </w:p>
        </w:tc>
        <w:tc>
          <w:tcPr>
            <w:tcW w:w="824" w:type="dxa"/>
            <w:vMerge w:val="continue"/>
            <w:shd w:val="clear" w:color="auto" w:fill="FFFFFF"/>
            <w:noWrap w:val="0"/>
            <w:vAlign w:val="center"/>
          </w:tcPr>
          <w:p w14:paraId="2E9C6D10">
            <w:pPr>
              <w:widowControl/>
              <w:jc w:val="center"/>
              <w:textAlignment w:val="center"/>
              <w:rPr>
                <w:rFonts w:hint="eastAsia" w:ascii="宋体" w:hAnsi="宋体" w:cs="宋体"/>
                <w:color w:val="auto"/>
                <w:sz w:val="24"/>
                <w:szCs w:val="24"/>
                <w:highlight w:val="none"/>
              </w:rPr>
            </w:pPr>
          </w:p>
        </w:tc>
      </w:tr>
      <w:tr w14:paraId="4580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restart"/>
            <w:shd w:val="clear" w:color="auto" w:fill="FFFFFF"/>
            <w:noWrap w:val="0"/>
            <w:vAlign w:val="center"/>
          </w:tcPr>
          <w:p w14:paraId="6A88435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b/>
                <w:bCs w:val="0"/>
                <w:color w:val="auto"/>
                <w:sz w:val="24"/>
                <w:szCs w:val="24"/>
                <w:highlight w:val="none"/>
                <w:lang w:val="en-US" w:eastAsia="zh-CN"/>
              </w:rPr>
              <w:t>绿化养护服务</w:t>
            </w:r>
          </w:p>
        </w:tc>
        <w:tc>
          <w:tcPr>
            <w:tcW w:w="726" w:type="dxa"/>
            <w:shd w:val="clear" w:color="auto" w:fill="FFFFFF"/>
            <w:noWrap w:val="0"/>
            <w:vAlign w:val="center"/>
          </w:tcPr>
          <w:p w14:paraId="152B6905">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558" w:type="dxa"/>
            <w:shd w:val="clear" w:color="auto" w:fill="FFFFFF"/>
            <w:noWrap w:val="0"/>
            <w:vAlign w:val="center"/>
          </w:tcPr>
          <w:p w14:paraId="0B82BA16">
            <w:pPr>
              <w:widowControl/>
              <w:textAlignment w:val="center"/>
              <w:rPr>
                <w:rFonts w:hint="eastAsia" w:ascii="宋体" w:hAnsi="宋体" w:cs="宋体"/>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绿地养护技术措施宜完善，植物及植物景观宜符合设计要求，黄土不宜露天。</w:t>
            </w: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restart"/>
            <w:shd w:val="clear" w:color="auto" w:fill="FFFFFF"/>
            <w:noWrap w:val="0"/>
            <w:vAlign w:val="center"/>
          </w:tcPr>
          <w:p w14:paraId="4D28CBC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50</w:t>
            </w:r>
          </w:p>
        </w:tc>
      </w:tr>
      <w:tr w14:paraId="0D94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5B1EFAE3">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1B8BC757">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558" w:type="dxa"/>
            <w:shd w:val="clear" w:color="auto" w:fill="FFFFFF"/>
            <w:noWrap w:val="0"/>
            <w:vAlign w:val="center"/>
          </w:tcPr>
          <w:p w14:paraId="502FC01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园林植物应符合下列要求： </w:t>
            </w:r>
          </w:p>
          <w:p w14:paraId="0AC89AA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1.生长状况应符合下列规定： </w:t>
            </w:r>
          </w:p>
          <w:p w14:paraId="2974463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1.1乔木应生长正常，树冠完整，树干基本挺直；无明显枯枝断枝及非自然的黄叶。 </w:t>
            </w:r>
          </w:p>
          <w:p w14:paraId="0D9312D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1.2灌木应长势好，无明显枯枝断枝及非自然的黄叶；造型美观，适时开花，无明显非自然落花落蕾现象。 </w:t>
            </w:r>
          </w:p>
          <w:p w14:paraId="42D07DB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1.3地被应长势好，高度基本一致，边缘整齐，无黄土裸露。 </w:t>
            </w:r>
          </w:p>
          <w:p w14:paraId="117E1D8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1.4草坪要求保持青绿旺盛、无杂草，边缘草要修剪整齐、草坪高度保持在5cm以下；保持草坪地形自然，无凹凸不平现象，如有发现及时疏草和加沙滚压；根据季节特点，及时修剪草坪，保证草坪平整整洁。 </w:t>
            </w:r>
          </w:p>
          <w:p w14:paraId="3D9117A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2.补植及保存情况应符合下列规定： </w:t>
            </w:r>
          </w:p>
          <w:p w14:paraId="012BA62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2.1绿地内缺株、死株应及时补植。 </w:t>
            </w:r>
          </w:p>
          <w:p w14:paraId="2E0649C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2.2乔木补植树种树高与原有树种应基本一致，与原有树种平均胸径误差应小于15%；当年缺株、死株补植成活率应达到95%以上。 </w:t>
            </w:r>
          </w:p>
          <w:p w14:paraId="375A8AC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2.3灌木补植品种应与原来品种一致，规格接近，当年缺株、死株补植成活率应达到 95%以上。 </w:t>
            </w:r>
          </w:p>
          <w:p w14:paraId="7CF6CD2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2.4地被补植缺株和已衰退的植株，品种应与原品种一致，规格接近；当年缺株、死株补植成活率应达到98%。 </w:t>
            </w:r>
          </w:p>
          <w:p w14:paraId="3DAE079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2.5应及时补植被破坏的草坪，保持草坪完整，基本无裸露地。补植后应加强养护，一个月内覆盖率应达到95%。 </w:t>
            </w:r>
          </w:p>
          <w:p w14:paraId="3DFCCC7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3.整形修剪应符合下列规定： </w:t>
            </w:r>
          </w:p>
          <w:p w14:paraId="650F0C1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3.1乔木的修剪应考虑其生长特点如萌芽期、花期等，避免把花芽剪掉，使花木正常开花，特殊树种的修剪应根据该树种的生物学特性而定。 </w:t>
            </w:r>
          </w:p>
          <w:p w14:paraId="1DA352B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3.2灌木的修剪应符合植物的生长特性，既造型美观又能适时开花，残花宜及时剪除。 </w:t>
            </w:r>
          </w:p>
          <w:p w14:paraId="73FA54E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3.3草坪和地被植物的修剪应根据季节特点和植物的生长发育特性，草坪高度控制在 5cm～7cm，可根据不同草种和不同用途选择适当的修剪高度，确保草坪高度一致、边缘整齐。 </w:t>
            </w:r>
          </w:p>
          <w:p w14:paraId="13C6837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4.水肥管理应符合下列规定： </w:t>
            </w:r>
          </w:p>
          <w:p w14:paraId="75D4D2B7">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4.1宜根据园林树木生长需要和土壤肥力情况，合理施肥。 </w:t>
            </w:r>
          </w:p>
          <w:p w14:paraId="2FA5DAF8">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4.2树木根部周围的土壤宜保持疏松，易板结的土壤在高温季节应每月松土1次，松土深度以不伤害根系生长、不导致树木倾斜为限。 </w:t>
            </w:r>
          </w:p>
          <w:p w14:paraId="3460798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4.3应根据当地气候特点、土壤保水等情况，适时适量进行浇水。 </w:t>
            </w:r>
          </w:p>
          <w:p w14:paraId="2AD337C7">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5.有害生物防治应符合下列规定： </w:t>
            </w:r>
          </w:p>
          <w:p w14:paraId="5E713A2B">
            <w:pPr>
              <w:widowControl/>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5.1本着“预防为主、综合防治”的方针，发现病虫害防治及时上报采购人，按照采购人要求及标准，尽可能的采用生物防治手段进行防治，采用化学药剂防治病虫害时，必须注意防治对象、用药种类、用药浓度、施用方法、用药时间、施用部分和环境条件等，每年全面预防性打药不少于4次。喷药时，应做好安全提示，尽量降低对人的影响。</w:t>
            </w:r>
          </w:p>
          <w:p w14:paraId="1DC0E963">
            <w:pPr>
              <w:widowControl/>
              <w:textAlignment w:val="center"/>
              <w:rPr>
                <w:rFonts w:hint="eastAsia" w:ascii="宋体" w:hAnsi="宋体" w:cs="宋体"/>
                <w:bCs/>
                <w:color w:val="auto"/>
                <w:sz w:val="24"/>
                <w:szCs w:val="24"/>
                <w:highlight w:val="none"/>
                <w:u w:val="none"/>
              </w:rPr>
            </w:pP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1E7806DE">
            <w:pPr>
              <w:widowControl/>
              <w:jc w:val="center"/>
              <w:textAlignment w:val="center"/>
              <w:rPr>
                <w:rFonts w:hint="eastAsia" w:ascii="宋体" w:hAnsi="宋体" w:cs="宋体"/>
                <w:color w:val="auto"/>
                <w:sz w:val="24"/>
                <w:szCs w:val="24"/>
                <w:highlight w:val="none"/>
              </w:rPr>
            </w:pPr>
          </w:p>
        </w:tc>
      </w:tr>
      <w:tr w14:paraId="14AF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27" w:type="dxa"/>
            <w:vMerge w:val="continue"/>
            <w:shd w:val="clear" w:color="auto" w:fill="FFFFFF"/>
            <w:noWrap w:val="0"/>
            <w:vAlign w:val="center"/>
          </w:tcPr>
          <w:p w14:paraId="4B2FC80D">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7B1011C9">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7558" w:type="dxa"/>
            <w:shd w:val="clear" w:color="auto" w:fill="FFFFFF"/>
            <w:noWrap w:val="0"/>
            <w:vAlign w:val="center"/>
          </w:tcPr>
          <w:p w14:paraId="30FD88F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环境卫生应符合下列要求： </w:t>
            </w:r>
          </w:p>
          <w:p w14:paraId="0839BBB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1.绿地应基本整洁，无坑洼积水，无鼠洞和蚊蝇滋生地。</w:t>
            </w:r>
          </w:p>
          <w:p w14:paraId="71D4E53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2.绿地内水体应基本整洁卫生，无明显非目的的水生植物。 </w:t>
            </w:r>
          </w:p>
          <w:p w14:paraId="3E4056F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3.绿地、乔灌木（不含草坪、已硬化的地块）丛中枯枝烂叶及生活垃圾要及时清除，确保整洁美观；掉落在草坪、已硬化地块的大型枯枝、落叶应即时清理。</w:t>
            </w:r>
          </w:p>
          <w:p w14:paraId="688DB9D4">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4.绿化产生的垃圾能装袋的要及时装袋，无法装袋的枝杆或外来较大的垃圾（绿化带中）要及时清理出来并集中在合理的位置，当天及时清运。绿化大整修产生的枝条应集中在合理的位置当天进行粉碎并转运。保持道路干净整洁。</w:t>
            </w:r>
          </w:p>
          <w:p w14:paraId="3DAEC97E">
            <w:pPr>
              <w:widowControl/>
              <w:textAlignment w:val="center"/>
              <w:rPr>
                <w:rFonts w:hint="eastAsia" w:ascii="宋体" w:hAnsi="宋体" w:cs="宋体"/>
                <w:bCs/>
                <w:color w:val="auto"/>
                <w:sz w:val="24"/>
                <w:szCs w:val="24"/>
                <w:highlight w:val="none"/>
                <w:u w:val="none"/>
              </w:rPr>
            </w:pP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3F452721">
            <w:pPr>
              <w:widowControl/>
              <w:jc w:val="center"/>
              <w:textAlignment w:val="center"/>
              <w:rPr>
                <w:rFonts w:hint="eastAsia" w:ascii="宋体" w:hAnsi="宋体" w:cs="宋体"/>
                <w:color w:val="auto"/>
                <w:sz w:val="24"/>
                <w:szCs w:val="24"/>
                <w:highlight w:val="none"/>
              </w:rPr>
            </w:pPr>
          </w:p>
        </w:tc>
      </w:tr>
      <w:tr w14:paraId="16C6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shd w:val="clear" w:color="auto" w:fill="FFFFFF"/>
            <w:noWrap w:val="0"/>
            <w:vAlign w:val="center"/>
          </w:tcPr>
          <w:p w14:paraId="0E2B0AF7">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400FF8F1">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558" w:type="dxa"/>
            <w:shd w:val="clear" w:color="auto" w:fill="FFFFFF"/>
            <w:noWrap w:val="0"/>
            <w:vAlign w:val="center"/>
          </w:tcPr>
          <w:p w14:paraId="42D748C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设施维护应符合下列要求： </w:t>
            </w:r>
          </w:p>
          <w:p w14:paraId="5E26E96B">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1.绿地附属设施应基本完好、放置整齐；金属构件设施基本无锈斑、油漆剥落现象。 </w:t>
            </w:r>
          </w:p>
          <w:p w14:paraId="5258357B">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2.各种标牌设置应规范、醒目，准确无误。 </w:t>
            </w:r>
          </w:p>
          <w:p w14:paraId="4BA4B90A">
            <w:pPr>
              <w:widowControl/>
              <w:textAlignment w:val="center"/>
              <w:rPr>
                <w:rFonts w:hint="eastAsia" w:ascii="宋体" w:hAnsi="宋体" w:cs="宋体"/>
                <w:bCs/>
                <w:color w:val="auto"/>
                <w:kern w:val="2"/>
                <w:sz w:val="24"/>
                <w:szCs w:val="24"/>
                <w:highlight w:val="none"/>
                <w:u w:val="none"/>
                <w:lang w:bidi="ar"/>
              </w:rPr>
            </w:pPr>
            <w:r>
              <w:rPr>
                <w:rFonts w:hint="eastAsia" w:ascii="宋体" w:hAnsi="宋体" w:eastAsia="宋体" w:cs="宋体"/>
                <w:b w:val="0"/>
                <w:bCs/>
                <w:color w:val="auto"/>
                <w:sz w:val="24"/>
                <w:szCs w:val="24"/>
                <w:highlight w:val="none"/>
                <w:u w:val="none"/>
                <w:lang w:val="en-US" w:eastAsia="zh-CN"/>
              </w:rPr>
              <w:t>3.应做好防台风等防自然灾害工作。合理修剪，加固护树架。台风期间应迅速清理倒树断枝，疏通道路。台风后及时扶正倾斜树，补好残缺，清除断枝、落叶和垃圾。</w:t>
            </w:r>
          </w:p>
          <w:p w14:paraId="634987D0">
            <w:pPr>
              <w:widowControl/>
              <w:textAlignment w:val="center"/>
              <w:rPr>
                <w:rFonts w:hint="eastAsia" w:ascii="宋体" w:hAnsi="宋体" w:cs="宋体"/>
                <w:bCs/>
                <w:color w:val="auto"/>
                <w:sz w:val="24"/>
                <w:szCs w:val="24"/>
                <w:highlight w:val="none"/>
                <w:u w:val="none"/>
              </w:rPr>
            </w:pP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471C708E">
            <w:pPr>
              <w:widowControl/>
              <w:jc w:val="center"/>
              <w:textAlignment w:val="center"/>
              <w:rPr>
                <w:rFonts w:hint="eastAsia" w:ascii="宋体" w:hAnsi="宋体" w:cs="宋体"/>
                <w:color w:val="auto"/>
                <w:sz w:val="24"/>
                <w:szCs w:val="24"/>
                <w:highlight w:val="none"/>
              </w:rPr>
            </w:pPr>
          </w:p>
        </w:tc>
      </w:tr>
      <w:tr w14:paraId="5409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7" w:type="dxa"/>
            <w:vMerge w:val="continue"/>
            <w:shd w:val="clear" w:color="auto" w:fill="FFFFFF"/>
            <w:noWrap w:val="0"/>
            <w:vAlign w:val="center"/>
          </w:tcPr>
          <w:p w14:paraId="221C73A2">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5ABE9054">
            <w:pPr>
              <w:widowControl/>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7558" w:type="dxa"/>
            <w:shd w:val="clear" w:color="auto" w:fill="FFFFFF"/>
            <w:noWrap w:val="0"/>
            <w:vAlign w:val="center"/>
          </w:tcPr>
          <w:p w14:paraId="131DCA8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规范管理应符合下列要求： </w:t>
            </w:r>
          </w:p>
          <w:p w14:paraId="4B0D3CE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1.绿地管理制度应健全且基本落实，技术档案资料完整。 </w:t>
            </w:r>
          </w:p>
          <w:p w14:paraId="79D259DB">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2.在绿化养护生产作业中应按照园林绿化技术操作规程实施，作业人员应具有安全防范意识，正确并安全使用园林机械、 水电设施和化肥农药，高空作业应安全文明施工。 </w:t>
            </w:r>
          </w:p>
          <w:p w14:paraId="05E8AC6D">
            <w:pPr>
              <w:widowControl/>
              <w:textAlignment w:val="center"/>
              <w:rPr>
                <w:rFonts w:hint="eastAsia" w:ascii="宋体" w:hAnsi="宋体" w:cs="宋体"/>
                <w:bCs/>
                <w:color w:val="auto"/>
                <w:kern w:val="2"/>
                <w:sz w:val="24"/>
                <w:szCs w:val="24"/>
                <w:highlight w:val="none"/>
                <w:u w:val="none"/>
                <w:lang w:bidi="ar"/>
              </w:rPr>
            </w:pPr>
            <w:r>
              <w:rPr>
                <w:rFonts w:hint="eastAsia" w:ascii="宋体" w:hAnsi="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lang w:val="en-US" w:eastAsia="zh-CN"/>
              </w:rPr>
              <w:t>绿地应完整，无明显人为损害花草树木等现象。</w:t>
            </w:r>
          </w:p>
          <w:p w14:paraId="7792BE02">
            <w:pPr>
              <w:widowControl/>
              <w:textAlignment w:val="center"/>
              <w:rPr>
                <w:rFonts w:hint="eastAsia" w:ascii="宋体" w:hAnsi="宋体" w:cs="宋体"/>
                <w:bCs/>
                <w:color w:val="auto"/>
                <w:kern w:val="2"/>
                <w:sz w:val="24"/>
                <w:szCs w:val="24"/>
                <w:highlight w:val="none"/>
                <w:u w:val="none"/>
                <w:lang w:val="en-US" w:eastAsia="zh-CN" w:bidi="ar"/>
              </w:rPr>
            </w:pP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0F206604">
            <w:pPr>
              <w:widowControl/>
              <w:jc w:val="center"/>
              <w:textAlignment w:val="center"/>
              <w:rPr>
                <w:rFonts w:hint="eastAsia" w:ascii="宋体" w:hAnsi="宋体" w:cs="宋体"/>
                <w:color w:val="auto"/>
                <w:sz w:val="24"/>
                <w:szCs w:val="24"/>
                <w:highlight w:val="none"/>
              </w:rPr>
            </w:pPr>
          </w:p>
        </w:tc>
      </w:tr>
      <w:tr w14:paraId="70EC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7" w:type="dxa"/>
            <w:vMerge w:val="continue"/>
            <w:shd w:val="clear" w:color="auto" w:fill="FFFFFF"/>
            <w:noWrap w:val="0"/>
            <w:vAlign w:val="center"/>
          </w:tcPr>
          <w:p w14:paraId="7FD77735">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26DBB04E">
            <w:pPr>
              <w:widowControl/>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7558" w:type="dxa"/>
            <w:shd w:val="clear" w:color="auto" w:fill="FFFFFF"/>
            <w:noWrap w:val="0"/>
            <w:vAlign w:val="center"/>
          </w:tcPr>
          <w:p w14:paraId="2CF4E236">
            <w:pPr>
              <w:widowControl/>
              <w:numPr>
                <w:ilvl w:val="0"/>
                <w:numId w:val="0"/>
              </w:numPr>
              <w:textAlignment w:val="center"/>
              <w:rPr>
                <w:rFonts w:hint="eastAsia" w:ascii="宋体" w:hAnsi="宋体" w:cs="宋体"/>
                <w:bCs/>
                <w:color w:val="auto"/>
                <w:kern w:val="2"/>
                <w:sz w:val="24"/>
                <w:szCs w:val="24"/>
                <w:highlight w:val="none"/>
                <w:u w:val="none"/>
                <w:lang w:bidi="ar"/>
              </w:rPr>
            </w:pPr>
            <w:r>
              <w:rPr>
                <w:rFonts w:hint="eastAsia" w:ascii="宋体" w:hAnsi="宋体" w:eastAsia="宋体" w:cs="宋体"/>
                <w:b w:val="0"/>
                <w:bCs/>
                <w:color w:val="auto"/>
                <w:sz w:val="24"/>
                <w:szCs w:val="24"/>
                <w:highlight w:val="none"/>
                <w:u w:val="none"/>
                <w:lang w:val="en-US" w:eastAsia="zh-CN"/>
              </w:rPr>
              <w:t>抗旱、抗台、抗涝、抗冻：旱季及新种植物要及时进行灌溉，防止植物因脱水而造成枯死。台汛期间要做好前期检查和加固、排涝抢险工作，防止植物受损。冬季气温下降时，要对园内易受冻植物进行防冻保护。</w:t>
            </w: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5986C177">
            <w:pPr>
              <w:widowControl/>
              <w:jc w:val="center"/>
              <w:textAlignment w:val="center"/>
              <w:rPr>
                <w:rFonts w:hint="eastAsia" w:ascii="宋体" w:hAnsi="宋体" w:cs="宋体"/>
                <w:color w:val="auto"/>
                <w:sz w:val="24"/>
                <w:szCs w:val="24"/>
                <w:highlight w:val="none"/>
              </w:rPr>
            </w:pPr>
          </w:p>
        </w:tc>
      </w:tr>
      <w:tr w14:paraId="25A6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7" w:type="dxa"/>
            <w:vMerge w:val="continue"/>
            <w:shd w:val="clear" w:color="auto" w:fill="FFFFFF"/>
            <w:noWrap w:val="0"/>
            <w:vAlign w:val="center"/>
          </w:tcPr>
          <w:p w14:paraId="371F7471">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159A27C5">
            <w:pPr>
              <w:widowControl/>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7558" w:type="dxa"/>
            <w:shd w:val="clear" w:color="auto" w:fill="FFFFFF"/>
            <w:noWrap w:val="0"/>
            <w:vAlign w:val="center"/>
          </w:tcPr>
          <w:p w14:paraId="3B3BD3C1">
            <w:pPr>
              <w:widowControl/>
              <w:textAlignment w:val="center"/>
              <w:rPr>
                <w:rFonts w:hint="eastAsia" w:ascii="宋体" w:hAnsi="宋体" w:cs="宋体"/>
                <w:bCs/>
                <w:color w:val="auto"/>
                <w:kern w:val="2"/>
                <w:sz w:val="24"/>
                <w:szCs w:val="24"/>
                <w:highlight w:val="none"/>
                <w:u w:val="none"/>
                <w:lang w:bidi="ar"/>
              </w:rPr>
            </w:pPr>
            <w:r>
              <w:rPr>
                <w:rFonts w:hint="eastAsia" w:ascii="宋体" w:hAnsi="宋体" w:eastAsia="宋体" w:cs="宋体"/>
                <w:b w:val="0"/>
                <w:bCs/>
                <w:color w:val="auto"/>
                <w:sz w:val="24"/>
                <w:szCs w:val="24"/>
                <w:highlight w:val="none"/>
                <w:u w:val="none"/>
                <w:lang w:val="en-US" w:eastAsia="zh-CN"/>
              </w:rPr>
              <w:t>为提升绿化景观效果，监管区内地被植物、草坪、灌木及乔木等需要移种植的，由成交供应商全部负责。</w:t>
            </w: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07066202">
            <w:pPr>
              <w:widowControl/>
              <w:jc w:val="center"/>
              <w:textAlignment w:val="center"/>
              <w:rPr>
                <w:rFonts w:hint="eastAsia" w:ascii="宋体" w:hAnsi="宋体" w:cs="宋体"/>
                <w:color w:val="auto"/>
                <w:sz w:val="24"/>
                <w:szCs w:val="24"/>
                <w:highlight w:val="none"/>
              </w:rPr>
            </w:pPr>
          </w:p>
        </w:tc>
      </w:tr>
      <w:tr w14:paraId="3BC7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7" w:type="dxa"/>
            <w:vMerge w:val="continue"/>
            <w:shd w:val="clear" w:color="auto" w:fill="FFFFFF"/>
            <w:noWrap w:val="0"/>
            <w:vAlign w:val="center"/>
          </w:tcPr>
          <w:p w14:paraId="55787B88">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5AEEBAFA">
            <w:pPr>
              <w:widowControl/>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7558" w:type="dxa"/>
            <w:shd w:val="clear" w:color="auto" w:fill="FFFFFF"/>
            <w:noWrap w:val="0"/>
            <w:vAlign w:val="center"/>
          </w:tcPr>
          <w:p w14:paraId="1DAE0791">
            <w:pPr>
              <w:widowControl/>
              <w:textAlignment w:val="center"/>
              <w:rPr>
                <w:rFonts w:hint="eastAsia" w:ascii="宋体" w:hAnsi="宋体" w:cs="宋体"/>
                <w:bCs/>
                <w:color w:val="auto"/>
                <w:kern w:val="2"/>
                <w:sz w:val="24"/>
                <w:szCs w:val="24"/>
                <w:highlight w:val="none"/>
                <w:u w:val="none"/>
                <w:lang w:bidi="ar"/>
              </w:rPr>
            </w:pPr>
            <w:r>
              <w:rPr>
                <w:rFonts w:hint="eastAsia" w:ascii="宋体" w:hAnsi="宋体" w:eastAsia="宋体" w:cs="宋体"/>
                <w:b w:val="0"/>
                <w:bCs/>
                <w:color w:val="auto"/>
                <w:sz w:val="24"/>
                <w:szCs w:val="24"/>
                <w:highlight w:val="none"/>
                <w:u w:val="none"/>
                <w:lang w:val="en-US" w:eastAsia="zh-CN"/>
              </w:rPr>
              <w:t>采购人在养护绿地上进行景观提升,增植苗木,在不增加养护面积情况下,不增加任何费用</w:t>
            </w:r>
            <w:r>
              <w:rPr>
                <w:rFonts w:hint="eastAsia" w:ascii="宋体" w:hAnsi="宋体" w:cs="宋体"/>
                <w:b w:val="0"/>
                <w:bCs/>
                <w:color w:val="auto"/>
                <w:sz w:val="24"/>
                <w:szCs w:val="24"/>
                <w:highlight w:val="none"/>
                <w:u w:val="none"/>
                <w:lang w:val="en-US" w:eastAsia="zh-CN"/>
              </w:rPr>
              <w:t>，成交供应商</w:t>
            </w:r>
            <w:r>
              <w:rPr>
                <w:rFonts w:hint="eastAsia" w:ascii="宋体" w:hAnsi="宋体" w:eastAsia="宋体" w:cs="宋体"/>
                <w:b w:val="0"/>
                <w:bCs/>
                <w:color w:val="auto"/>
                <w:sz w:val="24"/>
                <w:szCs w:val="24"/>
                <w:highlight w:val="none"/>
                <w:u w:val="none"/>
                <w:lang w:val="en-US" w:eastAsia="zh-CN"/>
              </w:rPr>
              <w:t>须无条件给予接收</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按标准养护</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否则造成苗木生长不良或死亡</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由</w:t>
            </w:r>
            <w:r>
              <w:rPr>
                <w:rFonts w:hint="eastAsia" w:ascii="宋体" w:hAnsi="宋体" w:cs="宋体"/>
                <w:b w:val="0"/>
                <w:bCs/>
                <w:color w:val="auto"/>
                <w:sz w:val="24"/>
                <w:szCs w:val="24"/>
                <w:highlight w:val="none"/>
                <w:u w:val="none"/>
                <w:lang w:val="en-US" w:eastAsia="zh-CN"/>
              </w:rPr>
              <w:t>成交供应商</w:t>
            </w:r>
            <w:r>
              <w:rPr>
                <w:rFonts w:hint="eastAsia" w:ascii="宋体" w:hAnsi="宋体" w:eastAsia="宋体" w:cs="宋体"/>
                <w:b w:val="0"/>
                <w:bCs/>
                <w:color w:val="auto"/>
                <w:sz w:val="24"/>
                <w:szCs w:val="24"/>
                <w:highlight w:val="none"/>
                <w:u w:val="none"/>
                <w:lang w:val="en-US" w:eastAsia="zh-CN"/>
              </w:rPr>
              <w:t>依据原苗木品种规格补植并承担相应费用。</w:t>
            </w: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13B89B36">
            <w:pPr>
              <w:widowControl/>
              <w:jc w:val="center"/>
              <w:textAlignment w:val="center"/>
              <w:rPr>
                <w:rFonts w:hint="eastAsia" w:ascii="宋体" w:hAnsi="宋体" w:cs="宋体"/>
                <w:color w:val="auto"/>
                <w:sz w:val="24"/>
                <w:szCs w:val="24"/>
                <w:highlight w:val="none"/>
              </w:rPr>
            </w:pPr>
          </w:p>
        </w:tc>
      </w:tr>
      <w:tr w14:paraId="01D1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7" w:type="dxa"/>
            <w:vMerge w:val="continue"/>
            <w:shd w:val="clear" w:color="auto" w:fill="FFFFFF"/>
            <w:noWrap w:val="0"/>
            <w:vAlign w:val="center"/>
          </w:tcPr>
          <w:p w14:paraId="0F7E3506">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5E74B42B">
            <w:pPr>
              <w:widowControl/>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7558" w:type="dxa"/>
            <w:shd w:val="clear" w:color="auto" w:fill="FFFFFF"/>
            <w:noWrap w:val="0"/>
            <w:vAlign w:val="center"/>
          </w:tcPr>
          <w:p w14:paraId="6064E389">
            <w:pPr>
              <w:widowControl/>
              <w:textAlignment w:val="center"/>
              <w:rPr>
                <w:rFonts w:hint="eastAsia" w:ascii="宋体" w:hAnsi="宋体" w:cs="宋体"/>
                <w:bCs/>
                <w:color w:val="auto"/>
                <w:kern w:val="2"/>
                <w:sz w:val="24"/>
                <w:szCs w:val="24"/>
                <w:highlight w:val="none"/>
                <w:u w:val="none"/>
                <w:lang w:bidi="ar"/>
              </w:rPr>
            </w:pPr>
            <w:r>
              <w:rPr>
                <w:rFonts w:hint="eastAsia" w:ascii="宋体" w:hAnsi="宋体" w:eastAsia="宋体" w:cs="宋体"/>
                <w:bCs/>
                <w:color w:val="auto"/>
                <w:sz w:val="24"/>
                <w:szCs w:val="24"/>
                <w:highlight w:val="none"/>
                <w:u w:val="none"/>
                <w:lang w:val="en-US" w:eastAsia="zh-CN"/>
              </w:rPr>
              <w:t>供应商应保障补足的苗木不得有干枯、腐烂或虫咬的迹象；根系不得有明显的病害，要能涵盖整个根球，保证根系与土壤之间的牢固性，不得出现根系松动或容易脱离土壤，叶子呈鲜绿色、无损树皮</w:t>
            </w:r>
            <w:r>
              <w:rPr>
                <w:rFonts w:hint="eastAsia" w:ascii="宋体" w:hAnsi="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none"/>
                <w:lang w:val="en-US" w:eastAsia="zh-CN"/>
              </w:rPr>
              <w:t>保证养护期及验收时苗木的健康。</w:t>
            </w: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603B712B">
            <w:pPr>
              <w:widowControl/>
              <w:jc w:val="center"/>
              <w:textAlignment w:val="center"/>
              <w:rPr>
                <w:rFonts w:hint="eastAsia" w:ascii="宋体" w:hAnsi="宋体" w:cs="宋体"/>
                <w:color w:val="auto"/>
                <w:sz w:val="24"/>
                <w:szCs w:val="24"/>
                <w:highlight w:val="none"/>
              </w:rPr>
            </w:pPr>
          </w:p>
        </w:tc>
      </w:tr>
      <w:tr w14:paraId="44A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7" w:type="dxa"/>
            <w:vMerge w:val="continue"/>
            <w:shd w:val="clear" w:color="auto" w:fill="FFFFFF"/>
            <w:noWrap w:val="0"/>
            <w:vAlign w:val="center"/>
          </w:tcPr>
          <w:p w14:paraId="3F8A9DDF">
            <w:pPr>
              <w:jc w:val="center"/>
              <w:rPr>
                <w:rFonts w:hint="eastAsia" w:ascii="宋体" w:hAnsi="宋体" w:cs="宋体"/>
                <w:color w:val="auto"/>
                <w:sz w:val="24"/>
                <w:szCs w:val="24"/>
                <w:highlight w:val="none"/>
              </w:rPr>
            </w:pPr>
          </w:p>
        </w:tc>
        <w:tc>
          <w:tcPr>
            <w:tcW w:w="726" w:type="dxa"/>
            <w:shd w:val="clear" w:color="auto" w:fill="FFFFFF"/>
            <w:noWrap w:val="0"/>
            <w:vAlign w:val="center"/>
          </w:tcPr>
          <w:p w14:paraId="1E794227">
            <w:pPr>
              <w:widowControl/>
              <w:ind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7558" w:type="dxa"/>
            <w:shd w:val="clear" w:color="auto" w:fill="FFFFFF"/>
            <w:noWrap w:val="0"/>
            <w:vAlign w:val="center"/>
          </w:tcPr>
          <w:p w14:paraId="0B0F0330">
            <w:pPr>
              <w:widowControl/>
              <w:textAlignment w:val="center"/>
              <w:rPr>
                <w:rFonts w:hint="eastAsia" w:ascii="宋体" w:hAnsi="宋体" w:cs="宋体"/>
                <w:bCs/>
                <w:color w:val="auto"/>
                <w:kern w:val="2"/>
                <w:sz w:val="24"/>
                <w:szCs w:val="24"/>
                <w:highlight w:val="none"/>
                <w:u w:val="none"/>
                <w:lang w:bidi="ar"/>
              </w:rPr>
            </w:pPr>
            <w:r>
              <w:rPr>
                <w:rFonts w:hint="eastAsia" w:ascii="宋体" w:hAnsi="宋体" w:eastAsia="宋体" w:cs="宋体"/>
                <w:bCs/>
                <w:color w:val="auto"/>
                <w:sz w:val="24"/>
                <w:szCs w:val="24"/>
                <w:highlight w:val="none"/>
                <w:u w:val="none"/>
                <w:lang w:val="en-US" w:eastAsia="zh-CN"/>
              </w:rPr>
              <w:t>在特殊天气的情况下，成交供应商还必须提供必要的保障措施，如确实发生不可抗力的情况，如台风、洪水等天气灾害的情况，成交供应商还应当及时抢救，尽可能减伤损失。</w:t>
            </w:r>
            <w:r>
              <w:rPr>
                <w:rFonts w:hint="eastAsia" w:ascii="宋体" w:hAnsi="宋体" w:cs="宋体"/>
                <w:bCs/>
                <w:color w:val="auto"/>
                <w:kern w:val="2"/>
                <w:sz w:val="24"/>
                <w:szCs w:val="24"/>
                <w:highlight w:val="none"/>
                <w:u w:val="none"/>
                <w:lang w:bidi="ar"/>
              </w:rPr>
              <w:t>未按上述规定执行的，每发现一次扣</w:t>
            </w:r>
            <w:r>
              <w:rPr>
                <w:rFonts w:hint="eastAsia" w:ascii="宋体" w:hAnsi="宋体" w:cs="宋体"/>
                <w:bCs/>
                <w:color w:val="auto"/>
                <w:kern w:val="2"/>
                <w:sz w:val="24"/>
                <w:szCs w:val="24"/>
                <w:highlight w:val="none"/>
                <w:u w:val="none"/>
                <w:lang w:val="en-US" w:eastAsia="zh-CN" w:bidi="ar"/>
              </w:rPr>
              <w:t>1</w:t>
            </w:r>
            <w:r>
              <w:rPr>
                <w:rFonts w:hint="eastAsia" w:ascii="宋体" w:hAnsi="宋体" w:cs="宋体"/>
                <w:bCs/>
                <w:color w:val="auto"/>
                <w:kern w:val="2"/>
                <w:sz w:val="24"/>
                <w:szCs w:val="24"/>
                <w:highlight w:val="none"/>
                <w:u w:val="none"/>
                <w:lang w:bidi="ar"/>
              </w:rPr>
              <w:t>分。</w:t>
            </w:r>
          </w:p>
        </w:tc>
        <w:tc>
          <w:tcPr>
            <w:tcW w:w="824" w:type="dxa"/>
            <w:vMerge w:val="continue"/>
            <w:shd w:val="clear" w:color="auto" w:fill="FFFFFF"/>
            <w:noWrap w:val="0"/>
            <w:vAlign w:val="center"/>
          </w:tcPr>
          <w:p w14:paraId="6095E20A">
            <w:pPr>
              <w:widowControl/>
              <w:jc w:val="center"/>
              <w:textAlignment w:val="center"/>
              <w:rPr>
                <w:rFonts w:hint="eastAsia" w:ascii="宋体" w:hAnsi="宋体" w:cs="宋体"/>
                <w:color w:val="auto"/>
                <w:sz w:val="24"/>
                <w:szCs w:val="24"/>
                <w:highlight w:val="none"/>
              </w:rPr>
            </w:pPr>
          </w:p>
        </w:tc>
      </w:tr>
      <w:tr w14:paraId="4CF1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627" w:type="dxa"/>
            <w:shd w:val="clear" w:color="auto" w:fill="FFFFFF"/>
            <w:noWrap w:val="0"/>
            <w:vAlign w:val="center"/>
          </w:tcPr>
          <w:p w14:paraId="5F8B9B78">
            <w:pPr>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其他服务</w:t>
            </w:r>
          </w:p>
        </w:tc>
        <w:tc>
          <w:tcPr>
            <w:tcW w:w="726" w:type="dxa"/>
            <w:shd w:val="clear" w:color="auto" w:fill="FFFFFF"/>
            <w:noWrap w:val="0"/>
            <w:vAlign w:val="center"/>
          </w:tcPr>
          <w:p w14:paraId="5C5BDD8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7558" w:type="dxa"/>
            <w:shd w:val="clear" w:color="auto" w:fill="FFFFFF"/>
            <w:noWrap w:val="0"/>
            <w:vAlign w:val="center"/>
          </w:tcPr>
          <w:p w14:paraId="38A4343B">
            <w:pPr>
              <w:widowControl/>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以上考核内容外，合同中约定的其他服务内容。</w:t>
            </w:r>
            <w:r>
              <w:rPr>
                <w:rFonts w:hint="eastAsia" w:ascii="宋体" w:hAnsi="宋体" w:cs="宋体"/>
                <w:color w:val="auto"/>
                <w:kern w:val="0"/>
                <w:sz w:val="24"/>
                <w:szCs w:val="24"/>
                <w:highlight w:val="none"/>
                <w:lang w:bidi="ar"/>
              </w:rPr>
              <w:t>未按规定执行的，每发现一次扣</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分。</w:t>
            </w:r>
          </w:p>
        </w:tc>
        <w:tc>
          <w:tcPr>
            <w:tcW w:w="824" w:type="dxa"/>
            <w:shd w:val="clear" w:color="auto" w:fill="FFFFFF"/>
            <w:noWrap w:val="0"/>
            <w:vAlign w:val="center"/>
          </w:tcPr>
          <w:p w14:paraId="2A7465F3">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5FE0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9735" w:type="dxa"/>
            <w:gridSpan w:val="4"/>
            <w:shd w:val="clear" w:color="auto" w:fill="FFFFFF"/>
            <w:noWrap w:val="0"/>
            <w:vAlign w:val="center"/>
          </w:tcPr>
          <w:p w14:paraId="77ECF7BC">
            <w:pPr>
              <w:pStyle w:val="2"/>
              <w:ind w:left="0" w:leftChars="0" w:firstLine="0"/>
              <w:rPr>
                <w:rFonts w:hint="default" w:eastAsia="宋体"/>
                <w:highlight w:val="none"/>
                <w:lang w:val="en-US" w:eastAsia="zh-CN"/>
              </w:rPr>
            </w:pPr>
            <w:r>
              <w:rPr>
                <w:rFonts w:hint="eastAsia" w:ascii="宋体" w:hAnsi="宋体" w:cs="宋体"/>
                <w:b/>
                <w:snapToGrid/>
                <w:color w:val="auto"/>
                <w:kern w:val="2"/>
                <w:sz w:val="24"/>
                <w:highlight w:val="none"/>
                <w:lang w:val="en-US" w:eastAsia="zh-CN"/>
              </w:rPr>
              <w:t>每三个月</w:t>
            </w:r>
            <w:r>
              <w:rPr>
                <w:rFonts w:hint="eastAsia" w:ascii="宋体" w:hAnsi="宋体" w:cs="宋体"/>
                <w:b/>
                <w:snapToGrid/>
                <w:color w:val="auto"/>
                <w:kern w:val="2"/>
                <w:sz w:val="24"/>
                <w:highlight w:val="none"/>
                <w:lang w:val="en-US"/>
              </w:rPr>
              <w:t>综合考评得分</w:t>
            </w:r>
            <w:r>
              <w:rPr>
                <w:rFonts w:hint="eastAsia" w:ascii="宋体" w:hAnsi="宋体" w:cs="宋体"/>
                <w:b/>
                <w:snapToGrid/>
                <w:color w:val="auto"/>
                <w:kern w:val="2"/>
                <w:sz w:val="24"/>
                <w:highlight w:val="none"/>
                <w:lang w:val="en-US" w:eastAsia="zh-CN"/>
              </w:rPr>
              <w:t>=</w:t>
            </w:r>
            <w:r>
              <w:rPr>
                <w:rFonts w:hint="eastAsia" w:ascii="宋体" w:hAnsi="宋体" w:cs="宋体"/>
                <w:b/>
                <w:bCs/>
                <w:snapToGrid w:val="0"/>
                <w:color w:val="auto"/>
                <w:kern w:val="0"/>
                <w:sz w:val="24"/>
                <w:highlight w:val="none"/>
                <w:lang w:val="en-US" w:eastAsia="zh-CN"/>
              </w:rPr>
              <w:t>三个</w:t>
            </w:r>
            <w:r>
              <w:rPr>
                <w:rFonts w:hint="eastAsia" w:ascii="宋体" w:hAnsi="宋体" w:cs="宋体"/>
                <w:b/>
                <w:snapToGrid/>
                <w:color w:val="auto"/>
                <w:kern w:val="2"/>
                <w:sz w:val="24"/>
                <w:highlight w:val="none"/>
                <w:lang w:val="en-US" w:eastAsia="zh-CN"/>
              </w:rPr>
              <w:t>月</w:t>
            </w:r>
            <w:r>
              <w:rPr>
                <w:rFonts w:hint="eastAsia" w:ascii="宋体" w:hAnsi="宋体" w:cs="宋体"/>
                <w:b/>
                <w:bCs w:val="0"/>
                <w:color w:val="auto"/>
                <w:sz w:val="24"/>
                <w:szCs w:val="24"/>
                <w:highlight w:val="none"/>
                <w:lang w:val="en-US" w:eastAsia="zh-CN"/>
              </w:rPr>
              <w:t>道路卫生清洁服务</w:t>
            </w:r>
            <w:r>
              <w:rPr>
                <w:rFonts w:hint="eastAsia" w:ascii="宋体" w:hAnsi="宋体" w:cs="宋体"/>
                <w:b/>
                <w:snapToGrid/>
                <w:color w:val="auto"/>
                <w:kern w:val="2"/>
                <w:sz w:val="24"/>
                <w:highlight w:val="none"/>
                <w:lang w:val="en-US"/>
              </w:rPr>
              <w:t>考评</w:t>
            </w:r>
            <w:r>
              <w:rPr>
                <w:rFonts w:hint="eastAsia" w:ascii="宋体" w:hAnsi="宋体" w:cs="宋体"/>
                <w:b/>
                <w:snapToGrid/>
                <w:color w:val="auto"/>
                <w:kern w:val="2"/>
                <w:sz w:val="24"/>
                <w:highlight w:val="none"/>
                <w:lang w:val="en-US" w:eastAsia="zh-CN"/>
              </w:rPr>
              <w:t>得分（</w:t>
            </w:r>
            <w:r>
              <w:rPr>
                <w:rFonts w:hint="eastAsia" w:ascii="宋体" w:hAnsi="宋体" w:cs="宋体"/>
                <w:b/>
                <w:bCs w:val="0"/>
                <w:color w:val="auto"/>
                <w:sz w:val="24"/>
                <w:szCs w:val="24"/>
                <w:highlight w:val="none"/>
                <w:lang w:val="en-US" w:eastAsia="zh-CN"/>
              </w:rPr>
              <w:t>日道路卫生清洁服务</w:t>
            </w:r>
            <w:r>
              <w:rPr>
                <w:rFonts w:hint="eastAsia" w:ascii="宋体" w:hAnsi="宋体" w:cs="宋体"/>
                <w:b/>
                <w:snapToGrid/>
                <w:color w:val="auto"/>
                <w:kern w:val="2"/>
                <w:sz w:val="24"/>
                <w:highlight w:val="none"/>
                <w:lang w:val="en-US"/>
              </w:rPr>
              <w:t>考评</w:t>
            </w:r>
            <w:r>
              <w:rPr>
                <w:rFonts w:hint="eastAsia" w:ascii="宋体" w:hAnsi="宋体" w:cs="宋体"/>
                <w:b/>
                <w:snapToGrid/>
                <w:color w:val="auto"/>
                <w:kern w:val="2"/>
                <w:sz w:val="24"/>
                <w:highlight w:val="none"/>
                <w:lang w:val="en-US" w:eastAsia="zh-CN"/>
              </w:rPr>
              <w:t>得分汇总/三个月天数）+三个月</w:t>
            </w:r>
            <w:r>
              <w:rPr>
                <w:rFonts w:hint="eastAsia" w:ascii="宋体" w:hAnsi="宋体" w:cs="宋体"/>
                <w:b/>
                <w:bCs w:val="0"/>
                <w:color w:val="auto"/>
                <w:sz w:val="24"/>
                <w:szCs w:val="24"/>
                <w:highlight w:val="none"/>
                <w:lang w:val="en-US" w:eastAsia="zh-CN"/>
              </w:rPr>
              <w:t>绿化养护服务</w:t>
            </w:r>
            <w:r>
              <w:rPr>
                <w:rFonts w:hint="eastAsia" w:ascii="宋体" w:hAnsi="宋体" w:cs="宋体"/>
                <w:b/>
                <w:snapToGrid/>
                <w:color w:val="auto"/>
                <w:kern w:val="2"/>
                <w:sz w:val="24"/>
                <w:highlight w:val="none"/>
                <w:lang w:val="en-US"/>
              </w:rPr>
              <w:t>考评</w:t>
            </w:r>
            <w:r>
              <w:rPr>
                <w:rFonts w:hint="eastAsia" w:ascii="宋体" w:hAnsi="宋体" w:cs="宋体"/>
                <w:b/>
                <w:snapToGrid/>
                <w:color w:val="auto"/>
                <w:kern w:val="2"/>
                <w:sz w:val="24"/>
                <w:highlight w:val="none"/>
                <w:lang w:val="en-US" w:eastAsia="zh-CN"/>
              </w:rPr>
              <w:t>得分+三个</w:t>
            </w:r>
            <w:r>
              <w:rPr>
                <w:rFonts w:hint="eastAsia" w:ascii="宋体" w:hAnsi="宋体" w:eastAsia="宋体" w:cs="宋体"/>
                <w:b/>
                <w:snapToGrid/>
                <w:color w:val="auto"/>
                <w:kern w:val="2"/>
                <w:sz w:val="24"/>
                <w:highlight w:val="none"/>
                <w:lang w:val="en-US" w:eastAsia="zh-CN"/>
              </w:rPr>
              <w:t>月</w:t>
            </w:r>
            <w:r>
              <w:rPr>
                <w:rFonts w:hint="eastAsia" w:ascii="宋体" w:hAnsi="宋体" w:cs="宋体"/>
                <w:b/>
                <w:bCs w:val="0"/>
                <w:color w:val="auto"/>
                <w:sz w:val="24"/>
                <w:szCs w:val="24"/>
                <w:highlight w:val="none"/>
                <w:lang w:val="en-US" w:eastAsia="zh-CN"/>
              </w:rPr>
              <w:t>其他服务考评得分。</w:t>
            </w:r>
          </w:p>
        </w:tc>
      </w:tr>
    </w:tbl>
    <w:p w14:paraId="6D47C29D">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eastAsia="zh-CN" w:bidi="ar"/>
        </w:rPr>
      </w:pPr>
      <w:r>
        <w:rPr>
          <w:rFonts w:hint="eastAsia" w:ascii="宋体" w:hAnsi="宋体" w:cs="宋体"/>
          <w:b/>
          <w:bCs w:val="0"/>
          <w:spacing w:val="0"/>
          <w:kern w:val="0"/>
          <w:sz w:val="24"/>
          <w:szCs w:val="24"/>
          <w:lang w:val="en-US" w:eastAsia="zh-CN" w:bidi="ar"/>
        </w:rPr>
        <w:t>8、</w:t>
      </w:r>
      <w:r>
        <w:rPr>
          <w:rFonts w:hint="eastAsia" w:ascii="宋体" w:hAnsi="宋体" w:eastAsia="宋体" w:cs="宋体"/>
          <w:b/>
          <w:bCs w:val="0"/>
          <w:spacing w:val="0"/>
          <w:kern w:val="0"/>
          <w:sz w:val="24"/>
          <w:szCs w:val="24"/>
          <w:lang w:eastAsia="zh-CN" w:bidi="ar"/>
        </w:rPr>
        <w:t>违约责任</w:t>
      </w:r>
    </w:p>
    <w:p w14:paraId="00BD112B">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.1</w:t>
      </w:r>
      <w:r>
        <w:rPr>
          <w:rFonts w:hint="eastAsia" w:ascii="宋体" w:hAnsi="宋体" w:eastAsia="宋体" w:cs="宋体"/>
          <w:bCs/>
          <w:spacing w:val="0"/>
          <w:kern w:val="0"/>
          <w:sz w:val="24"/>
          <w:szCs w:val="24"/>
          <w:lang w:eastAsia="zh-CN" w:bidi="ar"/>
        </w:rPr>
        <w:t>因</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原因造成合同无法签订或在签订合同之后，</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要求解除合同的，均视为</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违约，采购人</w:t>
      </w:r>
      <w:r>
        <w:rPr>
          <w:rFonts w:hint="eastAsia" w:ascii="宋体" w:hAnsi="宋体" w:eastAsia="宋体" w:cs="宋体"/>
          <w:bCs/>
          <w:spacing w:val="0"/>
          <w:kern w:val="0"/>
          <w:sz w:val="24"/>
          <w:szCs w:val="24"/>
          <w:lang w:val="en-US" w:eastAsia="zh-CN" w:bidi="ar"/>
        </w:rPr>
        <w:t>没收其</w:t>
      </w:r>
      <w:r>
        <w:rPr>
          <w:rFonts w:hint="eastAsia" w:ascii="宋体" w:hAnsi="宋体" w:cs="宋体"/>
          <w:bCs/>
          <w:spacing w:val="0"/>
          <w:kern w:val="0"/>
          <w:sz w:val="24"/>
          <w:szCs w:val="24"/>
          <w:lang w:val="en-US" w:eastAsia="zh-CN" w:bidi="ar"/>
        </w:rPr>
        <w:t>竞价</w:t>
      </w:r>
      <w:r>
        <w:rPr>
          <w:rFonts w:hint="eastAsia" w:ascii="宋体" w:hAnsi="宋体" w:eastAsia="宋体" w:cs="宋体"/>
          <w:bCs/>
          <w:spacing w:val="0"/>
          <w:kern w:val="0"/>
          <w:sz w:val="24"/>
          <w:szCs w:val="24"/>
          <w:lang w:val="en-US" w:eastAsia="zh-CN" w:bidi="ar"/>
        </w:rPr>
        <w:t>保证金</w:t>
      </w:r>
      <w:r>
        <w:rPr>
          <w:rFonts w:hint="eastAsia" w:ascii="宋体" w:hAnsi="宋体" w:eastAsia="宋体" w:cs="宋体"/>
          <w:bCs/>
          <w:spacing w:val="0"/>
          <w:kern w:val="0"/>
          <w:sz w:val="24"/>
          <w:szCs w:val="24"/>
          <w:lang w:eastAsia="zh-CN" w:bidi="ar"/>
        </w:rPr>
        <w:t>。</w:t>
      </w:r>
    </w:p>
    <w:p w14:paraId="11998805">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.2</w:t>
      </w:r>
      <w:r>
        <w:rPr>
          <w:rFonts w:hint="eastAsia" w:ascii="宋体" w:hAnsi="宋体" w:cs="宋体"/>
          <w:bCs/>
          <w:spacing w:val="0"/>
          <w:kern w:val="0"/>
          <w:sz w:val="24"/>
          <w:szCs w:val="24"/>
          <w:lang w:val="en-US" w:eastAsia="zh-CN" w:bidi="ar"/>
        </w:rPr>
        <w:t>成交供应商</w:t>
      </w:r>
      <w:r>
        <w:rPr>
          <w:rFonts w:hint="eastAsia" w:ascii="宋体" w:hAnsi="宋体" w:eastAsia="宋体" w:cs="宋体"/>
          <w:bCs/>
          <w:spacing w:val="0"/>
          <w:kern w:val="0"/>
          <w:sz w:val="24"/>
          <w:szCs w:val="24"/>
          <w:lang w:val="en-US" w:eastAsia="zh-CN" w:bidi="ar"/>
        </w:rPr>
        <w:t>擅自更换团队</w:t>
      </w:r>
      <w:r>
        <w:rPr>
          <w:rFonts w:hint="eastAsia" w:ascii="宋体" w:hAnsi="宋体" w:eastAsia="宋体" w:cs="宋体"/>
          <w:bCs/>
          <w:spacing w:val="0"/>
          <w:kern w:val="0"/>
          <w:sz w:val="24"/>
          <w:szCs w:val="24"/>
          <w:lang w:eastAsia="zh-CN" w:bidi="ar"/>
        </w:rPr>
        <w:t>人员</w:t>
      </w:r>
      <w:r>
        <w:rPr>
          <w:rFonts w:hint="eastAsia" w:ascii="宋体" w:hAnsi="宋体" w:eastAsia="宋体" w:cs="宋体"/>
          <w:bCs/>
          <w:spacing w:val="0"/>
          <w:kern w:val="0"/>
          <w:sz w:val="24"/>
          <w:szCs w:val="24"/>
          <w:lang w:val="en-US" w:eastAsia="zh-CN" w:bidi="ar"/>
        </w:rPr>
        <w:t>的</w:t>
      </w:r>
      <w:r>
        <w:rPr>
          <w:rFonts w:hint="eastAsia" w:ascii="宋体" w:hAnsi="宋体" w:eastAsia="宋体" w:cs="宋体"/>
          <w:bCs/>
          <w:spacing w:val="0"/>
          <w:kern w:val="0"/>
          <w:sz w:val="24"/>
          <w:szCs w:val="24"/>
          <w:lang w:eastAsia="zh-CN" w:bidi="ar"/>
        </w:rPr>
        <w:t>，向采购人支付违约金</w:t>
      </w:r>
      <w:r>
        <w:rPr>
          <w:rFonts w:hint="eastAsia" w:ascii="宋体" w:hAnsi="宋体" w:eastAsia="宋体" w:cs="宋体"/>
          <w:bCs/>
          <w:spacing w:val="0"/>
          <w:kern w:val="0"/>
          <w:sz w:val="24"/>
          <w:szCs w:val="24"/>
          <w:lang w:val="en-US" w:eastAsia="zh-CN" w:bidi="ar"/>
        </w:rPr>
        <w:t>2000元/人次；在服务期内，采购人发现</w:t>
      </w:r>
      <w:r>
        <w:rPr>
          <w:rFonts w:hint="eastAsia" w:ascii="宋体" w:hAnsi="宋体" w:cs="宋体"/>
          <w:bCs/>
          <w:spacing w:val="0"/>
          <w:kern w:val="0"/>
          <w:sz w:val="24"/>
          <w:szCs w:val="24"/>
          <w:lang w:val="en-US" w:eastAsia="zh-CN" w:bidi="ar"/>
        </w:rPr>
        <w:t>成交供应商</w:t>
      </w:r>
      <w:r>
        <w:rPr>
          <w:rFonts w:hint="eastAsia" w:ascii="宋体" w:hAnsi="宋体" w:eastAsia="宋体" w:cs="宋体"/>
          <w:bCs/>
          <w:spacing w:val="0"/>
          <w:kern w:val="0"/>
          <w:sz w:val="24"/>
          <w:szCs w:val="24"/>
          <w:lang w:val="en-US" w:eastAsia="zh-CN" w:bidi="ar"/>
        </w:rPr>
        <w:t>实际配备的派驻团队</w:t>
      </w:r>
      <w:r>
        <w:rPr>
          <w:rFonts w:hint="eastAsia" w:ascii="宋体" w:hAnsi="宋体" w:eastAsia="宋体" w:cs="宋体"/>
          <w:bCs/>
          <w:spacing w:val="0"/>
          <w:kern w:val="0"/>
          <w:sz w:val="24"/>
          <w:szCs w:val="24"/>
          <w:lang w:eastAsia="zh-CN" w:bidi="ar"/>
        </w:rPr>
        <w:t>人员与向采购人报备的人员不符的，向采购人支付违约金</w:t>
      </w:r>
      <w:r>
        <w:rPr>
          <w:rFonts w:hint="eastAsia" w:ascii="宋体" w:hAnsi="宋体" w:eastAsia="宋体" w:cs="宋体"/>
          <w:bCs/>
          <w:spacing w:val="0"/>
          <w:kern w:val="0"/>
          <w:sz w:val="24"/>
          <w:szCs w:val="24"/>
          <w:lang w:val="en-US" w:eastAsia="zh-CN" w:bidi="ar"/>
        </w:rPr>
        <w:t>2000元/人次，并在接到采购人通知之日起3日内将相应人员更换到位，每逾期一天向采购人支付违约金2000元/人；前述违约情形累计发生三次，则</w:t>
      </w:r>
      <w:r>
        <w:rPr>
          <w:rFonts w:hint="eastAsia" w:ascii="宋体" w:hAnsi="宋体" w:eastAsia="宋体" w:cs="宋体"/>
          <w:bCs/>
          <w:spacing w:val="0"/>
          <w:kern w:val="0"/>
          <w:sz w:val="24"/>
          <w:szCs w:val="24"/>
          <w:lang w:eastAsia="zh-CN" w:bidi="ar"/>
        </w:rPr>
        <w:t>采购人有权单方面解除合同</w:t>
      </w:r>
      <w:r>
        <w:rPr>
          <w:rFonts w:hint="eastAsia" w:ascii="宋体" w:hAnsi="宋体" w:eastAsia="宋体" w:cs="宋体"/>
          <w:bCs/>
          <w:spacing w:val="0"/>
          <w:kern w:val="0"/>
          <w:sz w:val="24"/>
          <w:szCs w:val="24"/>
          <w:lang w:val="en-US" w:eastAsia="zh-CN" w:bidi="ar"/>
        </w:rPr>
        <w:t>并没收履约保证金。</w:t>
      </w:r>
    </w:p>
    <w:p w14:paraId="0E6977A7">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.3</w:t>
      </w:r>
      <w:r>
        <w:rPr>
          <w:rFonts w:hint="eastAsia" w:ascii="宋体" w:hAnsi="宋体" w:eastAsia="宋体" w:cs="宋体"/>
          <w:bCs/>
          <w:spacing w:val="0"/>
          <w:kern w:val="0"/>
          <w:sz w:val="24"/>
          <w:szCs w:val="24"/>
          <w:lang w:eastAsia="zh-CN" w:bidi="ar"/>
        </w:rPr>
        <w:t>因</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原因发生重大质量事故，除依约承担责任外，还将按有关质量管理办法规定执行。同时，采购人有权终止合同</w:t>
      </w:r>
      <w:r>
        <w:rPr>
          <w:rFonts w:hint="eastAsia" w:ascii="宋体" w:hAnsi="宋体" w:eastAsia="宋体" w:cs="宋体"/>
          <w:bCs/>
          <w:spacing w:val="0"/>
          <w:kern w:val="0"/>
          <w:sz w:val="24"/>
          <w:szCs w:val="24"/>
          <w:lang w:val="en-US" w:eastAsia="zh-CN" w:bidi="ar"/>
        </w:rPr>
        <w:t>并没收履约保证金,</w:t>
      </w:r>
      <w:r>
        <w:rPr>
          <w:rFonts w:hint="eastAsia" w:ascii="宋体" w:hAnsi="宋体" w:eastAsia="宋体" w:cs="宋体"/>
          <w:bCs/>
          <w:spacing w:val="0"/>
          <w:kern w:val="0"/>
          <w:sz w:val="24"/>
          <w:szCs w:val="24"/>
          <w:lang w:eastAsia="zh-CN" w:bidi="ar"/>
        </w:rPr>
        <w:t>并报相关行政主管部门处罚。</w:t>
      </w:r>
    </w:p>
    <w:p w14:paraId="1089A9E9">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.4</w:t>
      </w:r>
      <w:r>
        <w:rPr>
          <w:rFonts w:hint="eastAsia" w:ascii="宋体" w:hAnsi="宋体" w:eastAsia="宋体" w:cs="宋体"/>
          <w:bCs/>
          <w:spacing w:val="0"/>
          <w:kern w:val="0"/>
          <w:sz w:val="24"/>
          <w:szCs w:val="24"/>
          <w:lang w:eastAsia="zh-CN" w:bidi="ar"/>
        </w:rPr>
        <w:t>因</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提供的服务造成死亡安全事故、重大安全事故或特大安全事故的，除按国家有关安全管理规定及采购人有关安全管理办法执行外，采购人对</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处以5万元的违约金，造成的损失超出所处违约金的，</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还应承担相应的民事责任（包括但不限于相关人员的医疗费、营养费、伤残补助金、误工费、律师费及</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无法履行本合同而造成的经济损失等）；情节严重构成犯罪的，依法追究刑事责任。</w:t>
      </w:r>
    </w:p>
    <w:p w14:paraId="1546A2E5">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.5</w:t>
      </w:r>
      <w:r>
        <w:rPr>
          <w:rFonts w:hint="eastAsia" w:ascii="宋体" w:hAnsi="宋体" w:cs="宋体"/>
          <w:snapToGrid w:val="0"/>
          <w:color w:val="auto"/>
          <w:kern w:val="0"/>
          <w:sz w:val="24"/>
          <w:highlight w:val="none"/>
          <w:lang w:val="en-US" w:eastAsia="zh-CN"/>
        </w:rPr>
        <w:t>采购</w:t>
      </w:r>
      <w:r>
        <w:rPr>
          <w:rFonts w:hint="eastAsia" w:ascii="宋体" w:hAnsi="宋体" w:cs="宋体"/>
          <w:snapToGrid w:val="0"/>
          <w:color w:val="auto"/>
          <w:kern w:val="0"/>
          <w:sz w:val="24"/>
          <w:highlight w:val="none"/>
          <w:lang w:val="zh-CN"/>
        </w:rPr>
        <w:t>人管理部门将定期进行抽查考核，</w:t>
      </w:r>
      <w:r>
        <w:rPr>
          <w:rFonts w:hint="eastAsia" w:ascii="宋体" w:hAnsi="宋体" w:cs="宋体"/>
          <w:snapToGrid w:val="0"/>
          <w:color w:val="auto"/>
          <w:kern w:val="0"/>
          <w:sz w:val="24"/>
          <w:highlight w:val="none"/>
          <w:lang w:val="en-US" w:eastAsia="zh-CN"/>
        </w:rPr>
        <w:t>三个</w:t>
      </w:r>
      <w:r>
        <w:rPr>
          <w:rFonts w:hint="eastAsia" w:ascii="宋体" w:hAnsi="宋体" w:cs="宋体"/>
          <w:snapToGrid w:val="0"/>
          <w:color w:val="auto"/>
          <w:kern w:val="0"/>
          <w:sz w:val="24"/>
          <w:highlight w:val="none"/>
          <w:lang w:val="zh-CN"/>
        </w:rPr>
        <w:t>月底进行汇总扣款。扣款通知发出后一周内无异议，视为同意。</w:t>
      </w:r>
    </w:p>
    <w:p w14:paraId="3ABB5500">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val="en-US"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.6</w:t>
      </w:r>
      <w:r>
        <w:rPr>
          <w:rFonts w:hint="eastAsia" w:ascii="宋体" w:hAnsi="宋体" w:cs="宋体"/>
          <w:bCs/>
          <w:spacing w:val="0"/>
          <w:kern w:val="0"/>
          <w:sz w:val="24"/>
          <w:szCs w:val="24"/>
          <w:lang w:val="en-US" w:eastAsia="zh-CN" w:bidi="ar"/>
        </w:rPr>
        <w:t>成交供应商</w:t>
      </w:r>
      <w:r>
        <w:rPr>
          <w:rFonts w:hint="eastAsia" w:ascii="宋体" w:hAnsi="宋体" w:eastAsia="宋体" w:cs="宋体"/>
          <w:bCs/>
          <w:spacing w:val="0"/>
          <w:kern w:val="0"/>
          <w:sz w:val="24"/>
          <w:szCs w:val="24"/>
          <w:lang w:val="en-US" w:eastAsia="zh-CN" w:bidi="ar"/>
        </w:rPr>
        <w:t>进入采购人监管区的工作人员必须遵守采购人的工作制度和监管安全</w:t>
      </w:r>
      <w:r>
        <w:rPr>
          <w:rFonts w:hint="eastAsia" w:ascii="宋体" w:hAnsi="宋体" w:eastAsia="宋体" w:cs="宋体"/>
          <w:bCs/>
          <w:spacing w:val="0"/>
          <w:kern w:val="0"/>
          <w:sz w:val="24"/>
          <w:szCs w:val="24"/>
          <w:lang w:val="zh-CN" w:eastAsia="zh-CN" w:bidi="ar"/>
        </w:rPr>
        <w:t>规定</w:t>
      </w:r>
      <w:r>
        <w:rPr>
          <w:rFonts w:hint="eastAsia" w:ascii="宋体" w:hAnsi="宋体" w:eastAsia="宋体" w:cs="宋体"/>
          <w:bCs/>
          <w:spacing w:val="0"/>
          <w:kern w:val="0"/>
          <w:sz w:val="24"/>
          <w:szCs w:val="24"/>
          <w:lang w:val="en-US" w:eastAsia="zh-CN" w:bidi="ar"/>
        </w:rPr>
        <w:t>，服从采购人的指挥，不得传递信息，若有发现经核查属实的，</w:t>
      </w:r>
      <w:r>
        <w:rPr>
          <w:rFonts w:hint="eastAsia" w:ascii="宋体" w:hAnsi="宋体" w:cs="宋体"/>
          <w:bCs/>
          <w:spacing w:val="0"/>
          <w:kern w:val="0"/>
          <w:sz w:val="24"/>
          <w:szCs w:val="24"/>
          <w:lang w:val="en-US" w:eastAsia="zh-CN" w:bidi="ar"/>
        </w:rPr>
        <w:t>成交供应商</w:t>
      </w:r>
      <w:r>
        <w:rPr>
          <w:rFonts w:hint="eastAsia" w:ascii="宋体" w:hAnsi="宋体" w:eastAsia="宋体" w:cs="宋体"/>
          <w:bCs/>
          <w:spacing w:val="0"/>
          <w:kern w:val="0"/>
          <w:sz w:val="24"/>
          <w:szCs w:val="24"/>
          <w:lang w:val="en-US" w:eastAsia="zh-CN" w:bidi="ar"/>
        </w:rPr>
        <w:t>须马上更换工作人员，并视情况向采购人支付10000元的违约金。</w:t>
      </w:r>
      <w:r>
        <w:rPr>
          <w:rFonts w:hint="eastAsia" w:ascii="宋体" w:hAnsi="宋体" w:cs="宋体"/>
          <w:bCs/>
          <w:spacing w:val="0"/>
          <w:kern w:val="0"/>
          <w:sz w:val="24"/>
          <w:szCs w:val="24"/>
          <w:lang w:val="en-US" w:eastAsia="zh-CN" w:bidi="ar"/>
        </w:rPr>
        <w:t>严禁</w:t>
      </w:r>
      <w:r>
        <w:rPr>
          <w:rFonts w:hint="eastAsia" w:ascii="宋体" w:hAnsi="宋体" w:eastAsia="宋体" w:cs="宋体"/>
          <w:bCs/>
          <w:spacing w:val="0"/>
          <w:kern w:val="0"/>
          <w:sz w:val="24"/>
          <w:szCs w:val="24"/>
          <w:lang w:val="en-US" w:eastAsia="zh-CN" w:bidi="ar"/>
        </w:rPr>
        <w:t>传递现金、手机、毒品、枪支、刀具等违禁品，若有发现经核查属实的,采购人有权单方解除合同并没收履约保证金，</w:t>
      </w:r>
      <w:r>
        <w:rPr>
          <w:rFonts w:hint="eastAsia" w:ascii="宋体" w:hAnsi="宋体" w:cs="宋体"/>
          <w:bCs/>
          <w:spacing w:val="0"/>
          <w:kern w:val="0"/>
          <w:sz w:val="24"/>
          <w:szCs w:val="24"/>
          <w:lang w:val="en-US" w:eastAsia="zh-CN" w:bidi="ar"/>
        </w:rPr>
        <w:t>成交供应商</w:t>
      </w:r>
      <w:r>
        <w:rPr>
          <w:rFonts w:hint="eastAsia" w:ascii="宋体" w:hAnsi="宋体" w:eastAsia="宋体" w:cs="宋体"/>
          <w:bCs/>
          <w:spacing w:val="0"/>
          <w:kern w:val="0"/>
          <w:sz w:val="24"/>
          <w:szCs w:val="24"/>
          <w:lang w:val="en-US" w:eastAsia="zh-CN" w:bidi="ar"/>
        </w:rPr>
        <w:t>还应承担相关的法律责任。</w:t>
      </w:r>
    </w:p>
    <w:p w14:paraId="0D83B7E6">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.7</w:t>
      </w:r>
      <w:r>
        <w:rPr>
          <w:rFonts w:hint="eastAsia" w:ascii="宋体" w:hAnsi="宋体" w:eastAsia="宋体" w:cs="宋体"/>
          <w:bCs/>
          <w:spacing w:val="0"/>
          <w:kern w:val="0"/>
          <w:sz w:val="24"/>
          <w:szCs w:val="24"/>
          <w:lang w:eastAsia="zh-CN" w:bidi="ar"/>
        </w:rPr>
        <w:t>除上述具体违约情形外，</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出现不符合</w:t>
      </w:r>
      <w:r>
        <w:rPr>
          <w:rFonts w:hint="eastAsia" w:ascii="宋体" w:hAnsi="宋体" w:cs="宋体"/>
          <w:bCs/>
          <w:spacing w:val="0"/>
          <w:kern w:val="0"/>
          <w:sz w:val="24"/>
          <w:szCs w:val="24"/>
          <w:lang w:eastAsia="zh-CN" w:bidi="ar"/>
        </w:rPr>
        <w:t>竞价文件</w:t>
      </w:r>
      <w:r>
        <w:rPr>
          <w:rFonts w:hint="eastAsia" w:ascii="宋体" w:hAnsi="宋体" w:eastAsia="宋体" w:cs="宋体"/>
          <w:bCs/>
          <w:spacing w:val="0"/>
          <w:kern w:val="0"/>
          <w:sz w:val="24"/>
          <w:szCs w:val="24"/>
          <w:lang w:eastAsia="zh-CN" w:bidi="ar"/>
        </w:rPr>
        <w:t>、</w:t>
      </w:r>
      <w:r>
        <w:rPr>
          <w:rFonts w:hint="eastAsia" w:ascii="宋体" w:hAnsi="宋体" w:cs="宋体"/>
          <w:bCs/>
          <w:spacing w:val="0"/>
          <w:kern w:val="0"/>
          <w:sz w:val="24"/>
          <w:szCs w:val="24"/>
          <w:lang w:eastAsia="zh-CN" w:bidi="ar"/>
        </w:rPr>
        <w:t>响应文件</w:t>
      </w:r>
      <w:r>
        <w:rPr>
          <w:rFonts w:hint="eastAsia" w:ascii="宋体" w:hAnsi="宋体" w:eastAsia="宋体" w:cs="宋体"/>
          <w:bCs/>
          <w:spacing w:val="0"/>
          <w:kern w:val="0"/>
          <w:sz w:val="24"/>
          <w:szCs w:val="24"/>
          <w:lang w:eastAsia="zh-CN" w:bidi="ar"/>
        </w:rPr>
        <w:t>要求的，每发现一次，需向采购人支付违约金1000元。</w:t>
      </w:r>
    </w:p>
    <w:p w14:paraId="12AF1901">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8</w:t>
      </w:r>
      <w:r>
        <w:rPr>
          <w:rFonts w:hint="eastAsia" w:ascii="宋体" w:hAnsi="宋体" w:eastAsia="宋体" w:cs="宋体"/>
          <w:bCs/>
          <w:spacing w:val="0"/>
          <w:kern w:val="0"/>
          <w:sz w:val="24"/>
          <w:szCs w:val="24"/>
          <w:lang w:val="en-US" w:eastAsia="zh-CN" w:bidi="ar"/>
        </w:rPr>
        <w:t>.8</w:t>
      </w:r>
      <w:r>
        <w:rPr>
          <w:rFonts w:hint="eastAsia" w:ascii="宋体" w:hAnsi="宋体" w:eastAsia="宋体" w:cs="宋体"/>
          <w:bCs/>
          <w:spacing w:val="0"/>
          <w:kern w:val="0"/>
          <w:sz w:val="24"/>
          <w:szCs w:val="24"/>
          <w:lang w:eastAsia="zh-CN" w:bidi="ar"/>
        </w:rPr>
        <w:t>在明确违约责任后，采购人将从未支付的服务费或履约保证金中扣除违约金、赔偿金等。</w:t>
      </w:r>
    </w:p>
    <w:p w14:paraId="220A5591">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eastAsia="zh-CN" w:bidi="ar"/>
        </w:rPr>
      </w:pPr>
      <w:r>
        <w:rPr>
          <w:rFonts w:hint="eastAsia" w:ascii="宋体" w:hAnsi="宋体" w:cs="宋体"/>
          <w:b/>
          <w:bCs w:val="0"/>
          <w:spacing w:val="0"/>
          <w:kern w:val="0"/>
          <w:sz w:val="24"/>
          <w:szCs w:val="24"/>
          <w:lang w:val="en-US" w:eastAsia="zh-CN" w:bidi="ar"/>
        </w:rPr>
        <w:t>9、</w:t>
      </w:r>
      <w:r>
        <w:rPr>
          <w:rFonts w:hint="eastAsia" w:ascii="宋体" w:hAnsi="宋体" w:eastAsia="宋体" w:cs="宋体"/>
          <w:b/>
          <w:bCs w:val="0"/>
          <w:spacing w:val="0"/>
          <w:kern w:val="0"/>
          <w:sz w:val="24"/>
          <w:szCs w:val="24"/>
          <w:lang w:eastAsia="zh-CN" w:bidi="ar"/>
        </w:rPr>
        <w:t>保密要求</w:t>
      </w:r>
    </w:p>
    <w:p w14:paraId="2F67665C">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9.1</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应当对合同的内容、因履行合同或在合同期间知悉的或收到的采购人的财务、技术、产品信息、内部布局、</w:t>
      </w:r>
      <w:r>
        <w:rPr>
          <w:rFonts w:hint="eastAsia" w:ascii="宋体" w:hAnsi="宋体" w:eastAsia="宋体" w:cs="宋体"/>
          <w:bCs/>
          <w:spacing w:val="0"/>
          <w:kern w:val="0"/>
          <w:sz w:val="24"/>
          <w:szCs w:val="24"/>
          <w:lang w:val="en-US" w:eastAsia="zh-CN" w:bidi="ar"/>
        </w:rPr>
        <w:t>人员</w:t>
      </w:r>
      <w:r>
        <w:rPr>
          <w:rFonts w:hint="eastAsia" w:ascii="宋体" w:hAnsi="宋体" w:eastAsia="宋体" w:cs="宋体"/>
          <w:bCs/>
          <w:spacing w:val="0"/>
          <w:kern w:val="0"/>
          <w:sz w:val="24"/>
          <w:szCs w:val="24"/>
          <w:lang w:eastAsia="zh-CN" w:bidi="ar"/>
        </w:rPr>
        <w:t>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进入采购人工作区域的工作人员需签订《个人保密承诺书》，严格履行保密义务，自愿接受保密审查，不违规记录、存储、复制采购人任何信息，不违规留存采购人任何资料。</w:t>
      </w:r>
    </w:p>
    <w:p w14:paraId="7B935D44">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val="en-US" w:eastAsia="zh-CN" w:bidi="ar"/>
        </w:rPr>
        <w:t>9</w:t>
      </w:r>
      <w:r>
        <w:rPr>
          <w:rFonts w:hint="eastAsia" w:ascii="宋体" w:hAnsi="宋体" w:eastAsia="宋体" w:cs="宋体"/>
          <w:bCs/>
          <w:spacing w:val="0"/>
          <w:kern w:val="0"/>
          <w:sz w:val="24"/>
          <w:szCs w:val="24"/>
          <w:lang w:eastAsia="zh-CN" w:bidi="ar"/>
        </w:rPr>
        <w:t>.2成交供应商违反本条约定泄露采购人的涉密信息的，应承担相应的法律责任，造成采购人损失的，成交供应商应当依法承担赔偿责任。</w:t>
      </w:r>
    </w:p>
    <w:p w14:paraId="0222EF1F">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val="en-US" w:eastAsia="zh-CN" w:bidi="ar"/>
        </w:rPr>
      </w:pPr>
      <w:r>
        <w:rPr>
          <w:rFonts w:hint="eastAsia" w:ascii="宋体" w:hAnsi="宋体" w:cs="宋体"/>
          <w:bCs/>
          <w:spacing w:val="0"/>
          <w:kern w:val="0"/>
          <w:sz w:val="24"/>
          <w:szCs w:val="24"/>
          <w:lang w:val="en-US" w:eastAsia="zh-CN" w:bidi="ar"/>
        </w:rPr>
        <w:t>9</w:t>
      </w:r>
      <w:r>
        <w:rPr>
          <w:rFonts w:hint="eastAsia" w:ascii="宋体" w:hAnsi="宋体" w:eastAsia="宋体" w:cs="宋体"/>
          <w:bCs/>
          <w:spacing w:val="0"/>
          <w:kern w:val="0"/>
          <w:sz w:val="24"/>
          <w:szCs w:val="24"/>
          <w:lang w:eastAsia="zh-CN" w:bidi="ar"/>
        </w:rPr>
        <w:t>.3本条款不因合同届满或解除而失效。</w:t>
      </w:r>
    </w:p>
    <w:p w14:paraId="75531EB1">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eastAsia="zh-CN" w:bidi="ar"/>
        </w:rPr>
      </w:pPr>
      <w:r>
        <w:rPr>
          <w:rFonts w:hint="eastAsia" w:ascii="宋体" w:hAnsi="宋体" w:cs="宋体"/>
          <w:b/>
          <w:bCs w:val="0"/>
          <w:spacing w:val="0"/>
          <w:kern w:val="0"/>
          <w:sz w:val="24"/>
          <w:szCs w:val="24"/>
          <w:lang w:val="en-US" w:eastAsia="zh-CN" w:bidi="ar"/>
        </w:rPr>
        <w:t>10、</w:t>
      </w:r>
      <w:r>
        <w:rPr>
          <w:rFonts w:hint="eastAsia" w:ascii="宋体" w:hAnsi="宋体" w:eastAsia="宋体" w:cs="宋体"/>
          <w:b/>
          <w:bCs w:val="0"/>
          <w:spacing w:val="0"/>
          <w:kern w:val="0"/>
          <w:sz w:val="24"/>
          <w:szCs w:val="24"/>
          <w:lang w:eastAsia="zh-CN" w:bidi="ar"/>
        </w:rPr>
        <w:t>廉政条款</w:t>
      </w:r>
    </w:p>
    <w:p w14:paraId="5644D6BE">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及其工作人员不得有以任何形式行贿采购人工作人员的行为，若发现并被核查属实的，采购人有权解除合同且不退还履约保证金</w:t>
      </w:r>
      <w:r>
        <w:rPr>
          <w:rFonts w:hint="eastAsia" w:ascii="宋体" w:hAnsi="宋体" w:eastAsia="宋体" w:cs="宋体"/>
          <w:bCs/>
          <w:spacing w:val="0"/>
          <w:kern w:val="0"/>
          <w:sz w:val="24"/>
          <w:szCs w:val="24"/>
          <w:lang w:val="en-US" w:eastAsia="zh-CN" w:bidi="ar"/>
        </w:rPr>
        <w:t>（包括但不限于列入不良行为记录名单等）</w:t>
      </w:r>
      <w:r>
        <w:rPr>
          <w:rFonts w:hint="eastAsia" w:ascii="宋体" w:hAnsi="宋体" w:eastAsia="宋体" w:cs="宋体"/>
          <w:bCs/>
          <w:spacing w:val="0"/>
          <w:kern w:val="0"/>
          <w:sz w:val="24"/>
          <w:szCs w:val="24"/>
          <w:lang w:eastAsia="zh-CN" w:bidi="ar"/>
        </w:rPr>
        <w:t>，情节严重的，</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及其工作人员还要承担相应的法律责任；采购人及其工作人员不得索要或接受</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的礼金及吃请等，如有违反廉政纪律等行为的，依据有关规定给予党纪、政纪或组织处理，情节严重的，还应承担相应的法律责任。</w:t>
      </w:r>
    </w:p>
    <w:p w14:paraId="7BF23CE3">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val="en-US" w:eastAsia="zh-CN" w:bidi="ar"/>
        </w:rPr>
      </w:pPr>
      <w:r>
        <w:rPr>
          <w:rFonts w:hint="eastAsia" w:ascii="宋体" w:hAnsi="宋体" w:cs="宋体"/>
          <w:b/>
          <w:bCs w:val="0"/>
          <w:spacing w:val="0"/>
          <w:kern w:val="0"/>
          <w:sz w:val="24"/>
          <w:szCs w:val="24"/>
          <w:lang w:val="en-US" w:eastAsia="zh-CN" w:bidi="ar"/>
        </w:rPr>
        <w:t>11、</w:t>
      </w:r>
      <w:r>
        <w:rPr>
          <w:rFonts w:hint="eastAsia" w:ascii="宋体" w:hAnsi="宋体" w:eastAsia="宋体" w:cs="宋体"/>
          <w:b/>
          <w:bCs w:val="0"/>
          <w:spacing w:val="0"/>
          <w:kern w:val="0"/>
          <w:sz w:val="24"/>
          <w:szCs w:val="24"/>
          <w:lang w:val="en-US" w:eastAsia="zh-CN" w:bidi="ar"/>
        </w:rPr>
        <w:t>合同争议处理方式</w:t>
      </w:r>
    </w:p>
    <w:p w14:paraId="4BA477F8">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val="en-US" w:eastAsia="zh-CN" w:bidi="ar"/>
        </w:rPr>
      </w:pPr>
      <w:r>
        <w:rPr>
          <w:rFonts w:hint="eastAsia" w:ascii="宋体" w:hAnsi="宋体" w:eastAsia="宋体" w:cs="宋体"/>
          <w:bCs/>
          <w:spacing w:val="0"/>
          <w:kern w:val="0"/>
          <w:sz w:val="24"/>
          <w:szCs w:val="24"/>
          <w:lang w:val="en-US" w:eastAsia="zh-CN" w:bidi="ar"/>
        </w:rPr>
        <w:t>采购人与</w:t>
      </w:r>
      <w:r>
        <w:rPr>
          <w:rFonts w:hint="eastAsia" w:ascii="宋体" w:hAnsi="宋体" w:cs="宋体"/>
          <w:bCs/>
          <w:spacing w:val="0"/>
          <w:kern w:val="0"/>
          <w:sz w:val="24"/>
          <w:szCs w:val="24"/>
          <w:lang w:val="en-US" w:eastAsia="zh-CN" w:bidi="ar"/>
        </w:rPr>
        <w:t>成交供应商</w:t>
      </w:r>
      <w:r>
        <w:rPr>
          <w:rFonts w:hint="eastAsia" w:ascii="宋体" w:hAnsi="宋体" w:eastAsia="宋体" w:cs="宋体"/>
          <w:bCs/>
          <w:spacing w:val="0"/>
          <w:kern w:val="0"/>
          <w:sz w:val="24"/>
          <w:szCs w:val="24"/>
          <w:lang w:val="en-US" w:eastAsia="zh-CN" w:bidi="ar"/>
        </w:rPr>
        <w:t>必须认真履行合同条款。因本合同或与本合同有关的一切事项发生争议，由双方友好协商解决，协商不成的，任何一方均可向采购人所在地人民法院提起诉讼。</w:t>
      </w:r>
    </w:p>
    <w:p w14:paraId="30DFB74E">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eastAsia="zh-CN" w:bidi="ar"/>
        </w:rPr>
      </w:pPr>
      <w:r>
        <w:rPr>
          <w:rFonts w:hint="eastAsia" w:ascii="宋体" w:hAnsi="宋体" w:eastAsia="宋体" w:cs="宋体"/>
          <w:b/>
          <w:bCs w:val="0"/>
          <w:spacing w:val="0"/>
          <w:kern w:val="0"/>
          <w:sz w:val="24"/>
          <w:szCs w:val="24"/>
          <w:lang w:val="en-US" w:eastAsia="zh-CN" w:bidi="ar"/>
        </w:rPr>
        <w:t>1</w:t>
      </w:r>
      <w:r>
        <w:rPr>
          <w:rFonts w:hint="eastAsia" w:ascii="宋体" w:hAnsi="宋体" w:cs="宋体"/>
          <w:b/>
          <w:bCs w:val="0"/>
          <w:spacing w:val="0"/>
          <w:kern w:val="0"/>
          <w:sz w:val="24"/>
          <w:szCs w:val="24"/>
          <w:lang w:val="en-US" w:eastAsia="zh-CN" w:bidi="ar"/>
        </w:rPr>
        <w:t>2、</w:t>
      </w:r>
      <w:r>
        <w:rPr>
          <w:rFonts w:hint="eastAsia" w:ascii="宋体" w:hAnsi="宋体" w:eastAsia="宋体" w:cs="宋体"/>
          <w:b/>
          <w:bCs w:val="0"/>
          <w:spacing w:val="0"/>
          <w:kern w:val="0"/>
          <w:sz w:val="24"/>
          <w:szCs w:val="24"/>
          <w:lang w:eastAsia="zh-CN" w:bidi="ar"/>
        </w:rPr>
        <w:t>知识产权</w:t>
      </w:r>
    </w:p>
    <w:p w14:paraId="056F73E6">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须保障采购人在接受服务过程中不受到第三方关于侵犯专利权、商标权或工业设计权等知识产权的指控。如果任何第三方提出侵权指控与采购人无关，</w:t>
      </w:r>
      <w:r>
        <w:rPr>
          <w:rFonts w:hint="eastAsia" w:ascii="宋体" w:hAnsi="宋体" w:cs="宋体"/>
          <w:bCs/>
          <w:spacing w:val="0"/>
          <w:kern w:val="0"/>
          <w:sz w:val="24"/>
          <w:szCs w:val="24"/>
          <w:lang w:eastAsia="zh-CN" w:bidi="ar"/>
        </w:rPr>
        <w:t>供应商</w:t>
      </w:r>
      <w:r>
        <w:rPr>
          <w:rFonts w:hint="eastAsia" w:ascii="宋体" w:hAnsi="宋体" w:eastAsia="宋体" w:cs="宋体"/>
          <w:bCs/>
          <w:spacing w:val="0"/>
          <w:kern w:val="0"/>
          <w:sz w:val="24"/>
          <w:szCs w:val="24"/>
          <w:lang w:eastAsia="zh-CN" w:bidi="ar"/>
        </w:rPr>
        <w:t>须与第三方交涉并承担可能发生的责任与一切费用。如采购人因此而遭致损失的，</w:t>
      </w:r>
      <w:r>
        <w:rPr>
          <w:rFonts w:hint="eastAsia" w:ascii="宋体" w:hAnsi="宋体" w:cs="宋体"/>
          <w:bCs/>
          <w:spacing w:val="0"/>
          <w:kern w:val="0"/>
          <w:sz w:val="24"/>
          <w:szCs w:val="24"/>
          <w:lang w:eastAsia="zh-CN" w:bidi="ar"/>
        </w:rPr>
        <w:t>供应商</w:t>
      </w:r>
      <w:r>
        <w:rPr>
          <w:rFonts w:hint="eastAsia" w:ascii="宋体" w:hAnsi="宋体" w:eastAsia="宋体" w:cs="宋体"/>
          <w:bCs/>
          <w:spacing w:val="0"/>
          <w:kern w:val="0"/>
          <w:sz w:val="24"/>
          <w:szCs w:val="24"/>
          <w:lang w:eastAsia="zh-CN" w:bidi="ar"/>
        </w:rPr>
        <w:t>应赔偿该损失。</w:t>
      </w:r>
    </w:p>
    <w:p w14:paraId="7A6D0F1B">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eastAsia="zh-CN" w:bidi="ar"/>
        </w:rPr>
      </w:pPr>
      <w:r>
        <w:rPr>
          <w:rFonts w:hint="eastAsia" w:ascii="宋体" w:hAnsi="宋体" w:eastAsia="宋体" w:cs="宋体"/>
          <w:b/>
          <w:bCs w:val="0"/>
          <w:spacing w:val="0"/>
          <w:kern w:val="0"/>
          <w:sz w:val="24"/>
          <w:szCs w:val="24"/>
          <w:lang w:val="en-US" w:eastAsia="zh-CN" w:bidi="ar"/>
        </w:rPr>
        <w:t>1</w:t>
      </w:r>
      <w:r>
        <w:rPr>
          <w:rFonts w:hint="eastAsia" w:ascii="宋体" w:hAnsi="宋体" w:cs="宋体"/>
          <w:b/>
          <w:bCs w:val="0"/>
          <w:spacing w:val="0"/>
          <w:kern w:val="0"/>
          <w:sz w:val="24"/>
          <w:szCs w:val="24"/>
          <w:lang w:val="en-US" w:eastAsia="zh-CN" w:bidi="ar"/>
        </w:rPr>
        <w:t>3、</w:t>
      </w:r>
      <w:r>
        <w:rPr>
          <w:rFonts w:hint="eastAsia" w:ascii="宋体" w:hAnsi="宋体" w:eastAsia="宋体" w:cs="宋体"/>
          <w:b/>
          <w:bCs w:val="0"/>
          <w:spacing w:val="0"/>
          <w:kern w:val="0"/>
          <w:sz w:val="24"/>
          <w:szCs w:val="24"/>
          <w:lang w:eastAsia="zh-CN" w:bidi="ar"/>
        </w:rPr>
        <w:t>不可抗力</w:t>
      </w:r>
    </w:p>
    <w:p w14:paraId="667FCD1A">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eastAsia="宋体" w:cs="宋体"/>
          <w:bCs/>
          <w:spacing w:val="0"/>
          <w:kern w:val="0"/>
          <w:sz w:val="24"/>
          <w:szCs w:val="24"/>
          <w:lang w:val="en-US" w:eastAsia="zh-CN" w:bidi="ar"/>
        </w:rPr>
        <w:t>1</w:t>
      </w:r>
      <w:r>
        <w:rPr>
          <w:rFonts w:hint="eastAsia" w:ascii="宋体" w:hAnsi="宋体" w:cs="宋体"/>
          <w:bCs/>
          <w:spacing w:val="0"/>
          <w:kern w:val="0"/>
          <w:sz w:val="24"/>
          <w:szCs w:val="24"/>
          <w:lang w:val="en-US" w:eastAsia="zh-CN" w:bidi="ar"/>
        </w:rPr>
        <w:t>3</w:t>
      </w:r>
      <w:r>
        <w:rPr>
          <w:rFonts w:hint="eastAsia" w:ascii="宋体" w:hAnsi="宋体" w:eastAsia="宋体" w:cs="宋体"/>
          <w:bCs/>
          <w:spacing w:val="0"/>
          <w:kern w:val="0"/>
          <w:sz w:val="24"/>
          <w:szCs w:val="24"/>
          <w:lang w:val="en-US" w:eastAsia="zh-CN" w:bidi="ar"/>
        </w:rPr>
        <w:t>.</w:t>
      </w:r>
      <w:r>
        <w:rPr>
          <w:rFonts w:hint="eastAsia" w:ascii="宋体" w:hAnsi="宋体" w:eastAsia="宋体" w:cs="宋体"/>
          <w:bCs/>
          <w:spacing w:val="0"/>
          <w:kern w:val="0"/>
          <w:sz w:val="24"/>
          <w:szCs w:val="24"/>
          <w:lang w:eastAsia="zh-CN" w:bidi="ar"/>
        </w:rPr>
        <w:t>1</w:t>
      </w:r>
      <w:r>
        <w:rPr>
          <w:rFonts w:hint="eastAsia" w:ascii="宋体" w:hAnsi="宋体" w:eastAsia="宋体" w:cs="宋体"/>
          <w:bCs/>
          <w:spacing w:val="0"/>
          <w:kern w:val="0"/>
          <w:sz w:val="24"/>
          <w:szCs w:val="24"/>
          <w:lang w:val="en-US" w:eastAsia="zh-CN" w:bidi="ar"/>
        </w:rPr>
        <w:t>.</w:t>
      </w:r>
      <w:r>
        <w:rPr>
          <w:rFonts w:hint="eastAsia" w:ascii="宋体" w:hAnsi="宋体" w:eastAsia="宋体" w:cs="宋体"/>
          <w:bCs/>
          <w:spacing w:val="0"/>
          <w:kern w:val="0"/>
          <w:sz w:val="24"/>
          <w:szCs w:val="24"/>
          <w:lang w:eastAsia="zh-CN" w:bidi="ar"/>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8916EBA">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eastAsia="宋体" w:cs="宋体"/>
          <w:bCs/>
          <w:spacing w:val="0"/>
          <w:kern w:val="0"/>
          <w:sz w:val="24"/>
          <w:szCs w:val="24"/>
          <w:lang w:val="en-US" w:eastAsia="zh-CN" w:bidi="ar"/>
        </w:rPr>
        <w:t>1</w:t>
      </w:r>
      <w:r>
        <w:rPr>
          <w:rFonts w:hint="eastAsia" w:ascii="宋体" w:hAnsi="宋体" w:cs="宋体"/>
          <w:bCs/>
          <w:spacing w:val="0"/>
          <w:kern w:val="0"/>
          <w:sz w:val="24"/>
          <w:szCs w:val="24"/>
          <w:lang w:val="en-US" w:eastAsia="zh-CN" w:bidi="ar"/>
        </w:rPr>
        <w:t>3</w:t>
      </w:r>
      <w:r>
        <w:rPr>
          <w:rFonts w:hint="eastAsia" w:ascii="宋体" w:hAnsi="宋体" w:eastAsia="宋体" w:cs="宋体"/>
          <w:bCs/>
          <w:spacing w:val="0"/>
          <w:kern w:val="0"/>
          <w:sz w:val="24"/>
          <w:szCs w:val="24"/>
          <w:lang w:val="en-US" w:eastAsia="zh-CN" w:bidi="ar"/>
        </w:rPr>
        <w:t>.2.</w:t>
      </w:r>
      <w:r>
        <w:rPr>
          <w:rFonts w:hint="eastAsia" w:ascii="宋体" w:hAnsi="宋体" w:eastAsia="宋体" w:cs="宋体"/>
          <w:bCs/>
          <w:spacing w:val="0"/>
          <w:kern w:val="0"/>
          <w:sz w:val="24"/>
          <w:szCs w:val="24"/>
          <w:lang w:eastAsia="zh-CN" w:bidi="ar"/>
        </w:rPr>
        <w:t>本合同中的不可抗力指不能预见、不能避免、不能克服的客观情况，包括但不限于：自然灾害如地震、台风、洪水、火灾及政府行为、法律规定或其适用的变化或其他任何无法预见、避免或控制的事件。</w:t>
      </w:r>
    </w:p>
    <w:p w14:paraId="5046FAB4">
      <w:pPr>
        <w:pStyle w:val="26"/>
        <w:numPr>
          <w:ilvl w:val="0"/>
          <w:numId w:val="0"/>
        </w:numPr>
        <w:spacing w:before="0" w:line="400" w:lineRule="exact"/>
        <w:ind w:firstLine="482" w:firstLineChars="200"/>
        <w:jc w:val="both"/>
        <w:outlineLvl w:val="1"/>
        <w:rPr>
          <w:rFonts w:hint="eastAsia" w:ascii="宋体" w:hAnsi="宋体" w:eastAsia="宋体" w:cs="宋体"/>
          <w:b/>
          <w:bCs w:val="0"/>
          <w:spacing w:val="0"/>
          <w:kern w:val="0"/>
          <w:sz w:val="24"/>
          <w:szCs w:val="24"/>
          <w:lang w:eastAsia="zh-CN" w:bidi="ar"/>
        </w:rPr>
      </w:pPr>
      <w:r>
        <w:rPr>
          <w:rFonts w:hint="eastAsia" w:ascii="宋体" w:hAnsi="宋体" w:eastAsia="宋体" w:cs="宋体"/>
          <w:b/>
          <w:bCs w:val="0"/>
          <w:spacing w:val="0"/>
          <w:kern w:val="0"/>
          <w:sz w:val="24"/>
          <w:szCs w:val="24"/>
          <w:lang w:val="en-US" w:eastAsia="zh-CN" w:bidi="ar"/>
        </w:rPr>
        <w:t>1</w:t>
      </w:r>
      <w:r>
        <w:rPr>
          <w:rFonts w:hint="eastAsia" w:ascii="宋体" w:hAnsi="宋体" w:cs="宋体"/>
          <w:b/>
          <w:bCs w:val="0"/>
          <w:spacing w:val="0"/>
          <w:kern w:val="0"/>
          <w:sz w:val="24"/>
          <w:szCs w:val="24"/>
          <w:lang w:val="en-US" w:eastAsia="zh-CN" w:bidi="ar"/>
        </w:rPr>
        <w:t>4、</w:t>
      </w:r>
      <w:r>
        <w:rPr>
          <w:rFonts w:hint="eastAsia" w:ascii="宋体" w:hAnsi="宋体" w:eastAsia="宋体" w:cs="宋体"/>
          <w:b/>
          <w:bCs w:val="0"/>
          <w:spacing w:val="0"/>
          <w:kern w:val="0"/>
          <w:sz w:val="24"/>
          <w:szCs w:val="24"/>
          <w:lang w:eastAsia="zh-CN" w:bidi="ar"/>
        </w:rPr>
        <w:t>其它要求</w:t>
      </w:r>
    </w:p>
    <w:p w14:paraId="4F70A869">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eastAsia="宋体" w:cs="宋体"/>
          <w:bCs/>
          <w:spacing w:val="0"/>
          <w:kern w:val="0"/>
          <w:sz w:val="24"/>
          <w:szCs w:val="24"/>
          <w:lang w:val="en-US" w:eastAsia="zh-CN" w:bidi="ar"/>
        </w:rPr>
        <w:t>1</w:t>
      </w:r>
      <w:r>
        <w:rPr>
          <w:rFonts w:hint="eastAsia" w:ascii="宋体" w:hAnsi="宋体" w:cs="宋体"/>
          <w:bCs/>
          <w:spacing w:val="0"/>
          <w:kern w:val="0"/>
          <w:sz w:val="24"/>
          <w:szCs w:val="24"/>
          <w:lang w:val="en-US" w:eastAsia="zh-CN" w:bidi="ar"/>
        </w:rPr>
        <w:t>4</w:t>
      </w:r>
      <w:r>
        <w:rPr>
          <w:rFonts w:hint="eastAsia" w:ascii="宋体" w:hAnsi="宋体" w:eastAsia="宋体" w:cs="宋体"/>
          <w:bCs/>
          <w:spacing w:val="0"/>
          <w:kern w:val="0"/>
          <w:sz w:val="24"/>
          <w:szCs w:val="24"/>
          <w:lang w:val="en-US" w:eastAsia="zh-CN" w:bidi="ar"/>
        </w:rPr>
        <w:t>.1.</w:t>
      </w:r>
      <w:r>
        <w:rPr>
          <w:rFonts w:hint="eastAsia" w:ascii="宋体" w:hAnsi="宋体" w:eastAsia="宋体" w:cs="宋体"/>
          <w:bCs/>
          <w:spacing w:val="0"/>
          <w:kern w:val="0"/>
          <w:sz w:val="24"/>
          <w:szCs w:val="24"/>
          <w:lang w:eastAsia="zh-CN" w:bidi="ar"/>
        </w:rPr>
        <w:t>本项目不允许</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以任何名义和理由进行转包，如有发现，采购人有权单方终止合同，视为</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违约，</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违约对采购人造成的损失的，需另行支付相应的赔偿。</w:t>
      </w:r>
    </w:p>
    <w:p w14:paraId="4F0B2D66">
      <w:pPr>
        <w:pStyle w:val="26"/>
        <w:widowControl/>
        <w:numPr>
          <w:ilvl w:val="0"/>
          <w:numId w:val="0"/>
        </w:numPr>
        <w:spacing w:line="400" w:lineRule="exact"/>
        <w:ind w:firstLine="480" w:firstLineChars="200"/>
        <w:jc w:val="both"/>
        <w:rPr>
          <w:rFonts w:hint="eastAsia" w:ascii="宋体" w:hAnsi="宋体" w:eastAsia="宋体" w:cs="宋体"/>
          <w:b/>
          <w:bCs w:val="0"/>
          <w:sz w:val="24"/>
          <w:szCs w:val="24"/>
          <w:highlight w:val="none"/>
        </w:rPr>
      </w:pPr>
      <w:r>
        <w:rPr>
          <w:rFonts w:hint="eastAsia" w:ascii="宋体" w:hAnsi="宋体" w:eastAsia="宋体" w:cs="宋体"/>
          <w:bCs/>
          <w:spacing w:val="0"/>
          <w:kern w:val="0"/>
          <w:sz w:val="24"/>
          <w:szCs w:val="24"/>
          <w:lang w:val="en-US" w:eastAsia="zh-CN" w:bidi="ar"/>
        </w:rPr>
        <w:t>1</w:t>
      </w:r>
      <w:r>
        <w:rPr>
          <w:rFonts w:hint="eastAsia" w:ascii="宋体" w:hAnsi="宋体" w:cs="宋体"/>
          <w:bCs/>
          <w:spacing w:val="0"/>
          <w:kern w:val="0"/>
          <w:sz w:val="24"/>
          <w:szCs w:val="24"/>
          <w:lang w:val="en-US" w:eastAsia="zh-CN" w:bidi="ar"/>
        </w:rPr>
        <w:t>4</w:t>
      </w:r>
      <w:r>
        <w:rPr>
          <w:rFonts w:hint="eastAsia" w:ascii="宋体" w:hAnsi="宋体" w:eastAsia="宋体" w:cs="宋体"/>
          <w:bCs/>
          <w:spacing w:val="0"/>
          <w:kern w:val="0"/>
          <w:sz w:val="24"/>
          <w:szCs w:val="24"/>
          <w:lang w:val="en-US" w:eastAsia="zh-CN" w:bidi="ar"/>
        </w:rPr>
        <w:t>.2.</w:t>
      </w:r>
      <w:r>
        <w:rPr>
          <w:rFonts w:hint="eastAsia" w:ascii="宋体" w:hAnsi="宋体" w:eastAsia="宋体" w:cs="宋体"/>
          <w:bCs/>
          <w:spacing w:val="0"/>
          <w:kern w:val="0"/>
          <w:sz w:val="24"/>
          <w:szCs w:val="24"/>
          <w:lang w:eastAsia="zh-CN" w:bidi="ar"/>
        </w:rPr>
        <w:t>本</w:t>
      </w:r>
      <w:r>
        <w:rPr>
          <w:rFonts w:hint="eastAsia" w:ascii="宋体" w:hAnsi="宋体" w:cs="宋体"/>
          <w:bCs/>
          <w:spacing w:val="0"/>
          <w:kern w:val="0"/>
          <w:sz w:val="24"/>
          <w:szCs w:val="24"/>
          <w:lang w:eastAsia="zh-CN" w:bidi="ar"/>
        </w:rPr>
        <w:t>竞价文件</w:t>
      </w:r>
      <w:r>
        <w:rPr>
          <w:rFonts w:hint="eastAsia" w:ascii="宋体" w:hAnsi="宋体" w:eastAsia="宋体" w:cs="宋体"/>
          <w:bCs/>
          <w:spacing w:val="0"/>
          <w:kern w:val="0"/>
          <w:sz w:val="24"/>
          <w:szCs w:val="24"/>
          <w:lang w:eastAsia="zh-CN" w:bidi="ar"/>
        </w:rPr>
        <w:t>未明确的事项或条款，待采购人与</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签订合同时，由双方协商订立。</w:t>
      </w:r>
    </w:p>
    <w:p w14:paraId="15DBE01E">
      <w:pPr>
        <w:pStyle w:val="26"/>
        <w:widowControl/>
        <w:numPr>
          <w:ilvl w:val="0"/>
          <w:numId w:val="0"/>
        </w:numPr>
        <w:spacing w:line="400" w:lineRule="exact"/>
        <w:ind w:firstLine="482" w:firstLineChars="200"/>
        <w:jc w:val="both"/>
        <w:rPr>
          <w:rFonts w:ascii="宋体" w:hAnsi="宋体" w:eastAsia="宋体" w:cs="宋体"/>
          <w:b/>
          <w:bCs w:val="0"/>
          <w:sz w:val="24"/>
          <w:szCs w:val="24"/>
          <w:highlight w:val="none"/>
        </w:rPr>
      </w:pPr>
      <w:r>
        <w:rPr>
          <w:rFonts w:hint="eastAsia" w:ascii="宋体" w:hAnsi="宋体" w:eastAsia="宋体" w:cs="宋体"/>
          <w:b/>
          <w:bCs w:val="0"/>
          <w:sz w:val="24"/>
          <w:szCs w:val="24"/>
          <w:highlight w:val="none"/>
        </w:rPr>
        <w:t>四、其他事项</w:t>
      </w:r>
    </w:p>
    <w:p w14:paraId="31834524">
      <w:pPr>
        <w:pStyle w:val="26"/>
        <w:numPr>
          <w:ilvl w:val="0"/>
          <w:numId w:val="0"/>
        </w:numPr>
        <w:spacing w:line="400" w:lineRule="exact"/>
        <w:ind w:firstLineChars="200"/>
        <w:jc w:val="both"/>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除</w:t>
      </w:r>
      <w:r>
        <w:rPr>
          <w:rFonts w:hint="eastAsia" w:ascii="宋体" w:hAnsi="宋体" w:eastAsia="宋体" w:cs="宋体"/>
          <w:bCs/>
          <w:color w:val="auto"/>
          <w:kern w:val="0"/>
          <w:sz w:val="24"/>
          <w:szCs w:val="24"/>
          <w:highlight w:val="none"/>
          <w:lang w:val="en-US" w:eastAsia="zh-CN" w:bidi="ar"/>
        </w:rPr>
        <w:t>竞价文件</w:t>
      </w:r>
      <w:r>
        <w:rPr>
          <w:rFonts w:hint="eastAsia" w:ascii="宋体" w:hAnsi="宋体" w:eastAsia="宋体" w:cs="宋体"/>
          <w:bCs/>
          <w:sz w:val="24"/>
          <w:szCs w:val="24"/>
          <w:highlight w:val="none"/>
        </w:rPr>
        <w:t>另有规定外，若出现有关法律、法规和规章有强制性规定但</w:t>
      </w:r>
      <w:r>
        <w:rPr>
          <w:rFonts w:hint="eastAsia" w:ascii="宋体" w:hAnsi="宋体" w:eastAsia="宋体" w:cs="宋体"/>
          <w:bCs/>
          <w:color w:val="auto"/>
          <w:kern w:val="0"/>
          <w:sz w:val="24"/>
          <w:szCs w:val="24"/>
          <w:highlight w:val="none"/>
          <w:lang w:val="en-US" w:eastAsia="zh-CN" w:bidi="ar"/>
        </w:rPr>
        <w:t>竞价文件</w:t>
      </w:r>
      <w:r>
        <w:rPr>
          <w:rFonts w:hint="eastAsia" w:ascii="宋体" w:hAnsi="宋体" w:eastAsia="宋体" w:cs="宋体"/>
          <w:bCs/>
          <w:sz w:val="24"/>
          <w:szCs w:val="24"/>
          <w:highlight w:val="none"/>
        </w:rPr>
        <w:t>未列明的情形，则供应商应按照有关法律、法规和规章强制性规定执行。</w:t>
      </w:r>
      <w:bookmarkEnd w:id="41"/>
      <w:bookmarkEnd w:id="43"/>
    </w:p>
    <w:p w14:paraId="5C7E3F02">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eastAsia="宋体" w:cs="宋体"/>
          <w:bCs/>
          <w:spacing w:val="0"/>
          <w:kern w:val="0"/>
          <w:sz w:val="24"/>
          <w:szCs w:val="24"/>
          <w:lang w:eastAsia="zh-CN" w:bidi="ar"/>
        </w:rPr>
        <w:t>2</w:t>
      </w:r>
      <w:r>
        <w:rPr>
          <w:rFonts w:hint="eastAsia" w:ascii="宋体" w:hAnsi="宋体" w:cs="宋体"/>
          <w:bCs/>
          <w:spacing w:val="0"/>
          <w:kern w:val="0"/>
          <w:sz w:val="24"/>
          <w:szCs w:val="24"/>
          <w:lang w:val="en-US" w:eastAsia="zh-CN" w:bidi="ar"/>
        </w:rPr>
        <w:t>、</w:t>
      </w:r>
      <w:r>
        <w:rPr>
          <w:rFonts w:hint="eastAsia" w:ascii="宋体" w:hAnsi="宋体" w:eastAsia="宋体" w:cs="宋体"/>
          <w:bCs/>
          <w:spacing w:val="0"/>
          <w:kern w:val="0"/>
          <w:sz w:val="24"/>
          <w:szCs w:val="24"/>
          <w:lang w:eastAsia="zh-CN" w:bidi="ar"/>
        </w:rPr>
        <w:t>若合同期满，采购人未与第三方订立新的合同，如采购人通知</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继续提供服务的，</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应在不改变任何条款的前提下继续提供服务，直到新的合同签订为止。</w:t>
      </w:r>
    </w:p>
    <w:p w14:paraId="125BC9C4">
      <w:pPr>
        <w:pStyle w:val="26"/>
        <w:numPr>
          <w:ilvl w:val="0"/>
          <w:numId w:val="0"/>
        </w:numPr>
        <w:spacing w:before="0" w:line="400" w:lineRule="exact"/>
        <w:ind w:firstLine="480" w:firstLineChars="200"/>
        <w:jc w:val="both"/>
        <w:outlineLvl w:val="1"/>
        <w:rPr>
          <w:rFonts w:hint="eastAsia" w:ascii="宋体" w:hAnsi="宋体" w:eastAsia="宋体" w:cs="宋体"/>
          <w:bCs/>
          <w:spacing w:val="0"/>
          <w:kern w:val="0"/>
          <w:sz w:val="24"/>
          <w:szCs w:val="24"/>
          <w:lang w:eastAsia="zh-CN" w:bidi="ar"/>
        </w:rPr>
      </w:pPr>
      <w:r>
        <w:rPr>
          <w:rFonts w:hint="eastAsia" w:ascii="宋体" w:hAnsi="宋体" w:eastAsia="宋体" w:cs="宋体"/>
          <w:bCs/>
          <w:spacing w:val="0"/>
          <w:kern w:val="0"/>
          <w:sz w:val="24"/>
          <w:szCs w:val="24"/>
          <w:lang w:eastAsia="zh-CN" w:bidi="ar"/>
        </w:rPr>
        <w:t>3</w:t>
      </w:r>
      <w:r>
        <w:rPr>
          <w:rFonts w:hint="eastAsia" w:ascii="宋体" w:hAnsi="宋体" w:cs="宋体"/>
          <w:bCs/>
          <w:spacing w:val="0"/>
          <w:kern w:val="0"/>
          <w:sz w:val="24"/>
          <w:szCs w:val="24"/>
          <w:lang w:val="en-US" w:eastAsia="zh-CN" w:bidi="ar"/>
        </w:rPr>
        <w:t>、</w:t>
      </w:r>
      <w:r>
        <w:rPr>
          <w:rFonts w:hint="eastAsia" w:ascii="宋体" w:hAnsi="宋体" w:eastAsia="宋体" w:cs="宋体"/>
          <w:bCs/>
          <w:spacing w:val="0"/>
          <w:kern w:val="0"/>
          <w:sz w:val="24"/>
          <w:szCs w:val="24"/>
          <w:lang w:eastAsia="zh-CN" w:bidi="ar"/>
        </w:rPr>
        <w:t>在合同履行期间，若遇政府部门或上级单位出台有关该项目的政策调整，继续履行合同违反相关政策文件要求的，采购人须提前30日通知</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终止合同，因此造成的合同解除采购人不承担违约责任。</w:t>
      </w:r>
    </w:p>
    <w:p w14:paraId="270901FA">
      <w:pPr>
        <w:pStyle w:val="26"/>
        <w:numPr>
          <w:ilvl w:val="0"/>
          <w:numId w:val="0"/>
        </w:numPr>
        <w:spacing w:before="0" w:line="400" w:lineRule="exact"/>
        <w:ind w:firstLine="480" w:firstLineChars="200"/>
        <w:jc w:val="both"/>
        <w:outlineLvl w:val="1"/>
        <w:rPr>
          <w:rFonts w:hint="eastAsia" w:ascii="宋体" w:hAnsi="宋体" w:eastAsia="宋体" w:cs="宋体"/>
          <w:bCs/>
          <w:color w:val="auto"/>
          <w:spacing w:val="0"/>
          <w:kern w:val="0"/>
          <w:sz w:val="24"/>
          <w:szCs w:val="24"/>
          <w:lang w:eastAsia="zh-CN" w:bidi="ar"/>
        </w:rPr>
      </w:pPr>
      <w:r>
        <w:rPr>
          <w:rFonts w:hint="eastAsia" w:ascii="宋体" w:hAnsi="宋体" w:eastAsia="宋体" w:cs="宋体"/>
          <w:bCs/>
          <w:spacing w:val="0"/>
          <w:kern w:val="0"/>
          <w:sz w:val="24"/>
          <w:szCs w:val="24"/>
          <w:lang w:val="en-US" w:eastAsia="zh-CN" w:bidi="ar"/>
        </w:rPr>
        <w:t>4</w:t>
      </w:r>
      <w:r>
        <w:rPr>
          <w:rFonts w:hint="eastAsia" w:ascii="宋体" w:hAnsi="宋体" w:cs="宋体"/>
          <w:bCs/>
          <w:spacing w:val="0"/>
          <w:kern w:val="0"/>
          <w:sz w:val="24"/>
          <w:szCs w:val="24"/>
          <w:lang w:val="en-US" w:eastAsia="zh-CN" w:bidi="ar"/>
        </w:rPr>
        <w:t>、</w:t>
      </w:r>
      <w:r>
        <w:rPr>
          <w:rFonts w:hint="eastAsia" w:ascii="宋体" w:hAnsi="宋体" w:eastAsia="宋体" w:cs="宋体"/>
          <w:bCs/>
          <w:spacing w:val="0"/>
          <w:kern w:val="0"/>
          <w:sz w:val="24"/>
          <w:szCs w:val="24"/>
          <w:lang w:eastAsia="zh-CN" w:bidi="ar"/>
        </w:rPr>
        <w:t>因</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未履行合同项下义务导致采购人所产生的一切损失（包括但不限于人身财产的损失、律师费、诉讼费、保全费、鉴定费等），均由</w:t>
      </w:r>
      <w:r>
        <w:rPr>
          <w:rFonts w:hint="eastAsia" w:ascii="宋体" w:hAnsi="宋体" w:cs="宋体"/>
          <w:bCs/>
          <w:spacing w:val="0"/>
          <w:kern w:val="0"/>
          <w:sz w:val="24"/>
          <w:szCs w:val="24"/>
          <w:lang w:eastAsia="zh-CN" w:bidi="ar"/>
        </w:rPr>
        <w:t>成交供应商</w:t>
      </w:r>
      <w:r>
        <w:rPr>
          <w:rFonts w:hint="eastAsia" w:ascii="宋体" w:hAnsi="宋体" w:eastAsia="宋体" w:cs="宋体"/>
          <w:bCs/>
          <w:spacing w:val="0"/>
          <w:kern w:val="0"/>
          <w:sz w:val="24"/>
          <w:szCs w:val="24"/>
          <w:lang w:eastAsia="zh-CN" w:bidi="ar"/>
        </w:rPr>
        <w:t>承担赔偿责任</w:t>
      </w:r>
      <w:r>
        <w:rPr>
          <w:rFonts w:hint="eastAsia" w:ascii="宋体" w:hAnsi="宋体" w:eastAsia="宋体" w:cs="宋体"/>
          <w:bCs/>
          <w:color w:val="auto"/>
          <w:spacing w:val="0"/>
          <w:kern w:val="0"/>
          <w:sz w:val="24"/>
          <w:szCs w:val="24"/>
          <w:lang w:eastAsia="zh-CN" w:bidi="ar"/>
        </w:rPr>
        <w:t>。</w:t>
      </w:r>
    </w:p>
    <w:p w14:paraId="5036D382">
      <w:pPr>
        <w:rPr>
          <w:rFonts w:hint="eastAsia" w:ascii="宋体" w:hAnsi="宋体" w:cs="宋体"/>
          <w:b/>
          <w:bCs/>
          <w:color w:val="auto"/>
          <w:sz w:val="24"/>
          <w:szCs w:val="24"/>
          <w:highlight w:val="none"/>
          <w:lang w:val="en-US" w:eastAsia="zh-CN"/>
        </w:rPr>
      </w:pPr>
    </w:p>
    <w:p w14:paraId="20D39079">
      <w:pPr>
        <w:pStyle w:val="26"/>
        <w:numPr>
          <w:ilvl w:val="0"/>
          <w:numId w:val="0"/>
        </w:numPr>
        <w:spacing w:line="400" w:lineRule="exact"/>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w:t>
      </w:r>
    </w:p>
    <w:p w14:paraId="1D98E54F">
      <w:pPr>
        <w:pStyle w:val="26"/>
        <w:numPr>
          <w:ilvl w:val="0"/>
          <w:numId w:val="0"/>
        </w:numPr>
        <w:spacing w:line="400" w:lineRule="exact"/>
        <w:ind w:firstLineChars="20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未到期新栽树养护部分清单</w:t>
      </w:r>
    </w:p>
    <w:tbl>
      <w:tblPr>
        <w:tblStyle w:val="20"/>
        <w:tblW w:w="369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56"/>
        <w:gridCol w:w="1080"/>
        <w:gridCol w:w="1080"/>
      </w:tblGrid>
      <w:tr w14:paraId="5519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30" w:type="dxa"/>
            <w:shd w:val="clear" w:color="auto" w:fill="auto"/>
            <w:noWrap/>
            <w:vAlign w:val="center"/>
          </w:tcPr>
          <w:p w14:paraId="307F87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080" w:type="dxa"/>
            <w:shd w:val="clear" w:color="auto" w:fill="auto"/>
            <w:noWrap/>
            <w:vAlign w:val="center"/>
          </w:tcPr>
          <w:p w14:paraId="49E791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080" w:type="dxa"/>
            <w:shd w:val="clear" w:color="auto" w:fill="auto"/>
            <w:noWrap/>
            <w:vAlign w:val="center"/>
          </w:tcPr>
          <w:p w14:paraId="6DEE8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r>
      <w:tr w14:paraId="2945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3D1C38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刺桐</w:t>
            </w:r>
          </w:p>
        </w:tc>
        <w:tc>
          <w:tcPr>
            <w:tcW w:w="0" w:type="auto"/>
            <w:shd w:val="clear" w:color="auto" w:fill="auto"/>
            <w:noWrap/>
            <w:vAlign w:val="center"/>
          </w:tcPr>
          <w:p w14:paraId="769256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0B3D8B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r>
      <w:tr w14:paraId="2EDF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4CCB5E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丹桂</w:t>
            </w:r>
          </w:p>
        </w:tc>
        <w:tc>
          <w:tcPr>
            <w:tcW w:w="0" w:type="auto"/>
            <w:shd w:val="clear" w:color="auto" w:fill="auto"/>
            <w:noWrap/>
            <w:vAlign w:val="center"/>
          </w:tcPr>
          <w:p w14:paraId="72EE33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4E8A93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r>
      <w:tr w14:paraId="270E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568460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凤凰木</w:t>
            </w:r>
          </w:p>
        </w:tc>
        <w:tc>
          <w:tcPr>
            <w:tcW w:w="0" w:type="auto"/>
            <w:shd w:val="clear" w:color="auto" w:fill="auto"/>
            <w:noWrap/>
            <w:vAlign w:val="center"/>
          </w:tcPr>
          <w:p w14:paraId="374EEA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1D1058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7221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5C9552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香樟</w:t>
            </w:r>
          </w:p>
        </w:tc>
        <w:tc>
          <w:tcPr>
            <w:tcW w:w="0" w:type="auto"/>
            <w:shd w:val="clear" w:color="auto" w:fill="auto"/>
            <w:noWrap/>
            <w:vAlign w:val="center"/>
          </w:tcPr>
          <w:p w14:paraId="1294CB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62B1F5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14:paraId="4FF0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319251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蓝花楹</w:t>
            </w:r>
          </w:p>
        </w:tc>
        <w:tc>
          <w:tcPr>
            <w:tcW w:w="0" w:type="auto"/>
            <w:shd w:val="clear" w:color="auto" w:fill="auto"/>
            <w:noWrap/>
            <w:vAlign w:val="center"/>
          </w:tcPr>
          <w:p w14:paraId="170865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29774A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76DD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35FE04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麻楝</w:t>
            </w:r>
          </w:p>
        </w:tc>
        <w:tc>
          <w:tcPr>
            <w:tcW w:w="0" w:type="auto"/>
            <w:shd w:val="clear" w:color="auto" w:fill="auto"/>
            <w:noWrap/>
            <w:vAlign w:val="center"/>
          </w:tcPr>
          <w:p w14:paraId="799EDE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317E99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r>
      <w:tr w14:paraId="071F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0F2CC8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芒果</w:t>
            </w:r>
          </w:p>
        </w:tc>
        <w:tc>
          <w:tcPr>
            <w:tcW w:w="0" w:type="auto"/>
            <w:shd w:val="clear" w:color="auto" w:fill="auto"/>
            <w:noWrap/>
            <w:vAlign w:val="center"/>
          </w:tcPr>
          <w:p w14:paraId="5BFE6C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1A6E0B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14:paraId="75A7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0FA726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紫花风铃木</w:t>
            </w:r>
          </w:p>
        </w:tc>
        <w:tc>
          <w:tcPr>
            <w:tcW w:w="0" w:type="auto"/>
            <w:shd w:val="clear" w:color="auto" w:fill="auto"/>
            <w:noWrap/>
            <w:vAlign w:val="center"/>
          </w:tcPr>
          <w:p w14:paraId="5F6DD0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6479B8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r>
      <w:tr w14:paraId="353A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6CAD99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造型罗汉松</w:t>
            </w:r>
          </w:p>
        </w:tc>
        <w:tc>
          <w:tcPr>
            <w:tcW w:w="0" w:type="auto"/>
            <w:shd w:val="clear" w:color="auto" w:fill="auto"/>
            <w:noWrap/>
            <w:vAlign w:val="center"/>
          </w:tcPr>
          <w:p w14:paraId="1BE6C8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株</w:t>
            </w:r>
          </w:p>
        </w:tc>
        <w:tc>
          <w:tcPr>
            <w:tcW w:w="0" w:type="auto"/>
            <w:shd w:val="clear" w:color="auto" w:fill="auto"/>
            <w:noWrap/>
            <w:vAlign w:val="center"/>
          </w:tcPr>
          <w:p w14:paraId="58781C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005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217D20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大花矮化扶桑</w:t>
            </w:r>
          </w:p>
        </w:tc>
        <w:tc>
          <w:tcPr>
            <w:tcW w:w="0" w:type="auto"/>
            <w:shd w:val="clear" w:color="auto" w:fill="auto"/>
            <w:noWrap/>
            <w:vAlign w:val="center"/>
          </w:tcPr>
          <w:p w14:paraId="54D333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m²</w:t>
            </w:r>
          </w:p>
        </w:tc>
        <w:tc>
          <w:tcPr>
            <w:tcW w:w="0" w:type="auto"/>
            <w:shd w:val="clear" w:color="auto" w:fill="auto"/>
            <w:noWrap/>
            <w:vAlign w:val="center"/>
          </w:tcPr>
          <w:p w14:paraId="4742BB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r>
      <w:tr w14:paraId="7C12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429006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紫花马缨丹</w:t>
            </w:r>
          </w:p>
        </w:tc>
        <w:tc>
          <w:tcPr>
            <w:tcW w:w="0" w:type="auto"/>
            <w:shd w:val="clear" w:color="auto" w:fill="auto"/>
            <w:noWrap/>
            <w:vAlign w:val="center"/>
          </w:tcPr>
          <w:p w14:paraId="2D4437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m²</w:t>
            </w:r>
          </w:p>
        </w:tc>
        <w:tc>
          <w:tcPr>
            <w:tcW w:w="0" w:type="auto"/>
            <w:shd w:val="clear" w:color="auto" w:fill="auto"/>
            <w:noWrap/>
            <w:vAlign w:val="center"/>
          </w:tcPr>
          <w:p w14:paraId="07CDE2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702</w:t>
            </w:r>
          </w:p>
        </w:tc>
      </w:tr>
      <w:tr w14:paraId="0E9F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394771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红叶朱蕉</w:t>
            </w:r>
          </w:p>
        </w:tc>
        <w:tc>
          <w:tcPr>
            <w:tcW w:w="0" w:type="auto"/>
            <w:shd w:val="clear" w:color="auto" w:fill="auto"/>
            <w:noWrap/>
            <w:vAlign w:val="center"/>
          </w:tcPr>
          <w:p w14:paraId="34549B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m²</w:t>
            </w:r>
          </w:p>
        </w:tc>
        <w:tc>
          <w:tcPr>
            <w:tcW w:w="0" w:type="auto"/>
            <w:shd w:val="clear" w:color="auto" w:fill="auto"/>
            <w:noWrap/>
            <w:vAlign w:val="center"/>
          </w:tcPr>
          <w:p w14:paraId="6D2A3E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w:t>
            </w:r>
          </w:p>
        </w:tc>
      </w:tr>
      <w:tr w14:paraId="112F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18C01B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紫花满天星</w:t>
            </w:r>
          </w:p>
        </w:tc>
        <w:tc>
          <w:tcPr>
            <w:tcW w:w="0" w:type="auto"/>
            <w:shd w:val="clear" w:color="auto" w:fill="auto"/>
            <w:noWrap/>
            <w:vAlign w:val="center"/>
          </w:tcPr>
          <w:p w14:paraId="282209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m²</w:t>
            </w:r>
          </w:p>
        </w:tc>
        <w:tc>
          <w:tcPr>
            <w:tcW w:w="0" w:type="auto"/>
            <w:shd w:val="clear" w:color="auto" w:fill="auto"/>
            <w:noWrap/>
            <w:vAlign w:val="center"/>
          </w:tcPr>
          <w:p w14:paraId="1A8260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5CF7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04DEF1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软枝黄蝉</w:t>
            </w:r>
          </w:p>
        </w:tc>
        <w:tc>
          <w:tcPr>
            <w:tcW w:w="0" w:type="auto"/>
            <w:shd w:val="clear" w:color="auto" w:fill="auto"/>
            <w:noWrap/>
            <w:vAlign w:val="center"/>
          </w:tcPr>
          <w:p w14:paraId="00F4EA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m²</w:t>
            </w:r>
          </w:p>
        </w:tc>
        <w:tc>
          <w:tcPr>
            <w:tcW w:w="0" w:type="auto"/>
            <w:shd w:val="clear" w:color="auto" w:fill="auto"/>
            <w:noWrap/>
            <w:vAlign w:val="center"/>
          </w:tcPr>
          <w:p w14:paraId="3672E2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266</w:t>
            </w:r>
          </w:p>
        </w:tc>
      </w:tr>
      <w:tr w14:paraId="12FD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noWrap/>
            <w:vAlign w:val="center"/>
          </w:tcPr>
          <w:p w14:paraId="42FC41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马尼拉草</w:t>
            </w:r>
          </w:p>
        </w:tc>
        <w:tc>
          <w:tcPr>
            <w:tcW w:w="0" w:type="auto"/>
            <w:shd w:val="clear" w:color="auto" w:fill="auto"/>
            <w:noWrap/>
            <w:vAlign w:val="center"/>
          </w:tcPr>
          <w:p w14:paraId="481572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m²</w:t>
            </w:r>
          </w:p>
        </w:tc>
        <w:tc>
          <w:tcPr>
            <w:tcW w:w="0" w:type="auto"/>
            <w:shd w:val="clear" w:color="auto" w:fill="auto"/>
            <w:noWrap/>
            <w:vAlign w:val="center"/>
          </w:tcPr>
          <w:p w14:paraId="53C259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1533</w:t>
            </w:r>
          </w:p>
        </w:tc>
      </w:tr>
    </w:tbl>
    <w:p w14:paraId="05E9DD57">
      <w:pPr>
        <w:pStyle w:val="26"/>
        <w:numPr>
          <w:ilvl w:val="0"/>
          <w:numId w:val="0"/>
        </w:numPr>
        <w:spacing w:line="400" w:lineRule="exact"/>
        <w:ind w:firstLineChars="200"/>
        <w:jc w:val="both"/>
      </w:pPr>
      <w:r>
        <w:rPr>
          <w:rFonts w:hint="eastAsia" w:ascii="宋体" w:hAnsi="宋体" w:eastAsia="宋体" w:cs="宋体"/>
          <w:b/>
          <w:bCs/>
          <w:color w:val="auto"/>
          <w:sz w:val="24"/>
          <w:szCs w:val="24"/>
          <w:highlight w:val="none"/>
          <w:lang w:val="en-US" w:eastAsia="zh-CN"/>
        </w:rPr>
        <w:t>注：以上新栽树养</w:t>
      </w:r>
      <w:r>
        <w:rPr>
          <w:rFonts w:hint="eastAsia" w:ascii="宋体" w:hAnsi="宋体" w:eastAsia="宋体" w:cs="宋体"/>
          <w:b/>
          <w:bCs w:val="0"/>
          <w:color w:val="auto"/>
          <w:sz w:val="24"/>
          <w:szCs w:val="24"/>
          <w:highlight w:val="none"/>
          <w:lang w:val="en-US" w:eastAsia="zh-CN"/>
        </w:rPr>
        <w:t>护部分</w:t>
      </w:r>
      <w:r>
        <w:rPr>
          <w:rFonts w:hint="eastAsia" w:ascii="宋体" w:hAnsi="宋体" w:cs="宋体"/>
          <w:b/>
          <w:bCs w:val="0"/>
          <w:color w:val="auto"/>
          <w:sz w:val="24"/>
          <w:szCs w:val="24"/>
          <w:highlight w:val="none"/>
          <w:lang w:val="en-US" w:eastAsia="zh-CN"/>
        </w:rPr>
        <w:t>由原承包供应商在维护养护期进行养护，维护养护期到期后</w:t>
      </w:r>
      <w:r>
        <w:rPr>
          <w:rFonts w:hint="eastAsia" w:ascii="宋体" w:hAnsi="宋体" w:cs="宋体"/>
          <w:b/>
          <w:bCs/>
          <w:color w:val="auto"/>
          <w:sz w:val="24"/>
          <w:szCs w:val="24"/>
          <w:highlight w:val="none"/>
          <w:lang w:val="en-US" w:eastAsia="zh-CN"/>
        </w:rPr>
        <w:t>（2025年5月22日止）</w:t>
      </w:r>
      <w:r>
        <w:rPr>
          <w:rFonts w:hint="eastAsia" w:ascii="宋体" w:hAnsi="宋体" w:cs="宋体"/>
          <w:b/>
          <w:bCs w:val="0"/>
          <w:color w:val="auto"/>
          <w:sz w:val="24"/>
          <w:szCs w:val="24"/>
          <w:highlight w:val="none"/>
          <w:lang w:val="en-US" w:eastAsia="zh-CN"/>
        </w:rPr>
        <w:t>由本项目成交供应商进行养护，养护至本项目服务期满为止。</w:t>
      </w:r>
      <w:r>
        <w:br w:type="page"/>
      </w:r>
    </w:p>
    <w:p w14:paraId="7561D911">
      <w:pPr>
        <w:pStyle w:val="18"/>
      </w:pPr>
      <w:r>
        <w:t>第四章  采购合同</w:t>
      </w:r>
      <w:bookmarkEnd w:id="34"/>
      <w:bookmarkEnd w:id="35"/>
      <w:bookmarkEnd w:id="36"/>
    </w:p>
    <w:p w14:paraId="1646C079">
      <w:pPr>
        <w:pStyle w:val="26"/>
        <w:rPr>
          <w:rFonts w:hint="default"/>
        </w:rPr>
      </w:pPr>
    </w:p>
    <w:p w14:paraId="34DF1398">
      <w:pPr>
        <w:pStyle w:val="26"/>
        <w:spacing w:line="400" w:lineRule="exact"/>
        <w:ind w:firstLine="482" w:firstLineChars="200"/>
        <w:outlineLvl w:val="1"/>
        <w:rPr>
          <w:rFonts w:hint="default" w:ascii="宋体" w:hAnsi="宋体" w:eastAsia="宋体"/>
          <w:color w:val="auto"/>
          <w:sz w:val="24"/>
          <w:szCs w:val="24"/>
          <w:highlight w:val="none"/>
        </w:rPr>
      </w:pPr>
      <w:bookmarkStart w:id="44" w:name="_Toc20937"/>
      <w:r>
        <w:rPr>
          <w:rFonts w:ascii="宋体" w:hAnsi="宋体" w:eastAsia="宋体"/>
          <w:b/>
          <w:color w:val="auto"/>
          <w:sz w:val="24"/>
          <w:szCs w:val="24"/>
          <w:highlight w:val="none"/>
        </w:rPr>
        <w:t>1.签订合同应遵守《中华人民共和国民法典》等法律法规及其他有关规定。</w:t>
      </w:r>
      <w:bookmarkEnd w:id="44"/>
    </w:p>
    <w:p w14:paraId="2174BCF8">
      <w:pPr>
        <w:pStyle w:val="26"/>
        <w:spacing w:line="400" w:lineRule="exact"/>
        <w:ind w:firstLine="482" w:firstLineChars="200"/>
        <w:outlineLvl w:val="3"/>
        <w:rPr>
          <w:rFonts w:hint="default" w:ascii="宋体" w:hAnsi="宋体" w:eastAsia="宋体"/>
          <w:color w:val="auto"/>
          <w:sz w:val="24"/>
          <w:szCs w:val="24"/>
          <w:highlight w:val="none"/>
        </w:rPr>
      </w:pPr>
      <w:r>
        <w:rPr>
          <w:rFonts w:ascii="宋体" w:hAnsi="宋体" w:eastAsia="宋体"/>
          <w:b/>
          <w:color w:val="auto"/>
          <w:sz w:val="24"/>
          <w:szCs w:val="24"/>
          <w:highlight w:val="none"/>
        </w:rPr>
        <w:t>2.签订合同时，采购人与</w:t>
      </w:r>
      <w:r>
        <w:rPr>
          <w:rFonts w:ascii="宋体" w:hAnsi="宋体" w:eastAsia="宋体"/>
          <w:b/>
          <w:color w:val="auto"/>
          <w:sz w:val="24"/>
          <w:szCs w:val="24"/>
          <w:highlight w:val="none"/>
          <w:lang w:eastAsia="zh-CN"/>
        </w:rPr>
        <w:t>成交供应商</w:t>
      </w:r>
      <w:r>
        <w:rPr>
          <w:rFonts w:ascii="宋体" w:hAnsi="宋体" w:eastAsia="宋体"/>
          <w:b/>
          <w:color w:val="auto"/>
          <w:sz w:val="24"/>
          <w:szCs w:val="24"/>
          <w:highlight w:val="none"/>
        </w:rPr>
        <w:t>应结合竞价文件规定填列相应内容。竞价文件已有约定的，双方均不得对约定进行变更或调整；竞价文件未作规定的，双方可通过友好协商进行约定。</w:t>
      </w:r>
    </w:p>
    <w:p w14:paraId="164470DA">
      <w:pPr>
        <w:pStyle w:val="26"/>
        <w:spacing w:line="400" w:lineRule="exact"/>
        <w:ind w:firstLine="482" w:firstLineChars="200"/>
        <w:outlineLvl w:val="3"/>
        <w:rPr>
          <w:rFonts w:hint="default" w:ascii="宋体" w:hAnsi="宋体" w:eastAsia="宋体"/>
          <w:color w:val="auto"/>
          <w:sz w:val="24"/>
          <w:szCs w:val="24"/>
          <w:highlight w:val="none"/>
        </w:rPr>
      </w:pPr>
      <w:r>
        <w:rPr>
          <w:rFonts w:hint="default" w:ascii="宋体" w:hAnsi="宋体" w:eastAsia="宋体"/>
          <w:b/>
          <w:color w:val="auto"/>
          <w:sz w:val="24"/>
          <w:szCs w:val="24"/>
          <w:highlight w:val="none"/>
        </w:rPr>
        <w:t>3</w:t>
      </w:r>
      <w:r>
        <w:rPr>
          <w:rFonts w:ascii="宋体" w:hAnsi="宋体" w:eastAsia="宋体"/>
          <w:b/>
          <w:color w:val="auto"/>
          <w:sz w:val="24"/>
          <w:szCs w:val="24"/>
          <w:highlight w:val="none"/>
        </w:rPr>
        <w:t>.本合同范本仅供参考，采购人应当根据采购项目的实际需求对合同条款进行修改、补充。</w:t>
      </w:r>
    </w:p>
    <w:p w14:paraId="0E6B3A7B">
      <w:pPr>
        <w:widowControl/>
        <w:spacing w:before="75" w:after="75" w:line="400" w:lineRule="exact"/>
        <w:ind w:firstLine="482" w:firstLineChars="200"/>
        <w:jc w:val="left"/>
        <w:outlineLvl w:val="1"/>
        <w:rPr>
          <w:rFonts w:ascii="宋体" w:hAnsi="宋体" w:eastAsia="宋体" w:cs="Times New Roman"/>
          <w:color w:val="auto"/>
          <w:kern w:val="0"/>
          <w:sz w:val="24"/>
          <w:highlight w:val="none"/>
          <w:lang w:bidi="ar"/>
        </w:rPr>
      </w:pPr>
      <w:bookmarkStart w:id="45" w:name="_Toc20930"/>
      <w:r>
        <w:rPr>
          <w:rStyle w:val="23"/>
          <w:rFonts w:ascii="宋体" w:hAnsi="宋体" w:eastAsia="宋体" w:cs="宋体"/>
          <w:color w:val="auto"/>
          <w:kern w:val="0"/>
          <w:sz w:val="24"/>
          <w:highlight w:val="none"/>
          <w:lang w:bidi="ar"/>
        </w:rPr>
        <w:t>4.</w:t>
      </w:r>
      <w:r>
        <w:rPr>
          <w:rStyle w:val="23"/>
          <w:rFonts w:hint="eastAsia" w:ascii="宋体" w:hAnsi="宋体" w:eastAsia="宋体" w:cs="宋体"/>
          <w:color w:val="auto"/>
          <w:kern w:val="0"/>
          <w:sz w:val="24"/>
          <w:highlight w:val="none"/>
          <w:lang w:bidi="ar"/>
        </w:rPr>
        <w:t>国家有关部门对若干合同有规范文本的，可使用相应合同文本。</w:t>
      </w:r>
      <w:bookmarkEnd w:id="45"/>
    </w:p>
    <w:p w14:paraId="309EFFF2">
      <w:pPr>
        <w:widowControl/>
        <w:spacing w:before="75" w:after="75" w:line="400" w:lineRule="exact"/>
        <w:jc w:val="left"/>
        <w:rPr>
          <w:rFonts w:ascii="宋体" w:hAnsi="宋体" w:eastAsia="宋体" w:cs="宋体"/>
          <w:color w:val="auto"/>
          <w:kern w:val="0"/>
          <w:sz w:val="24"/>
          <w:highlight w:val="none"/>
          <w:u w:val="single"/>
          <w:lang w:bidi="ar"/>
        </w:rPr>
      </w:pPr>
    </w:p>
    <w:p w14:paraId="61C1C080">
      <w:pPr>
        <w:widowControl/>
        <w:spacing w:before="75" w:after="75" w:line="400" w:lineRule="exact"/>
        <w:jc w:val="left"/>
        <w:rPr>
          <w:rFonts w:hint="eastAsia" w:ascii="宋体" w:hAnsi="宋体" w:eastAsia="宋体" w:cs="Times New Roman"/>
          <w:color w:val="auto"/>
          <w:kern w:val="0"/>
          <w:sz w:val="24"/>
          <w:highlight w:val="none"/>
          <w:lang w:eastAsia="zh-CN" w:bidi="ar"/>
        </w:rPr>
      </w:pPr>
      <w:r>
        <w:rPr>
          <w:rFonts w:hint="eastAsia" w:ascii="宋体" w:hAnsi="宋体" w:eastAsia="宋体" w:cs="宋体"/>
          <w:color w:val="auto"/>
          <w:kern w:val="0"/>
          <w:sz w:val="24"/>
          <w:highlight w:val="none"/>
          <w:lang w:bidi="ar"/>
        </w:rPr>
        <w:t>甲方：</w:t>
      </w:r>
      <w:r>
        <w:rPr>
          <w:rFonts w:hint="eastAsia" w:ascii="宋体" w:hAnsi="宋体" w:eastAsia="宋体" w:cs="宋体"/>
          <w:color w:val="auto"/>
          <w:kern w:val="0"/>
          <w:sz w:val="24"/>
          <w:highlight w:val="none"/>
          <w:u w:val="single"/>
          <w:lang w:eastAsia="zh-CN" w:bidi="ar"/>
        </w:rPr>
        <w:t>（</w:t>
      </w:r>
      <w:r>
        <w:rPr>
          <w:rFonts w:hint="eastAsia" w:ascii="宋体" w:hAnsi="宋体" w:eastAsia="宋体" w:cs="宋体"/>
          <w:color w:val="auto"/>
          <w:kern w:val="0"/>
          <w:sz w:val="24"/>
          <w:highlight w:val="none"/>
          <w:u w:val="single"/>
          <w:lang w:val="en-US" w:eastAsia="zh-CN" w:bidi="ar"/>
        </w:rPr>
        <w:t>采购人</w:t>
      </w:r>
      <w:r>
        <w:rPr>
          <w:rFonts w:hint="eastAsia" w:ascii="宋体" w:hAnsi="宋体" w:eastAsia="宋体" w:cs="宋体"/>
          <w:color w:val="auto"/>
          <w:kern w:val="0"/>
          <w:sz w:val="24"/>
          <w:highlight w:val="none"/>
          <w:u w:val="single"/>
          <w:lang w:eastAsia="zh-CN" w:bidi="ar"/>
        </w:rPr>
        <w:t>）</w:t>
      </w:r>
    </w:p>
    <w:p w14:paraId="057C4262">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乙方：</w:t>
      </w:r>
      <w:r>
        <w:rPr>
          <w:rFonts w:hint="eastAsia" w:ascii="宋体" w:hAnsi="宋体" w:eastAsia="宋体" w:cs="宋体"/>
          <w:color w:val="auto"/>
          <w:kern w:val="0"/>
          <w:sz w:val="24"/>
          <w:highlight w:val="none"/>
          <w:u w:val="single"/>
          <w:lang w:bidi="ar"/>
        </w:rPr>
        <w:t>（成交供应商全称）</w:t>
      </w:r>
    </w:p>
    <w:p w14:paraId="4841550C">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 </w:t>
      </w:r>
    </w:p>
    <w:p w14:paraId="19F18D48">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根据项目编号为</w:t>
      </w:r>
      <w:r>
        <w:rPr>
          <w:rFonts w:hint="eastAsia" w:ascii="宋体" w:hAnsi="宋体" w:eastAsia="宋体" w:cs="宋体"/>
          <w:color w:val="auto"/>
          <w:kern w:val="0"/>
          <w:sz w:val="24"/>
          <w:highlight w:val="none"/>
          <w:u w:val="single"/>
          <w:lang w:bidi="ar"/>
        </w:rPr>
        <w:t>（项目编号）</w:t>
      </w:r>
      <w:r>
        <w:rPr>
          <w:rFonts w:hint="eastAsia" w:ascii="宋体" w:hAnsi="宋体" w:eastAsia="宋体" w:cs="宋体"/>
          <w:color w:val="auto"/>
          <w:kern w:val="0"/>
          <w:sz w:val="24"/>
          <w:highlight w:val="none"/>
          <w:lang w:bidi="ar"/>
        </w:rPr>
        <w:t>的</w:t>
      </w:r>
      <w:r>
        <w:rPr>
          <w:rFonts w:hint="eastAsia" w:ascii="宋体" w:hAnsi="宋体" w:eastAsia="宋体" w:cs="宋体"/>
          <w:color w:val="auto"/>
          <w:kern w:val="0"/>
          <w:sz w:val="24"/>
          <w:highlight w:val="none"/>
          <w:u w:val="single"/>
          <w:lang w:bidi="ar"/>
        </w:rPr>
        <w:t>（项目名称）</w:t>
      </w:r>
      <w:r>
        <w:rPr>
          <w:rFonts w:hint="eastAsia" w:ascii="宋体" w:hAnsi="宋体" w:eastAsia="宋体" w:cs="宋体"/>
          <w:color w:val="auto"/>
          <w:kern w:val="0"/>
          <w:sz w:val="24"/>
          <w:highlight w:val="none"/>
          <w:lang w:bidi="ar"/>
        </w:rPr>
        <w:t>项目（以下简称：“本项目”）的采购结果，乙方为成交供应商。现经甲乙双方友好协商，就以下事项达成一致并签订本合同：</w:t>
      </w:r>
    </w:p>
    <w:p w14:paraId="2F4040E1">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46" w:name="_Toc32153"/>
      <w:r>
        <w:rPr>
          <w:rFonts w:hint="eastAsia" w:ascii="宋体" w:hAnsi="宋体" w:eastAsia="宋体" w:cs="宋体"/>
          <w:color w:val="auto"/>
          <w:kern w:val="0"/>
          <w:sz w:val="24"/>
          <w:highlight w:val="none"/>
          <w:lang w:bidi="ar"/>
        </w:rPr>
        <w:t>1、下列合同文件是构成本合同不可分割的部分：</w:t>
      </w:r>
      <w:bookmarkEnd w:id="46"/>
    </w:p>
    <w:p w14:paraId="0FD6F6EB">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1.1合同条款；</w:t>
      </w:r>
    </w:p>
    <w:p w14:paraId="186113C8">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1.2竞价文件、乙方的响应文件；</w:t>
      </w:r>
    </w:p>
    <w:p w14:paraId="754760D1">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1.3其他文件或材料：□无。□</w:t>
      </w:r>
      <w:r>
        <w:rPr>
          <w:rFonts w:hint="eastAsia" w:ascii="宋体" w:hAnsi="宋体" w:eastAsia="宋体" w:cs="宋体"/>
          <w:color w:val="auto"/>
          <w:kern w:val="0"/>
          <w:sz w:val="24"/>
          <w:highlight w:val="none"/>
          <w:u w:val="single"/>
          <w:lang w:bidi="ar"/>
        </w:rPr>
        <w:t>（按照实际情况编制填写需要增加的内容）</w:t>
      </w:r>
      <w:r>
        <w:rPr>
          <w:rFonts w:hint="eastAsia" w:ascii="宋体" w:hAnsi="宋体" w:eastAsia="宋体" w:cs="宋体"/>
          <w:color w:val="auto"/>
          <w:kern w:val="0"/>
          <w:sz w:val="24"/>
          <w:highlight w:val="none"/>
          <w:lang w:bidi="ar"/>
        </w:rPr>
        <w:t>。</w:t>
      </w:r>
    </w:p>
    <w:p w14:paraId="617CB504">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47" w:name="_Toc31806"/>
      <w:r>
        <w:rPr>
          <w:rFonts w:hint="eastAsia" w:ascii="宋体" w:hAnsi="宋体" w:eastAsia="宋体" w:cs="宋体"/>
          <w:color w:val="auto"/>
          <w:kern w:val="0"/>
          <w:sz w:val="24"/>
          <w:highlight w:val="none"/>
          <w:lang w:bidi="ar"/>
        </w:rPr>
        <w:t>2、合同标的</w:t>
      </w:r>
      <w:bookmarkEnd w:id="47"/>
    </w:p>
    <w:p w14:paraId="3C635F16">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（按照实际情况编制填写，可以是表格或文字描述）</w:t>
      </w:r>
      <w:r>
        <w:rPr>
          <w:rFonts w:hint="eastAsia" w:ascii="宋体" w:hAnsi="宋体" w:eastAsia="宋体" w:cs="宋体"/>
          <w:color w:val="auto"/>
          <w:kern w:val="0"/>
          <w:sz w:val="24"/>
          <w:highlight w:val="none"/>
          <w:lang w:bidi="ar"/>
        </w:rPr>
        <w:t>。</w:t>
      </w:r>
    </w:p>
    <w:p w14:paraId="0F6FA449">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48" w:name="_Toc10629"/>
      <w:r>
        <w:rPr>
          <w:rFonts w:hint="eastAsia" w:ascii="宋体" w:hAnsi="宋体" w:eastAsia="宋体" w:cs="宋体"/>
          <w:color w:val="auto"/>
          <w:kern w:val="0"/>
          <w:sz w:val="24"/>
          <w:highlight w:val="none"/>
          <w:lang w:bidi="ar"/>
        </w:rPr>
        <w:t>3、合同总金额</w:t>
      </w:r>
      <w:bookmarkEnd w:id="48"/>
    </w:p>
    <w:p w14:paraId="3DFA67FE">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3.1合同总金额为人民币大写：</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元（￥</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w:t>
      </w:r>
    </w:p>
    <w:p w14:paraId="77E0442B">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49" w:name="_Toc22266"/>
      <w:r>
        <w:rPr>
          <w:rFonts w:hint="eastAsia" w:ascii="宋体" w:hAnsi="宋体" w:eastAsia="宋体" w:cs="宋体"/>
          <w:color w:val="auto"/>
          <w:kern w:val="0"/>
          <w:sz w:val="24"/>
          <w:highlight w:val="none"/>
          <w:lang w:bidi="ar"/>
        </w:rPr>
        <w:t>4、合同标的交付时间、地点和条件</w:t>
      </w:r>
      <w:bookmarkEnd w:id="49"/>
    </w:p>
    <w:p w14:paraId="34A66F3A">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4.1交付时间：</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w:t>
      </w:r>
    </w:p>
    <w:p w14:paraId="11F5EA25">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4.2交付地点：</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w:t>
      </w:r>
    </w:p>
    <w:p w14:paraId="14E0CD0E">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4.3交付条件：</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w:t>
      </w:r>
    </w:p>
    <w:p w14:paraId="234D7307">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5、合同标的应符合竞价文件、乙方响应文件的规定或约定，具体如下：</w:t>
      </w:r>
    </w:p>
    <w:p w14:paraId="2CBDD248">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（按照实际情况编制填写，可以是表格或文字描述）</w:t>
      </w:r>
      <w:r>
        <w:rPr>
          <w:rFonts w:hint="eastAsia" w:ascii="宋体" w:hAnsi="宋体" w:eastAsia="宋体" w:cs="宋体"/>
          <w:color w:val="auto"/>
          <w:kern w:val="0"/>
          <w:sz w:val="24"/>
          <w:highlight w:val="none"/>
          <w:lang w:bidi="ar"/>
        </w:rPr>
        <w:t>。</w:t>
      </w:r>
    </w:p>
    <w:p w14:paraId="3F6511DE">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0" w:name="_Toc23534"/>
      <w:r>
        <w:rPr>
          <w:rFonts w:hint="eastAsia" w:ascii="宋体" w:hAnsi="宋体" w:eastAsia="宋体" w:cs="宋体"/>
          <w:color w:val="auto"/>
          <w:kern w:val="0"/>
          <w:sz w:val="24"/>
          <w:highlight w:val="none"/>
          <w:lang w:bidi="ar"/>
        </w:rPr>
        <w:t>6、验收</w:t>
      </w:r>
      <w:bookmarkEnd w:id="50"/>
    </w:p>
    <w:p w14:paraId="6DE24C6C">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6.1验收应按照竞价文件、乙方响应文件的规定或约定进行，具体如下：</w:t>
      </w:r>
    </w:p>
    <w:p w14:paraId="0C8EFB28">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（按照实际情况编制填写，可以是表格或文字描述）</w:t>
      </w:r>
      <w:r>
        <w:rPr>
          <w:rFonts w:hint="eastAsia" w:ascii="宋体" w:hAnsi="宋体" w:eastAsia="宋体" w:cs="宋体"/>
          <w:color w:val="auto"/>
          <w:kern w:val="0"/>
          <w:sz w:val="24"/>
          <w:highlight w:val="none"/>
          <w:lang w:bidi="ar"/>
        </w:rPr>
        <w:t>。</w:t>
      </w:r>
    </w:p>
    <w:p w14:paraId="0A1BE3BA">
      <w:pPr>
        <w:widowControl/>
        <w:spacing w:before="75" w:after="75" w:line="400" w:lineRule="exact"/>
        <w:ind w:firstLine="480"/>
        <w:jc w:val="left"/>
        <w:outlineLvl w:val="2"/>
        <w:rPr>
          <w:rFonts w:ascii="宋体" w:hAnsi="宋体" w:eastAsia="宋体" w:cs="Times New Roman"/>
          <w:color w:val="auto"/>
          <w:kern w:val="0"/>
          <w:sz w:val="24"/>
          <w:highlight w:val="none"/>
          <w:lang w:bidi="ar"/>
        </w:rPr>
      </w:pPr>
      <w:bookmarkStart w:id="51" w:name="_Toc23944"/>
      <w:r>
        <w:rPr>
          <w:rFonts w:hint="eastAsia" w:ascii="宋体" w:hAnsi="宋体" w:eastAsia="宋体" w:cs="宋体"/>
          <w:color w:val="auto"/>
          <w:kern w:val="0"/>
          <w:sz w:val="24"/>
          <w:highlight w:val="none"/>
          <w:lang w:bidi="ar"/>
        </w:rPr>
        <w:t>6.2本项目是否邀请其他供应商参与验收：</w:t>
      </w:r>
      <w:bookmarkEnd w:id="51"/>
    </w:p>
    <w:p w14:paraId="24CF1E8E">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□不邀请。□邀请，具体如下：</w:t>
      </w:r>
      <w:r>
        <w:rPr>
          <w:rFonts w:hint="eastAsia" w:ascii="宋体" w:hAnsi="宋体" w:eastAsia="宋体" w:cs="宋体"/>
          <w:color w:val="auto"/>
          <w:kern w:val="0"/>
          <w:sz w:val="24"/>
          <w:highlight w:val="none"/>
          <w:u w:val="single"/>
          <w:lang w:bidi="ar"/>
        </w:rPr>
        <w:t>（按照竞价文件规定填写）</w:t>
      </w:r>
      <w:r>
        <w:rPr>
          <w:rFonts w:hint="eastAsia" w:ascii="宋体" w:hAnsi="宋体" w:eastAsia="宋体" w:cs="宋体"/>
          <w:color w:val="auto"/>
          <w:kern w:val="0"/>
          <w:sz w:val="24"/>
          <w:highlight w:val="none"/>
          <w:lang w:bidi="ar"/>
        </w:rPr>
        <w:t>。</w:t>
      </w:r>
    </w:p>
    <w:p w14:paraId="307C84AB">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2" w:name="_Toc15880"/>
      <w:r>
        <w:rPr>
          <w:rFonts w:hint="eastAsia" w:ascii="宋体" w:hAnsi="宋体" w:eastAsia="宋体" w:cs="宋体"/>
          <w:color w:val="auto"/>
          <w:kern w:val="0"/>
          <w:sz w:val="24"/>
          <w:highlight w:val="none"/>
          <w:lang w:bidi="ar"/>
        </w:rPr>
        <w:t>7、合同款项的支付应按照竞价文件的规定进行，具体如下：</w:t>
      </w:r>
      <w:bookmarkEnd w:id="52"/>
    </w:p>
    <w:p w14:paraId="4DA0C8A8">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（按照实际情况编制填写，可以是表格或文字描述，包括一次性支付或分期支付等）</w:t>
      </w:r>
      <w:r>
        <w:rPr>
          <w:rFonts w:hint="eastAsia" w:ascii="宋体" w:hAnsi="宋体" w:eastAsia="宋体" w:cs="宋体"/>
          <w:color w:val="auto"/>
          <w:kern w:val="0"/>
          <w:sz w:val="24"/>
          <w:highlight w:val="none"/>
          <w:lang w:bidi="ar"/>
        </w:rPr>
        <w:t>。</w:t>
      </w:r>
    </w:p>
    <w:p w14:paraId="3E2F683C">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3" w:name="_Toc26766"/>
      <w:r>
        <w:rPr>
          <w:rFonts w:hint="eastAsia" w:ascii="宋体" w:hAnsi="宋体" w:eastAsia="宋体" w:cs="宋体"/>
          <w:color w:val="auto"/>
          <w:kern w:val="0"/>
          <w:sz w:val="24"/>
          <w:highlight w:val="none"/>
          <w:lang w:bidi="ar"/>
        </w:rPr>
        <w:t>8、履约保证金</w:t>
      </w:r>
      <w:bookmarkEnd w:id="53"/>
    </w:p>
    <w:p w14:paraId="77D41523">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□无。□有，具体如下：</w:t>
      </w:r>
      <w:r>
        <w:rPr>
          <w:rFonts w:hint="eastAsia" w:ascii="宋体" w:hAnsi="宋体" w:eastAsia="宋体" w:cs="宋体"/>
          <w:color w:val="auto"/>
          <w:kern w:val="0"/>
          <w:sz w:val="24"/>
          <w:highlight w:val="none"/>
          <w:u w:val="single"/>
          <w:lang w:bidi="ar"/>
        </w:rPr>
        <w:t>（按照竞价文件规定填写）</w:t>
      </w:r>
      <w:r>
        <w:rPr>
          <w:rFonts w:hint="eastAsia" w:ascii="宋体" w:hAnsi="宋体" w:eastAsia="宋体" w:cs="宋体"/>
          <w:color w:val="auto"/>
          <w:kern w:val="0"/>
          <w:sz w:val="24"/>
          <w:highlight w:val="none"/>
          <w:lang w:bidi="ar"/>
        </w:rPr>
        <w:t>。</w:t>
      </w:r>
    </w:p>
    <w:p w14:paraId="0EB78791">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4" w:name="_Toc20764"/>
      <w:r>
        <w:rPr>
          <w:rFonts w:hint="eastAsia" w:ascii="宋体" w:hAnsi="宋体" w:eastAsia="宋体" w:cs="宋体"/>
          <w:color w:val="auto"/>
          <w:kern w:val="0"/>
          <w:sz w:val="24"/>
          <w:highlight w:val="none"/>
          <w:lang w:bidi="ar"/>
        </w:rPr>
        <w:t>9、合同有效期</w:t>
      </w:r>
      <w:bookmarkEnd w:id="54"/>
    </w:p>
    <w:p w14:paraId="640EE4BE">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（按照实际情况编制填写，可以是表格或文字描述）</w:t>
      </w:r>
      <w:r>
        <w:rPr>
          <w:rFonts w:hint="eastAsia" w:ascii="宋体" w:hAnsi="宋体" w:eastAsia="宋体" w:cs="宋体"/>
          <w:color w:val="auto"/>
          <w:kern w:val="0"/>
          <w:sz w:val="24"/>
          <w:highlight w:val="none"/>
          <w:lang w:bidi="ar"/>
        </w:rPr>
        <w:t>。</w:t>
      </w:r>
    </w:p>
    <w:p w14:paraId="21261BFD">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5" w:name="_Toc14977"/>
      <w:r>
        <w:rPr>
          <w:rFonts w:hint="eastAsia" w:ascii="宋体" w:hAnsi="宋体" w:eastAsia="宋体" w:cs="宋体"/>
          <w:color w:val="auto"/>
          <w:kern w:val="0"/>
          <w:sz w:val="24"/>
          <w:highlight w:val="none"/>
          <w:lang w:bidi="ar"/>
        </w:rPr>
        <w:t>10、违约责任</w:t>
      </w:r>
      <w:bookmarkEnd w:id="55"/>
    </w:p>
    <w:p w14:paraId="50B8D130">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（按照实际情况编制填写，可以是表格或文字描述）</w:t>
      </w:r>
      <w:r>
        <w:rPr>
          <w:rFonts w:hint="eastAsia" w:ascii="宋体" w:hAnsi="宋体" w:eastAsia="宋体" w:cs="宋体"/>
          <w:color w:val="auto"/>
          <w:kern w:val="0"/>
          <w:sz w:val="24"/>
          <w:highlight w:val="none"/>
          <w:lang w:bidi="ar"/>
        </w:rPr>
        <w:t>。</w:t>
      </w:r>
    </w:p>
    <w:p w14:paraId="4E2E0F65">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6" w:name="_Toc17108"/>
      <w:r>
        <w:rPr>
          <w:rFonts w:hint="eastAsia" w:ascii="宋体" w:hAnsi="宋体" w:eastAsia="宋体" w:cs="宋体"/>
          <w:color w:val="auto"/>
          <w:kern w:val="0"/>
          <w:sz w:val="24"/>
          <w:highlight w:val="none"/>
          <w:lang w:bidi="ar"/>
        </w:rPr>
        <w:t>11、知识产权</w:t>
      </w:r>
      <w:bookmarkEnd w:id="56"/>
    </w:p>
    <w:p w14:paraId="4F419F6C">
      <w:pPr>
        <w:pStyle w:val="26"/>
        <w:spacing w:line="400" w:lineRule="exact"/>
        <w:ind w:firstLine="480" w:firstLineChars="200"/>
        <w:rPr>
          <w:rFonts w:hint="default" w:ascii="宋体" w:hAnsi="宋体" w:eastAsia="宋体" w:cs="宋体"/>
          <w:color w:val="auto"/>
          <w:sz w:val="24"/>
          <w:szCs w:val="24"/>
          <w:highlight w:val="none"/>
          <w:lang w:val="zh-TW" w:eastAsia="zh-CN"/>
        </w:rPr>
      </w:pPr>
      <w:r>
        <w:rPr>
          <w:rFonts w:ascii="宋体" w:hAnsi="宋体" w:eastAsia="宋体" w:cs="宋体"/>
          <w:color w:val="auto"/>
          <w:sz w:val="24"/>
          <w:szCs w:val="24"/>
          <w:highlight w:val="none"/>
          <w:lang w:eastAsia="zh-CN" w:bidi="ar"/>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6042506">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eastAsia="宋体" w:cs="宋体"/>
          <w:color w:val="auto"/>
          <w:kern w:val="0"/>
          <w:sz w:val="24"/>
          <w:highlight w:val="none"/>
          <w:u w:val="single"/>
          <w:lang w:bidi="ar"/>
        </w:rPr>
        <w:t>（按照实际情况编制填写）</w:t>
      </w:r>
      <w:r>
        <w:rPr>
          <w:rFonts w:hint="eastAsia" w:ascii="宋体" w:hAnsi="宋体" w:eastAsia="宋体" w:cs="宋体"/>
          <w:color w:val="auto"/>
          <w:kern w:val="0"/>
          <w:sz w:val="24"/>
          <w:highlight w:val="none"/>
          <w:lang w:bidi="ar"/>
        </w:rPr>
        <w:t>。</w:t>
      </w:r>
    </w:p>
    <w:p w14:paraId="03317CA7">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7" w:name="_Toc4937"/>
      <w:r>
        <w:rPr>
          <w:rFonts w:hint="eastAsia" w:ascii="宋体" w:hAnsi="宋体" w:eastAsia="宋体" w:cs="宋体"/>
          <w:color w:val="auto"/>
          <w:kern w:val="0"/>
          <w:sz w:val="24"/>
          <w:highlight w:val="none"/>
          <w:lang w:bidi="ar"/>
        </w:rPr>
        <w:t>12、解决争议的方法</w:t>
      </w:r>
      <w:bookmarkEnd w:id="57"/>
    </w:p>
    <w:p w14:paraId="37EC72CC">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12.1甲、乙双方协商解决。</w:t>
      </w:r>
    </w:p>
    <w:p w14:paraId="1D2139F6">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12.2若协商解决不成，则通过下列途径之一解决：</w:t>
      </w:r>
    </w:p>
    <w:p w14:paraId="6002A363">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□提交仲裁委员会仲裁，具体如下：</w:t>
      </w:r>
      <w:r>
        <w:rPr>
          <w:rFonts w:hint="eastAsia" w:ascii="宋体" w:hAnsi="宋体" w:eastAsia="宋体" w:cs="宋体"/>
          <w:color w:val="auto"/>
          <w:kern w:val="0"/>
          <w:sz w:val="24"/>
          <w:highlight w:val="none"/>
          <w:u w:val="single"/>
          <w:lang w:bidi="ar"/>
        </w:rPr>
        <w:t>（按照实际情况编制填写）</w:t>
      </w:r>
      <w:r>
        <w:rPr>
          <w:rFonts w:hint="eastAsia" w:ascii="宋体" w:hAnsi="宋体" w:eastAsia="宋体" w:cs="宋体"/>
          <w:color w:val="auto"/>
          <w:kern w:val="0"/>
          <w:sz w:val="24"/>
          <w:highlight w:val="none"/>
          <w:lang w:bidi="ar"/>
        </w:rPr>
        <w:t>。</w:t>
      </w:r>
    </w:p>
    <w:p w14:paraId="43B0982A">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□向人民法院提起诉讼，具体如下：</w:t>
      </w:r>
      <w:r>
        <w:rPr>
          <w:rFonts w:hint="eastAsia" w:ascii="宋体" w:hAnsi="宋体" w:eastAsia="宋体" w:cs="宋体"/>
          <w:color w:val="auto"/>
          <w:kern w:val="0"/>
          <w:sz w:val="24"/>
          <w:highlight w:val="none"/>
          <w:u w:val="single"/>
          <w:lang w:bidi="ar"/>
        </w:rPr>
        <w:t>（按照实际情况编制填写）</w:t>
      </w:r>
      <w:r>
        <w:rPr>
          <w:rFonts w:hint="eastAsia" w:ascii="宋体" w:hAnsi="宋体" w:eastAsia="宋体" w:cs="宋体"/>
          <w:color w:val="auto"/>
          <w:kern w:val="0"/>
          <w:sz w:val="24"/>
          <w:highlight w:val="none"/>
          <w:lang w:bidi="ar"/>
        </w:rPr>
        <w:t>。</w:t>
      </w:r>
    </w:p>
    <w:p w14:paraId="5B69322B">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8" w:name="_Toc209"/>
      <w:r>
        <w:rPr>
          <w:rFonts w:hint="eastAsia" w:ascii="宋体" w:hAnsi="宋体" w:eastAsia="宋体" w:cs="宋体"/>
          <w:color w:val="auto"/>
          <w:kern w:val="0"/>
          <w:sz w:val="24"/>
          <w:highlight w:val="none"/>
          <w:lang w:bidi="ar"/>
        </w:rPr>
        <w:t>13、不可抗力</w:t>
      </w:r>
      <w:bookmarkEnd w:id="58"/>
    </w:p>
    <w:p w14:paraId="2D3D12FA">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13.1因不可抗力造成违约的，遭受不可抗力一方应及时向对方通报不能履行或不能完全履行的理由，并在随后取得有关主管机关证明后的</w:t>
      </w:r>
      <w:r>
        <w:rPr>
          <w:rFonts w:ascii="宋体" w:hAnsi="宋体" w:eastAsia="宋体" w:cs="Calibri"/>
          <w:color w:val="auto"/>
          <w:kern w:val="0"/>
          <w:sz w:val="24"/>
          <w:highlight w:val="none"/>
          <w:lang w:bidi="ar"/>
        </w:rPr>
        <w:t>15</w:t>
      </w:r>
      <w:r>
        <w:rPr>
          <w:rFonts w:hint="eastAsia" w:ascii="宋体" w:hAnsi="宋体" w:eastAsia="宋体" w:cs="宋体"/>
          <w:color w:val="auto"/>
          <w:kern w:val="0"/>
          <w:sz w:val="24"/>
          <w:highlight w:val="none"/>
          <w:lang w:bidi="ar"/>
        </w:rPr>
        <w:t>日内向另一方提供不可抗力发生及持续期间的充分证据。基于以上行为，允许遭受不可抗力一方延期履行、部分履行或不履行合同，并根据情况可部分或全部免于承担违约责任。</w:t>
      </w:r>
    </w:p>
    <w:p w14:paraId="48670BE4">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13.2本合同中的不可抗力指不能预见、不能避免、不能克服的客观情况，包括但不限于：自然灾害如地震、台风、洪水、火灾及政府行为、法律规定或其适用的变化或其他任何无法预见、避免或控制的事件。</w:t>
      </w:r>
    </w:p>
    <w:p w14:paraId="3DDB61F0">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59" w:name="_Toc2542"/>
      <w:r>
        <w:rPr>
          <w:rFonts w:hint="eastAsia" w:ascii="宋体" w:hAnsi="宋体" w:eastAsia="宋体" w:cs="宋体"/>
          <w:color w:val="auto"/>
          <w:kern w:val="0"/>
          <w:sz w:val="24"/>
          <w:highlight w:val="none"/>
          <w:lang w:bidi="ar"/>
        </w:rPr>
        <w:t>14、合同条款</w:t>
      </w:r>
      <w:bookmarkEnd w:id="59"/>
    </w:p>
    <w:p w14:paraId="4F202334">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u w:val="single"/>
          <w:lang w:bidi="ar"/>
        </w:rPr>
        <w:t>（按照实际情况编制填写。竞价文件第</w:t>
      </w:r>
      <w:r>
        <w:rPr>
          <w:rFonts w:hint="eastAsia" w:ascii="宋体" w:hAnsi="宋体" w:eastAsia="宋体" w:cs="宋体"/>
          <w:color w:val="auto"/>
          <w:kern w:val="0"/>
          <w:sz w:val="24"/>
          <w:highlight w:val="none"/>
          <w:u w:val="single"/>
          <w:lang w:val="en-US" w:eastAsia="zh-CN" w:bidi="ar"/>
        </w:rPr>
        <w:t>三</w:t>
      </w:r>
      <w:r>
        <w:rPr>
          <w:rFonts w:hint="eastAsia" w:ascii="宋体" w:hAnsi="宋体" w:eastAsia="宋体" w:cs="宋体"/>
          <w:color w:val="auto"/>
          <w:kern w:val="0"/>
          <w:sz w:val="24"/>
          <w:highlight w:val="none"/>
          <w:u w:val="single"/>
          <w:lang w:bidi="ar"/>
        </w:rPr>
        <w:t>章已有规定的，双方均不得变更或调整；竞价文件第</w:t>
      </w:r>
      <w:r>
        <w:rPr>
          <w:rFonts w:hint="eastAsia" w:ascii="宋体" w:hAnsi="宋体" w:eastAsia="宋体" w:cs="宋体"/>
          <w:color w:val="auto"/>
          <w:kern w:val="0"/>
          <w:sz w:val="24"/>
          <w:highlight w:val="none"/>
          <w:u w:val="single"/>
          <w:lang w:val="en-US" w:eastAsia="zh-CN" w:bidi="ar"/>
        </w:rPr>
        <w:t>三</w:t>
      </w:r>
      <w:r>
        <w:rPr>
          <w:rFonts w:hint="eastAsia" w:ascii="宋体" w:hAnsi="宋体" w:eastAsia="宋体" w:cs="宋体"/>
          <w:color w:val="auto"/>
          <w:kern w:val="0"/>
          <w:sz w:val="24"/>
          <w:highlight w:val="none"/>
          <w:u w:val="single"/>
          <w:lang w:bidi="ar"/>
        </w:rPr>
        <w:t>章未作规定的，双方可通过友好协商进行约定）</w:t>
      </w:r>
      <w:r>
        <w:rPr>
          <w:rFonts w:hint="eastAsia" w:ascii="宋体" w:hAnsi="宋体" w:eastAsia="宋体" w:cs="宋体"/>
          <w:color w:val="auto"/>
          <w:kern w:val="0"/>
          <w:sz w:val="24"/>
          <w:highlight w:val="none"/>
          <w:lang w:bidi="ar"/>
        </w:rPr>
        <w:t>。</w:t>
      </w:r>
    </w:p>
    <w:p w14:paraId="4F6D0A1C">
      <w:pPr>
        <w:widowControl/>
        <w:spacing w:before="75" w:after="75" w:line="400" w:lineRule="exact"/>
        <w:ind w:firstLine="480"/>
        <w:jc w:val="left"/>
        <w:outlineLvl w:val="1"/>
        <w:rPr>
          <w:rFonts w:ascii="宋体" w:hAnsi="宋体" w:eastAsia="宋体" w:cs="Times New Roman"/>
          <w:color w:val="auto"/>
          <w:kern w:val="0"/>
          <w:sz w:val="24"/>
          <w:highlight w:val="none"/>
          <w:lang w:bidi="ar"/>
        </w:rPr>
      </w:pPr>
      <w:bookmarkStart w:id="60" w:name="_Toc28199"/>
      <w:r>
        <w:rPr>
          <w:rFonts w:hint="eastAsia" w:ascii="宋体" w:hAnsi="宋体" w:eastAsia="宋体" w:cs="宋体"/>
          <w:color w:val="auto"/>
          <w:kern w:val="0"/>
          <w:sz w:val="24"/>
          <w:highlight w:val="none"/>
          <w:lang w:bidi="ar"/>
        </w:rPr>
        <w:t>15、其他约定</w:t>
      </w:r>
      <w:bookmarkEnd w:id="60"/>
    </w:p>
    <w:p w14:paraId="28F0D458">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15.1合同文件与本合同具有同等法律效力。</w:t>
      </w:r>
    </w:p>
    <w:p w14:paraId="7AC62161">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15.2本合同未尽事宜，双方可另行补充。</w:t>
      </w:r>
    </w:p>
    <w:p w14:paraId="0CF4B416">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15.3合同生效：自签订之日起生效；</w:t>
      </w:r>
    </w:p>
    <w:p w14:paraId="10D35EB5">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15.4本合同一式</w:t>
      </w:r>
      <w:r>
        <w:rPr>
          <w:rFonts w:hint="eastAsia" w:ascii="宋体" w:hAnsi="宋体" w:eastAsia="宋体" w:cs="宋体"/>
          <w:color w:val="auto"/>
          <w:kern w:val="0"/>
          <w:sz w:val="24"/>
          <w:highlight w:val="none"/>
          <w:u w:val="single"/>
          <w:lang w:bidi="ar"/>
        </w:rPr>
        <w:t>（填写具体份数）</w:t>
      </w:r>
      <w:r>
        <w:rPr>
          <w:rFonts w:hint="eastAsia" w:ascii="宋体" w:hAnsi="宋体" w:eastAsia="宋体" w:cs="宋体"/>
          <w:color w:val="auto"/>
          <w:kern w:val="0"/>
          <w:sz w:val="24"/>
          <w:highlight w:val="none"/>
          <w:lang w:bidi="ar"/>
        </w:rPr>
        <w:t>份，经双方授权代表签字并盖章后生效。甲方、乙方各执</w:t>
      </w:r>
      <w:r>
        <w:rPr>
          <w:rFonts w:hint="eastAsia" w:ascii="宋体" w:hAnsi="宋体" w:eastAsia="宋体" w:cs="宋体"/>
          <w:color w:val="auto"/>
          <w:kern w:val="0"/>
          <w:sz w:val="24"/>
          <w:highlight w:val="none"/>
          <w:u w:val="single"/>
          <w:lang w:bidi="ar"/>
        </w:rPr>
        <w:t>（填写具体份数）</w:t>
      </w:r>
      <w:r>
        <w:rPr>
          <w:rFonts w:hint="eastAsia" w:ascii="宋体" w:hAnsi="宋体" w:eastAsia="宋体" w:cs="宋体"/>
          <w:color w:val="auto"/>
          <w:kern w:val="0"/>
          <w:sz w:val="24"/>
          <w:highlight w:val="none"/>
          <w:lang w:bidi="ar"/>
        </w:rPr>
        <w:t>份，送</w:t>
      </w:r>
      <w:r>
        <w:rPr>
          <w:rFonts w:hint="eastAsia" w:ascii="宋体" w:hAnsi="宋体" w:eastAsia="宋体" w:cs="宋体"/>
          <w:color w:val="auto"/>
          <w:kern w:val="0"/>
          <w:sz w:val="24"/>
          <w:highlight w:val="none"/>
          <w:u w:val="single"/>
          <w:lang w:bidi="ar"/>
        </w:rPr>
        <w:t>（填写需要备案的监管部门的全称）</w:t>
      </w:r>
      <w:r>
        <w:rPr>
          <w:rFonts w:hint="eastAsia" w:ascii="宋体" w:hAnsi="宋体" w:eastAsia="宋体" w:cs="宋体"/>
          <w:color w:val="auto"/>
          <w:kern w:val="0"/>
          <w:sz w:val="24"/>
          <w:highlight w:val="none"/>
          <w:lang w:bidi="ar"/>
        </w:rPr>
        <w:t>备案</w:t>
      </w:r>
      <w:r>
        <w:rPr>
          <w:rFonts w:hint="eastAsia" w:ascii="宋体" w:hAnsi="宋体" w:eastAsia="宋体" w:cs="宋体"/>
          <w:color w:val="auto"/>
          <w:kern w:val="0"/>
          <w:sz w:val="24"/>
          <w:highlight w:val="none"/>
          <w:u w:val="single"/>
          <w:lang w:bidi="ar"/>
        </w:rPr>
        <w:t>（填写具体份数）</w:t>
      </w:r>
      <w:r>
        <w:rPr>
          <w:rFonts w:hint="eastAsia" w:ascii="宋体" w:hAnsi="宋体" w:eastAsia="宋体" w:cs="宋体"/>
          <w:color w:val="auto"/>
          <w:kern w:val="0"/>
          <w:sz w:val="24"/>
          <w:highlight w:val="none"/>
          <w:lang w:bidi="ar"/>
        </w:rPr>
        <w:t>份，具有同等效力。</w:t>
      </w:r>
    </w:p>
    <w:p w14:paraId="5ED11897">
      <w:pPr>
        <w:widowControl/>
        <w:spacing w:before="75" w:after="75" w:line="400" w:lineRule="exact"/>
        <w:ind w:firstLine="480"/>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15.5其他：□无。□</w:t>
      </w:r>
      <w:r>
        <w:rPr>
          <w:rFonts w:hint="eastAsia" w:ascii="宋体" w:hAnsi="宋体" w:eastAsia="宋体" w:cs="宋体"/>
          <w:color w:val="auto"/>
          <w:kern w:val="0"/>
          <w:sz w:val="24"/>
          <w:highlight w:val="none"/>
          <w:u w:val="single"/>
          <w:lang w:bidi="ar"/>
        </w:rPr>
        <w:t>（按照实际情况编制填写需要增加的内容）</w:t>
      </w:r>
      <w:r>
        <w:rPr>
          <w:rFonts w:hint="eastAsia" w:ascii="宋体" w:hAnsi="宋体" w:eastAsia="宋体" w:cs="宋体"/>
          <w:color w:val="auto"/>
          <w:kern w:val="0"/>
          <w:sz w:val="24"/>
          <w:highlight w:val="none"/>
          <w:lang w:bidi="ar"/>
        </w:rPr>
        <w:t>。</w:t>
      </w:r>
    </w:p>
    <w:p w14:paraId="0CEB2F60">
      <w:pPr>
        <w:widowControl/>
        <w:spacing w:before="75" w:after="75" w:line="400" w:lineRule="exact"/>
        <w:jc w:val="center"/>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（以下无正文）</w:t>
      </w:r>
    </w:p>
    <w:p w14:paraId="6B3CDC30">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甲方：</w:t>
      </w:r>
      <w:r>
        <w:rPr>
          <w:rFonts w:hint="eastAsia" w:ascii="宋体" w:hAnsi="宋体" w:eastAsia="宋体" w:cs="宋体"/>
          <w:bCs w:val="0"/>
          <w:color w:val="auto"/>
          <w:kern w:val="0"/>
          <w:sz w:val="24"/>
          <w:szCs w:val="24"/>
          <w:highlight w:val="none"/>
          <w:lang w:val="en-US" w:eastAsia="zh-CN" w:bidi="ar"/>
        </w:rPr>
        <w:t xml:space="preserve">                           </w:t>
      </w:r>
      <w:r>
        <w:rPr>
          <w:rFonts w:hint="eastAsia" w:ascii="宋体" w:hAnsi="宋体" w:eastAsia="宋体" w:cs="宋体"/>
          <w:color w:val="auto"/>
          <w:kern w:val="0"/>
          <w:sz w:val="24"/>
          <w:highlight w:val="none"/>
          <w:lang w:bidi="ar"/>
        </w:rPr>
        <w:t>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乙方：</w:t>
      </w:r>
    </w:p>
    <w:p w14:paraId="73678728">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住所：                      住所：</w:t>
      </w:r>
    </w:p>
    <w:p w14:paraId="4712F010">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单位负责人：                   单位负责人： </w:t>
      </w:r>
    </w:p>
    <w:p w14:paraId="3C12A53D">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委托代理人：                   委托代理人：</w:t>
      </w:r>
    </w:p>
    <w:p w14:paraId="33A63BBD">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联系方法：                    联系方法：</w:t>
      </w:r>
    </w:p>
    <w:p w14:paraId="5A6CDE2F">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开户银行：                    开户银行：</w:t>
      </w:r>
    </w:p>
    <w:p w14:paraId="3C700959">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账号：                      账号：</w:t>
      </w:r>
    </w:p>
    <w:p w14:paraId="1D3B8220">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 </w:t>
      </w:r>
    </w:p>
    <w:p w14:paraId="521A3B8B">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 </w:t>
      </w:r>
    </w:p>
    <w:p w14:paraId="772E3EE6">
      <w:pPr>
        <w:widowControl/>
        <w:spacing w:before="75" w:after="75" w:line="400" w:lineRule="exact"/>
        <w:jc w:val="left"/>
        <w:rPr>
          <w:rFonts w:ascii="宋体" w:hAnsi="宋体" w:eastAsia="宋体" w:cs="Times New Roman"/>
          <w:color w:val="auto"/>
          <w:kern w:val="0"/>
          <w:sz w:val="24"/>
          <w:highlight w:val="none"/>
          <w:lang w:bidi="ar"/>
        </w:rPr>
      </w:pPr>
      <w:r>
        <w:rPr>
          <w:rFonts w:hint="eastAsia" w:ascii="宋体" w:hAnsi="宋体" w:eastAsia="宋体" w:cs="宋体"/>
          <w:color w:val="auto"/>
          <w:kern w:val="0"/>
          <w:sz w:val="24"/>
          <w:highlight w:val="none"/>
          <w:lang w:bidi="ar"/>
        </w:rPr>
        <w:t>签订地点：</w:t>
      </w:r>
      <w:r>
        <w:rPr>
          <w:rFonts w:hint="eastAsia" w:ascii="宋体" w:hAnsi="宋体" w:eastAsia="宋体" w:cs="宋体"/>
          <w:color w:val="auto"/>
          <w:kern w:val="0"/>
          <w:sz w:val="24"/>
          <w:highlight w:val="none"/>
          <w:u w:val="single"/>
          <w:lang w:bidi="ar"/>
        </w:rPr>
        <w:t>                </w:t>
      </w:r>
    </w:p>
    <w:p w14:paraId="7A7A0FBB">
      <w:pPr>
        <w:spacing w:line="400" w:lineRule="exact"/>
        <w:rPr>
          <w:b/>
          <w:sz w:val="36"/>
        </w:rPr>
      </w:pPr>
      <w:r>
        <w:rPr>
          <w:rFonts w:hint="eastAsia" w:ascii="宋体" w:hAnsi="宋体" w:eastAsia="宋体" w:cs="宋体"/>
          <w:color w:val="auto"/>
          <w:kern w:val="0"/>
          <w:sz w:val="24"/>
          <w:highlight w:val="none"/>
          <w:lang w:bidi="ar"/>
        </w:rPr>
        <w:t>签订日期：</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日</w:t>
      </w:r>
      <w:r>
        <w:rPr>
          <w:b/>
          <w:sz w:val="36"/>
        </w:rPr>
        <w:br w:type="page"/>
      </w:r>
    </w:p>
    <w:p w14:paraId="2F7FFDC8">
      <w:pPr>
        <w:pStyle w:val="18"/>
      </w:pPr>
      <w:bookmarkStart w:id="61" w:name="_Toc15439"/>
      <w:bookmarkStart w:id="62" w:name="_Toc11391"/>
      <w:bookmarkStart w:id="63" w:name="_Toc142239472"/>
      <w:r>
        <w:t>第五章  响应文件格式</w:t>
      </w:r>
      <w:bookmarkEnd w:id="61"/>
      <w:bookmarkEnd w:id="62"/>
      <w:bookmarkEnd w:id="63"/>
    </w:p>
    <w:p w14:paraId="03540592">
      <w:pPr>
        <w:adjustRightInd w:val="0"/>
        <w:snapToGrid w:val="0"/>
        <w:spacing w:line="560" w:lineRule="exact"/>
        <w:ind w:firstLine="480" w:firstLineChars="200"/>
        <w:jc w:val="center"/>
        <w:rPr>
          <w:rFonts w:ascii="宋体" w:hAnsi="宋体" w:cs="宋体"/>
          <w:sz w:val="24"/>
        </w:rPr>
      </w:pPr>
      <w:bookmarkStart w:id="64" w:name="_Toc19347"/>
      <w:bookmarkStart w:id="65" w:name="_Toc14132"/>
      <w:r>
        <w:rPr>
          <w:rFonts w:hint="eastAsia" w:ascii="宋体" w:hAnsi="宋体" w:cs="宋体"/>
          <w:sz w:val="24"/>
        </w:rPr>
        <w:t>响应文件编制说明</w:t>
      </w:r>
    </w:p>
    <w:p w14:paraId="08CF73A3">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竞价文件内容，在编制响应文件时，要按响应文件格式进行编制，并保证其所提交的全部资料是不可割离且真实、合法、有效、准确、完整，否则造成不利后果由供应商承担法律责任。</w:t>
      </w:r>
    </w:p>
    <w:p w14:paraId="11C1F8E8">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754B1D44">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br w:type="page"/>
      </w:r>
    </w:p>
    <w:p w14:paraId="0BF76781">
      <w:pPr>
        <w:pStyle w:val="26"/>
        <w:jc w:val="both"/>
        <w:rPr>
          <w:rFonts w:hint="default"/>
        </w:rPr>
      </w:pPr>
      <w:r>
        <w:rPr>
          <w:b/>
          <w:sz w:val="28"/>
        </w:rPr>
        <w:t>封面</w:t>
      </w:r>
      <w:bookmarkEnd w:id="64"/>
      <w:bookmarkEnd w:id="65"/>
    </w:p>
    <w:p w14:paraId="6BA453C3">
      <w:pPr>
        <w:pStyle w:val="26"/>
        <w:jc w:val="center"/>
        <w:rPr>
          <w:rFonts w:hint="default"/>
          <w:b/>
          <w:sz w:val="144"/>
          <w:szCs w:val="32"/>
        </w:rPr>
      </w:pPr>
      <w:bookmarkStart w:id="66" w:name="_Toc12771"/>
      <w:bookmarkStart w:id="67" w:name="_Toc8115"/>
    </w:p>
    <w:p w14:paraId="28FFCB9B">
      <w:pPr>
        <w:pStyle w:val="26"/>
        <w:jc w:val="center"/>
        <w:rPr>
          <w:rFonts w:hint="default"/>
        </w:rPr>
      </w:pPr>
      <w:r>
        <w:rPr>
          <w:b/>
          <w:sz w:val="96"/>
          <w:szCs w:val="28"/>
        </w:rPr>
        <w:t>响应文件</w:t>
      </w:r>
      <w:r>
        <w:br w:type="textWrapping"/>
      </w:r>
      <w:r>
        <w:br w:type="textWrapping"/>
      </w:r>
    </w:p>
    <w:p w14:paraId="1CBE646D">
      <w:pPr>
        <w:pStyle w:val="26"/>
        <w:jc w:val="center"/>
        <w:rPr>
          <w:rFonts w:hint="default"/>
        </w:rPr>
      </w:pPr>
    </w:p>
    <w:p w14:paraId="2972DD38">
      <w:pPr>
        <w:pStyle w:val="26"/>
        <w:jc w:val="center"/>
        <w:rPr>
          <w:rFonts w:hint="default"/>
        </w:rPr>
      </w:pPr>
      <w:r>
        <w:br w:type="textWrapping"/>
      </w:r>
      <w:r>
        <w:br w:type="textWrapping"/>
      </w:r>
      <w:bookmarkEnd w:id="66"/>
      <w:bookmarkEnd w:id="67"/>
    </w:p>
    <w:p w14:paraId="7EA75A69">
      <w:pPr>
        <w:pStyle w:val="26"/>
        <w:jc w:val="center"/>
        <w:rPr>
          <w:rFonts w:hint="default"/>
          <w:b/>
          <w:sz w:val="28"/>
          <w:lang w:eastAsia="zh-CN"/>
        </w:rPr>
      </w:pPr>
      <w:bookmarkStart w:id="68" w:name="_Toc14952"/>
      <w:bookmarkStart w:id="69" w:name="_Toc533"/>
      <w:r>
        <w:rPr>
          <w:b/>
          <w:sz w:val="28"/>
          <w:lang w:eastAsia="zh-CN"/>
        </w:rPr>
        <w:t>正本/副本</w:t>
      </w:r>
      <w:bookmarkEnd w:id="68"/>
    </w:p>
    <w:p w14:paraId="15F70BF5">
      <w:pPr>
        <w:pStyle w:val="26"/>
        <w:jc w:val="both"/>
        <w:rPr>
          <w:rFonts w:hint="default"/>
          <w:b/>
          <w:sz w:val="28"/>
        </w:rPr>
      </w:pPr>
    </w:p>
    <w:bookmarkEnd w:id="69"/>
    <w:p w14:paraId="601C8632">
      <w:pPr>
        <w:pStyle w:val="10"/>
        <w:tabs>
          <w:tab w:val="left" w:pos="1560"/>
        </w:tabs>
        <w:spacing w:line="360" w:lineRule="auto"/>
        <w:textAlignment w:val="baseline"/>
        <w:rPr>
          <w:rFonts w:hAnsi="宋体" w:cs="宋体"/>
          <w:b/>
          <w:sz w:val="30"/>
        </w:rPr>
      </w:pPr>
      <w:bookmarkStart w:id="70" w:name="_Toc30505"/>
      <w:bookmarkStart w:id="71" w:name="_Toc16364"/>
    </w:p>
    <w:p w14:paraId="434E7378">
      <w:pPr>
        <w:pStyle w:val="10"/>
        <w:tabs>
          <w:tab w:val="left" w:pos="1560"/>
        </w:tabs>
        <w:spacing w:line="360" w:lineRule="auto"/>
        <w:ind w:firstLine="744" w:firstLineChars="247"/>
        <w:textAlignment w:val="baseline"/>
        <w:rPr>
          <w:rFonts w:hint="default" w:hAnsi="宋体" w:eastAsia="宋体" w:cs="宋体"/>
          <w:b/>
          <w:sz w:val="30"/>
          <w:u w:val="single"/>
          <w:lang w:val="en-US" w:eastAsia="zh-CN"/>
        </w:rPr>
      </w:pPr>
      <w:r>
        <w:rPr>
          <w:rFonts w:hint="eastAsia" w:hAnsi="宋体" w:cs="宋体"/>
          <w:b/>
          <w:sz w:val="30"/>
        </w:rPr>
        <w:t>项目编号：</w:t>
      </w:r>
      <w:r>
        <w:rPr>
          <w:rFonts w:hint="eastAsia" w:hAnsi="宋体" w:cs="宋体"/>
          <w:b/>
          <w:sz w:val="30"/>
          <w:u w:val="single"/>
          <w:lang w:val="en-US" w:eastAsia="zh-CN"/>
        </w:rPr>
        <w:t xml:space="preserve">                                   </w:t>
      </w:r>
    </w:p>
    <w:p w14:paraId="4F585156">
      <w:pPr>
        <w:pStyle w:val="10"/>
        <w:spacing w:line="360" w:lineRule="auto"/>
        <w:ind w:firstLine="738" w:firstLineChars="245"/>
        <w:textAlignment w:val="baseline"/>
        <w:rPr>
          <w:rFonts w:hint="default" w:hAnsi="宋体" w:eastAsia="宋体" w:cs="宋体"/>
          <w:b/>
          <w:sz w:val="30"/>
          <w:u w:val="single"/>
          <w:lang w:val="en-US" w:eastAsia="zh-CN"/>
        </w:rPr>
      </w:pPr>
      <w:r>
        <w:rPr>
          <w:rFonts w:hint="eastAsia" w:hAnsi="宋体" w:cs="宋体"/>
          <w:b/>
          <w:sz w:val="30"/>
        </w:rPr>
        <w:t>所投合同包号：</w:t>
      </w:r>
      <w:r>
        <w:rPr>
          <w:rFonts w:hint="eastAsia" w:hAnsi="宋体" w:cs="宋体"/>
          <w:b/>
          <w:sz w:val="30"/>
          <w:u w:val="single"/>
          <w:lang w:val="en-US" w:eastAsia="zh-CN"/>
        </w:rPr>
        <w:t xml:space="preserve">                               </w:t>
      </w:r>
    </w:p>
    <w:p w14:paraId="7C8D354F">
      <w:pPr>
        <w:pStyle w:val="10"/>
        <w:tabs>
          <w:tab w:val="left" w:pos="1560"/>
        </w:tabs>
        <w:spacing w:line="360" w:lineRule="auto"/>
        <w:textAlignment w:val="baseline"/>
        <w:rPr>
          <w:rFonts w:hint="default" w:hAnsi="宋体" w:cs="宋体"/>
          <w:b/>
          <w:sz w:val="30"/>
          <w:u w:val="single"/>
        </w:rPr>
      </w:pPr>
      <w:r>
        <w:rPr>
          <w:rFonts w:hint="eastAsia" w:hAnsi="宋体" w:cs="宋体"/>
          <w:b/>
          <w:sz w:val="30"/>
        </w:rPr>
        <w:t xml:space="preserve">     项目名称：</w:t>
      </w:r>
      <w:r>
        <w:rPr>
          <w:rFonts w:hint="eastAsia" w:hAnsi="宋体" w:cs="宋体"/>
          <w:b/>
          <w:sz w:val="30"/>
          <w:u w:val="single"/>
          <w:lang w:val="en-US" w:eastAsia="zh-CN"/>
        </w:rPr>
        <w:t xml:space="preserve">                                   </w:t>
      </w:r>
    </w:p>
    <w:p w14:paraId="553F1514">
      <w:pPr>
        <w:spacing w:line="360" w:lineRule="auto"/>
        <w:ind w:firstLine="738" w:firstLineChars="245"/>
        <w:rPr>
          <w:rFonts w:hint="default" w:ascii="宋体" w:hAnsi="宋体" w:eastAsia="宋体" w:cs="宋体"/>
          <w:b/>
          <w:sz w:val="30"/>
          <w:u w:val="single"/>
          <w:lang w:val="en-US" w:eastAsia="zh-CN"/>
        </w:rPr>
      </w:pPr>
      <w:r>
        <w:rPr>
          <w:rFonts w:hint="eastAsia" w:ascii="宋体" w:hAnsi="宋体" w:cs="宋体"/>
          <w:b/>
          <w:sz w:val="30"/>
        </w:rPr>
        <w:t>供应商名称 ：</w:t>
      </w:r>
      <w:r>
        <w:rPr>
          <w:rFonts w:hint="eastAsia" w:ascii="宋体" w:hAnsi="宋体" w:cs="宋体"/>
          <w:b/>
          <w:sz w:val="30"/>
          <w:u w:val="single"/>
          <w:lang w:val="en-US" w:eastAsia="zh-CN"/>
        </w:rPr>
        <w:t xml:space="preserve">                                </w:t>
      </w:r>
    </w:p>
    <w:p w14:paraId="00C9D958">
      <w:pPr>
        <w:spacing w:line="360" w:lineRule="auto"/>
        <w:ind w:firstLine="148" w:firstLineChars="49"/>
        <w:rPr>
          <w:rFonts w:hint="default" w:ascii="宋体" w:hAnsi="宋体" w:cs="宋体"/>
          <w:b/>
          <w:sz w:val="30"/>
          <w:u w:val="single"/>
        </w:rPr>
      </w:pPr>
      <w:r>
        <w:rPr>
          <w:rFonts w:hint="eastAsia" w:ascii="宋体" w:hAnsi="宋体" w:cs="宋体"/>
          <w:b/>
          <w:sz w:val="30"/>
        </w:rPr>
        <w:t xml:space="preserve">    地址：</w:t>
      </w:r>
      <w:r>
        <w:rPr>
          <w:rFonts w:hint="eastAsia" w:ascii="宋体" w:hAnsi="宋体" w:cs="宋体"/>
          <w:b/>
          <w:sz w:val="30"/>
          <w:u w:val="single"/>
          <w:lang w:val="en-US" w:eastAsia="zh-CN"/>
        </w:rPr>
        <w:t xml:space="preserve">                                       </w:t>
      </w:r>
    </w:p>
    <w:p w14:paraId="5C07F081">
      <w:pPr>
        <w:spacing w:line="360" w:lineRule="auto"/>
        <w:ind w:firstLine="738" w:firstLineChars="245"/>
        <w:rPr>
          <w:rFonts w:hint="default" w:ascii="宋体" w:hAnsi="宋体" w:eastAsia="宋体" w:cs="宋体"/>
          <w:b/>
          <w:sz w:val="30"/>
          <w:u w:val="single"/>
          <w:lang w:val="en-US" w:eastAsia="zh-CN"/>
        </w:rPr>
      </w:pPr>
      <w:r>
        <w:rPr>
          <w:rFonts w:hint="eastAsia" w:ascii="宋体" w:hAnsi="宋体" w:cs="宋体"/>
          <w:b/>
          <w:sz w:val="30"/>
        </w:rPr>
        <w:t>电话：传真：邮编：</w:t>
      </w:r>
      <w:r>
        <w:rPr>
          <w:rFonts w:hint="eastAsia" w:ascii="宋体" w:hAnsi="宋体" w:cs="宋体"/>
          <w:b/>
          <w:sz w:val="30"/>
          <w:u w:val="single"/>
          <w:lang w:val="en-US" w:eastAsia="zh-CN"/>
        </w:rPr>
        <w:t xml:space="preserve">                           </w:t>
      </w:r>
    </w:p>
    <w:p w14:paraId="61654585">
      <w:pPr>
        <w:spacing w:line="360" w:lineRule="auto"/>
        <w:ind w:firstLine="741" w:firstLineChars="246"/>
        <w:rPr>
          <w:rFonts w:hint="default" w:ascii="宋体" w:hAnsi="宋体" w:eastAsia="宋体" w:cs="宋体"/>
          <w:b/>
          <w:sz w:val="30"/>
          <w:u w:val="single"/>
          <w:lang w:val="en-US" w:eastAsia="zh-CN"/>
        </w:rPr>
      </w:pPr>
      <w:r>
        <w:rPr>
          <w:rFonts w:hint="eastAsia" w:ascii="宋体" w:hAnsi="宋体" w:cs="宋体"/>
          <w:b/>
          <w:sz w:val="30"/>
        </w:rPr>
        <w:t>供应商代表（印刷体）：</w:t>
      </w:r>
      <w:r>
        <w:rPr>
          <w:rFonts w:hint="eastAsia" w:ascii="宋体" w:hAnsi="宋体" w:cs="宋体"/>
          <w:b/>
          <w:sz w:val="30"/>
          <w:u w:val="single"/>
          <w:lang w:eastAsia="zh-CN"/>
        </w:rPr>
        <w:t xml:space="preserve"> </w:t>
      </w:r>
      <w:r>
        <w:rPr>
          <w:rFonts w:hint="eastAsia" w:ascii="宋体" w:hAnsi="宋体" w:cs="宋体"/>
          <w:b/>
          <w:sz w:val="30"/>
          <w:u w:val="single"/>
          <w:lang w:val="en-US" w:eastAsia="zh-CN"/>
        </w:rPr>
        <w:t xml:space="preserve">       </w:t>
      </w:r>
      <w:r>
        <w:rPr>
          <w:rFonts w:hint="eastAsia" w:ascii="宋体" w:hAnsi="宋体" w:cs="宋体"/>
          <w:b/>
          <w:sz w:val="30"/>
        </w:rPr>
        <w:t>签字：</w:t>
      </w:r>
      <w:r>
        <w:rPr>
          <w:rFonts w:hint="eastAsia" w:ascii="宋体" w:hAnsi="宋体" w:cs="宋体"/>
          <w:b/>
          <w:sz w:val="30"/>
          <w:u w:val="single"/>
          <w:lang w:val="en-US" w:eastAsia="zh-CN"/>
        </w:rPr>
        <w:t xml:space="preserve">         </w:t>
      </w:r>
    </w:p>
    <w:p w14:paraId="3A245599">
      <w:pPr>
        <w:spacing w:line="360" w:lineRule="auto"/>
        <w:ind w:firstLine="741" w:firstLineChars="246"/>
        <w:rPr>
          <w:rFonts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日期 ：</w:t>
      </w:r>
      <w:r>
        <w:rPr>
          <w:rFonts w:hint="eastAsia" w:ascii="宋体" w:hAnsi="宋体" w:cs="宋体"/>
          <w:b/>
          <w:sz w:val="30"/>
          <w:u w:val="single"/>
        </w:rPr>
        <w:t xml:space="preserve">  </w:t>
      </w:r>
      <w:r>
        <w:rPr>
          <w:rFonts w:hint="eastAsia" w:ascii="宋体" w:hAnsi="宋体" w:cs="宋体"/>
          <w:b/>
          <w:sz w:val="30"/>
          <w:u w:val="single"/>
          <w:lang w:val="en-US" w:eastAsia="zh-CN"/>
        </w:rPr>
        <w:t xml:space="preserve">    </w:t>
      </w:r>
      <w:r>
        <w:rPr>
          <w:rFonts w:hint="eastAsia" w:ascii="宋体" w:hAnsi="宋体" w:cs="宋体"/>
          <w:b/>
          <w:sz w:val="30"/>
          <w:u w:val="single"/>
        </w:rPr>
        <w:t xml:space="preserve">年  </w:t>
      </w:r>
      <w:r>
        <w:rPr>
          <w:rFonts w:hint="eastAsia" w:ascii="宋体" w:hAnsi="宋体" w:cs="宋体"/>
          <w:b/>
          <w:sz w:val="30"/>
          <w:u w:val="single"/>
          <w:lang w:val="en-US" w:eastAsia="zh-CN"/>
        </w:rPr>
        <w:t xml:space="preserve">    </w:t>
      </w:r>
      <w:r>
        <w:rPr>
          <w:rFonts w:hint="eastAsia" w:ascii="宋体" w:hAnsi="宋体" w:cs="宋体"/>
          <w:b/>
          <w:sz w:val="30"/>
          <w:u w:val="single"/>
        </w:rPr>
        <w:t xml:space="preserve">月  </w:t>
      </w:r>
      <w:r>
        <w:rPr>
          <w:rFonts w:hint="eastAsia" w:ascii="宋体" w:hAnsi="宋体" w:cs="宋体"/>
          <w:b/>
          <w:sz w:val="30"/>
          <w:u w:val="single"/>
          <w:lang w:val="en-US" w:eastAsia="zh-CN"/>
        </w:rPr>
        <w:t xml:space="preserve">    </w:t>
      </w:r>
      <w:r>
        <w:rPr>
          <w:rFonts w:hint="eastAsia" w:ascii="宋体" w:hAnsi="宋体" w:cs="宋体"/>
          <w:b/>
          <w:sz w:val="30"/>
          <w:u w:val="single"/>
        </w:rPr>
        <w:t>日</w:t>
      </w:r>
    </w:p>
    <w:p w14:paraId="221C58DD">
      <w:pPr>
        <w:rPr>
          <w:rFonts w:ascii="宋体" w:hAnsi="宋体" w:cs="宋体"/>
          <w:b/>
          <w:sz w:val="32"/>
          <w:szCs w:val="32"/>
        </w:rPr>
      </w:pPr>
      <w:r>
        <w:rPr>
          <w:rFonts w:hint="eastAsia" w:ascii="宋体" w:hAnsi="宋体" w:cs="宋体"/>
          <w:b/>
          <w:sz w:val="32"/>
          <w:szCs w:val="32"/>
        </w:rPr>
        <w:br w:type="page"/>
      </w:r>
    </w:p>
    <w:p w14:paraId="0E0688E3">
      <w:pPr>
        <w:pStyle w:val="26"/>
        <w:jc w:val="center"/>
        <w:rPr>
          <w:rFonts w:hint="default" w:ascii="宋体" w:hAnsi="宋体" w:cs="宋体"/>
          <w:sz w:val="32"/>
          <w:szCs w:val="32"/>
        </w:rPr>
      </w:pPr>
      <w:r>
        <w:rPr>
          <w:rFonts w:ascii="宋体" w:hAnsi="宋体" w:cs="宋体"/>
          <w:b/>
          <w:sz w:val="32"/>
          <w:szCs w:val="32"/>
        </w:rPr>
        <w:t>目录</w:t>
      </w:r>
      <w:bookmarkEnd w:id="70"/>
      <w:bookmarkEnd w:id="71"/>
    </w:p>
    <w:p w14:paraId="016E2F5B">
      <w:pPr>
        <w:pStyle w:val="26"/>
        <w:spacing w:line="360" w:lineRule="auto"/>
        <w:rPr>
          <w:rFonts w:hint="default" w:ascii="宋体" w:hAnsi="宋体" w:cs="宋体"/>
          <w:sz w:val="24"/>
          <w:szCs w:val="24"/>
        </w:rPr>
      </w:pPr>
      <w:r>
        <w:rPr>
          <w:rFonts w:ascii="宋体" w:hAnsi="宋体" w:cs="宋体"/>
          <w:sz w:val="24"/>
          <w:szCs w:val="24"/>
        </w:rPr>
        <w:t>1、竞价响应声明</w:t>
      </w:r>
    </w:p>
    <w:p w14:paraId="104F1794">
      <w:pPr>
        <w:pStyle w:val="26"/>
        <w:spacing w:line="360" w:lineRule="auto"/>
        <w:rPr>
          <w:rFonts w:hint="default" w:ascii="宋体" w:hAnsi="宋体" w:cs="宋体"/>
          <w:sz w:val="24"/>
          <w:szCs w:val="24"/>
        </w:rPr>
      </w:pPr>
      <w:r>
        <w:rPr>
          <w:rFonts w:ascii="宋体" w:hAnsi="宋体" w:cs="宋体"/>
          <w:sz w:val="24"/>
          <w:szCs w:val="24"/>
        </w:rPr>
        <w:t>2、报价一览表</w:t>
      </w:r>
    </w:p>
    <w:p w14:paraId="07EB55D1">
      <w:pPr>
        <w:pStyle w:val="26"/>
        <w:spacing w:line="360" w:lineRule="auto"/>
        <w:rPr>
          <w:rFonts w:hint="default" w:ascii="宋体" w:hAnsi="宋体" w:cs="宋体"/>
          <w:sz w:val="24"/>
          <w:szCs w:val="24"/>
        </w:rPr>
      </w:pPr>
      <w:r>
        <w:rPr>
          <w:rFonts w:ascii="宋体" w:hAnsi="宋体" w:cs="宋体"/>
          <w:sz w:val="24"/>
          <w:szCs w:val="24"/>
        </w:rPr>
        <w:t>3、分项报价表</w:t>
      </w:r>
    </w:p>
    <w:p w14:paraId="4496B1E1">
      <w:pPr>
        <w:pStyle w:val="26"/>
        <w:spacing w:line="360" w:lineRule="auto"/>
        <w:rPr>
          <w:rFonts w:hint="default" w:ascii="宋体" w:hAnsi="宋体" w:cs="宋体"/>
          <w:sz w:val="24"/>
          <w:szCs w:val="24"/>
        </w:rPr>
      </w:pPr>
      <w:r>
        <w:rPr>
          <w:rFonts w:ascii="宋体" w:hAnsi="宋体" w:cs="宋体"/>
          <w:sz w:val="24"/>
          <w:szCs w:val="24"/>
          <w:lang w:eastAsia="zh-CN"/>
        </w:rPr>
        <w:t>4</w:t>
      </w:r>
      <w:r>
        <w:rPr>
          <w:rFonts w:ascii="宋体" w:hAnsi="宋体" w:cs="宋体"/>
          <w:sz w:val="24"/>
          <w:szCs w:val="24"/>
        </w:rPr>
        <w:t>、单位授权书</w:t>
      </w:r>
    </w:p>
    <w:p w14:paraId="4FFF8154">
      <w:pPr>
        <w:pStyle w:val="26"/>
        <w:spacing w:line="360" w:lineRule="auto"/>
        <w:rPr>
          <w:rFonts w:hint="default" w:ascii="宋体" w:hAnsi="宋体" w:cs="宋体"/>
          <w:sz w:val="24"/>
          <w:szCs w:val="24"/>
        </w:rPr>
      </w:pPr>
      <w:r>
        <w:rPr>
          <w:rFonts w:ascii="宋体" w:hAnsi="宋体" w:cs="宋体"/>
          <w:sz w:val="24"/>
          <w:szCs w:val="24"/>
          <w:lang w:eastAsia="zh-CN"/>
        </w:rPr>
        <w:t>5</w:t>
      </w:r>
      <w:r>
        <w:rPr>
          <w:rFonts w:ascii="宋体" w:hAnsi="宋体" w:cs="宋体"/>
          <w:sz w:val="24"/>
          <w:szCs w:val="24"/>
        </w:rPr>
        <w:t>、营业执照等证明文件</w:t>
      </w:r>
    </w:p>
    <w:p w14:paraId="11C3E299">
      <w:pPr>
        <w:pStyle w:val="26"/>
        <w:spacing w:line="360" w:lineRule="auto"/>
        <w:rPr>
          <w:rFonts w:hint="default" w:ascii="宋体" w:hAnsi="宋体" w:cs="宋体"/>
          <w:sz w:val="24"/>
          <w:szCs w:val="24"/>
        </w:rPr>
      </w:pPr>
      <w:r>
        <w:rPr>
          <w:rFonts w:ascii="宋体" w:hAnsi="宋体" w:cs="宋体"/>
          <w:sz w:val="24"/>
          <w:szCs w:val="24"/>
          <w:lang w:eastAsia="zh-CN"/>
        </w:rPr>
        <w:t>6</w:t>
      </w:r>
      <w:r>
        <w:rPr>
          <w:rFonts w:ascii="宋体" w:hAnsi="宋体" w:cs="宋体"/>
          <w:sz w:val="24"/>
          <w:szCs w:val="24"/>
        </w:rPr>
        <w:t>、资格声明函</w:t>
      </w:r>
    </w:p>
    <w:p w14:paraId="6F92C620">
      <w:pPr>
        <w:pStyle w:val="26"/>
        <w:spacing w:line="360" w:lineRule="auto"/>
        <w:rPr>
          <w:rFonts w:hint="default" w:ascii="宋体" w:hAnsi="宋体" w:cs="宋体"/>
          <w:sz w:val="24"/>
          <w:szCs w:val="24"/>
        </w:rPr>
      </w:pPr>
      <w:r>
        <w:rPr>
          <w:rFonts w:ascii="宋体" w:hAnsi="宋体" w:cs="宋体"/>
          <w:sz w:val="24"/>
          <w:szCs w:val="24"/>
          <w:lang w:eastAsia="zh-CN"/>
        </w:rPr>
        <w:t>7</w:t>
      </w:r>
      <w:r>
        <w:rPr>
          <w:rFonts w:ascii="宋体" w:hAnsi="宋体" w:cs="宋体"/>
          <w:sz w:val="24"/>
          <w:szCs w:val="24"/>
        </w:rPr>
        <w:t>、技术要求响应表</w:t>
      </w:r>
    </w:p>
    <w:p w14:paraId="4323B64F">
      <w:pPr>
        <w:pStyle w:val="26"/>
        <w:spacing w:line="360" w:lineRule="auto"/>
        <w:rPr>
          <w:rFonts w:hint="default" w:ascii="宋体" w:hAnsi="宋体" w:cs="宋体"/>
          <w:sz w:val="24"/>
          <w:szCs w:val="24"/>
        </w:rPr>
      </w:pPr>
      <w:r>
        <w:rPr>
          <w:rFonts w:ascii="宋体" w:hAnsi="宋体" w:cs="宋体"/>
          <w:sz w:val="24"/>
          <w:szCs w:val="24"/>
          <w:lang w:eastAsia="zh-CN"/>
        </w:rPr>
        <w:t>8</w:t>
      </w:r>
      <w:r>
        <w:rPr>
          <w:rFonts w:ascii="宋体" w:hAnsi="宋体" w:cs="宋体"/>
          <w:sz w:val="24"/>
          <w:szCs w:val="24"/>
        </w:rPr>
        <w:t>、商务条件响应表</w:t>
      </w:r>
    </w:p>
    <w:p w14:paraId="46D1DA71">
      <w:pPr>
        <w:pStyle w:val="26"/>
        <w:spacing w:line="360" w:lineRule="auto"/>
        <w:rPr>
          <w:rFonts w:hint="default" w:ascii="宋体" w:hAnsi="宋体" w:cs="宋体"/>
          <w:sz w:val="24"/>
          <w:szCs w:val="24"/>
        </w:rPr>
      </w:pPr>
      <w:r>
        <w:rPr>
          <w:rFonts w:ascii="宋体" w:hAnsi="宋体" w:cs="宋体"/>
          <w:sz w:val="24"/>
          <w:szCs w:val="24"/>
          <w:lang w:eastAsia="zh-CN"/>
        </w:rPr>
        <w:t>9</w:t>
      </w:r>
      <w:r>
        <w:rPr>
          <w:rFonts w:ascii="宋体" w:hAnsi="宋体" w:cs="宋体"/>
          <w:sz w:val="24"/>
          <w:szCs w:val="24"/>
        </w:rPr>
        <w:t>、退回保证金说明函</w:t>
      </w:r>
    </w:p>
    <w:p w14:paraId="7EFE8FED">
      <w:pPr>
        <w:pStyle w:val="26"/>
        <w:spacing w:line="360" w:lineRule="auto"/>
        <w:rPr>
          <w:rFonts w:hint="default" w:ascii="宋体" w:hAnsi="宋体" w:cs="宋体"/>
          <w:sz w:val="24"/>
          <w:szCs w:val="24"/>
        </w:rPr>
      </w:pPr>
      <w:r>
        <w:rPr>
          <w:rFonts w:ascii="宋体" w:hAnsi="宋体" w:cs="宋体"/>
          <w:sz w:val="24"/>
          <w:szCs w:val="24"/>
          <w:lang w:eastAsia="zh-CN"/>
        </w:rPr>
        <w:t>10</w:t>
      </w:r>
      <w:r>
        <w:rPr>
          <w:rFonts w:ascii="宋体" w:hAnsi="宋体" w:cs="宋体"/>
          <w:sz w:val="24"/>
          <w:szCs w:val="24"/>
        </w:rPr>
        <w:t>、要求作为响应文件组成部分的其他内容（若有）</w:t>
      </w:r>
    </w:p>
    <w:p w14:paraId="35FD65A5">
      <w:pPr>
        <w:pStyle w:val="26"/>
        <w:spacing w:line="360" w:lineRule="auto"/>
        <w:rPr>
          <w:rFonts w:hint="eastAsia" w:ascii="宋体" w:hAnsi="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供应商提交符合政府采购政策的证明材料</w:t>
      </w:r>
    </w:p>
    <w:p w14:paraId="45FF5081">
      <w:pPr>
        <w:spacing w:line="360" w:lineRule="auto"/>
        <w:rPr>
          <w:b/>
          <w:sz w:val="24"/>
        </w:rPr>
      </w:pPr>
    </w:p>
    <w:p w14:paraId="3C1E0DEB">
      <w:pPr>
        <w:spacing w:line="360" w:lineRule="auto"/>
        <w:rPr>
          <w:b/>
          <w:sz w:val="24"/>
        </w:rPr>
      </w:pPr>
    </w:p>
    <w:p w14:paraId="43EDC770">
      <w:pPr>
        <w:spacing w:line="360" w:lineRule="auto"/>
        <w:rPr>
          <w:b/>
          <w:sz w:val="24"/>
        </w:rPr>
      </w:pPr>
    </w:p>
    <w:p w14:paraId="3F896E20">
      <w:pPr>
        <w:spacing w:line="360" w:lineRule="auto"/>
        <w:rPr>
          <w:b/>
          <w:sz w:val="24"/>
        </w:rPr>
      </w:pPr>
    </w:p>
    <w:p w14:paraId="5C390425">
      <w:pPr>
        <w:spacing w:line="360" w:lineRule="auto"/>
        <w:rPr>
          <w:b/>
          <w:sz w:val="24"/>
        </w:rPr>
      </w:pPr>
    </w:p>
    <w:p w14:paraId="3F07D991">
      <w:pPr>
        <w:spacing w:line="360" w:lineRule="auto"/>
        <w:rPr>
          <w:b/>
          <w:sz w:val="24"/>
        </w:rPr>
      </w:pPr>
    </w:p>
    <w:p w14:paraId="4249C789">
      <w:pPr>
        <w:spacing w:line="360" w:lineRule="auto"/>
        <w:rPr>
          <w:b/>
          <w:sz w:val="24"/>
        </w:rPr>
      </w:pPr>
    </w:p>
    <w:p w14:paraId="7FCE9B90">
      <w:pPr>
        <w:spacing w:line="360" w:lineRule="auto"/>
        <w:rPr>
          <w:b/>
          <w:sz w:val="24"/>
        </w:rPr>
      </w:pPr>
    </w:p>
    <w:p w14:paraId="6FE1C625">
      <w:pPr>
        <w:spacing w:line="360" w:lineRule="auto"/>
        <w:rPr>
          <w:b/>
          <w:sz w:val="24"/>
        </w:rPr>
      </w:pPr>
    </w:p>
    <w:p w14:paraId="49F64E73">
      <w:pPr>
        <w:spacing w:line="360" w:lineRule="auto"/>
        <w:rPr>
          <w:b/>
          <w:sz w:val="24"/>
        </w:rPr>
      </w:pPr>
    </w:p>
    <w:p w14:paraId="34672114">
      <w:pPr>
        <w:spacing w:line="360" w:lineRule="auto"/>
        <w:rPr>
          <w:b/>
          <w:sz w:val="24"/>
        </w:rPr>
      </w:pPr>
    </w:p>
    <w:p w14:paraId="00865036">
      <w:pPr>
        <w:spacing w:line="360" w:lineRule="auto"/>
        <w:rPr>
          <w:b/>
          <w:sz w:val="24"/>
        </w:rPr>
      </w:pPr>
    </w:p>
    <w:p w14:paraId="582758F4">
      <w:pPr>
        <w:spacing w:line="360" w:lineRule="auto"/>
        <w:rPr>
          <w:b/>
          <w:sz w:val="24"/>
        </w:rPr>
      </w:pPr>
    </w:p>
    <w:p w14:paraId="3863B304">
      <w:pPr>
        <w:pStyle w:val="2"/>
      </w:pPr>
    </w:p>
    <w:p w14:paraId="7680F78D">
      <w:pPr>
        <w:spacing w:line="360" w:lineRule="auto"/>
        <w:rPr>
          <w:b/>
          <w:sz w:val="24"/>
        </w:rPr>
      </w:pPr>
    </w:p>
    <w:p w14:paraId="58B4E178">
      <w:pPr>
        <w:spacing w:line="360" w:lineRule="auto"/>
        <w:rPr>
          <w:b/>
          <w:sz w:val="24"/>
        </w:rPr>
      </w:pPr>
    </w:p>
    <w:p w14:paraId="00B0655B">
      <w:pPr>
        <w:rPr>
          <w:rFonts w:ascii="宋体" w:hAnsi="宋体" w:cs="宋体"/>
          <w:b/>
          <w:sz w:val="28"/>
        </w:rPr>
      </w:pPr>
      <w:bookmarkStart w:id="72" w:name="_Toc22221"/>
      <w:bookmarkStart w:id="73" w:name="_Toc1175"/>
      <w:r>
        <w:rPr>
          <w:rFonts w:ascii="宋体" w:hAnsi="宋体" w:cs="宋体"/>
          <w:b/>
          <w:sz w:val="28"/>
        </w:rPr>
        <w:br w:type="page"/>
      </w:r>
    </w:p>
    <w:p w14:paraId="34C123B4">
      <w:pPr>
        <w:pStyle w:val="26"/>
        <w:jc w:val="center"/>
        <w:rPr>
          <w:rFonts w:hint="default"/>
        </w:rPr>
      </w:pPr>
      <w:r>
        <w:rPr>
          <w:rFonts w:ascii="宋体" w:hAnsi="宋体" w:cs="宋体"/>
          <w:b/>
          <w:sz w:val="28"/>
        </w:rPr>
        <w:t>1、</w:t>
      </w:r>
      <w:r>
        <w:rPr>
          <w:rFonts w:ascii="宋体" w:hAnsi="宋体" w:cs="宋体"/>
          <w:b/>
          <w:sz w:val="28"/>
          <w:lang w:eastAsia="zh-CN"/>
        </w:rPr>
        <w:t>竞价</w:t>
      </w:r>
      <w:r>
        <w:rPr>
          <w:rFonts w:ascii="宋体" w:hAnsi="宋体" w:cs="宋体"/>
          <w:b/>
          <w:sz w:val="28"/>
        </w:rPr>
        <w:t>响应声明</w:t>
      </w:r>
      <w:bookmarkEnd w:id="72"/>
      <w:bookmarkEnd w:id="73"/>
    </w:p>
    <w:p w14:paraId="74D52BA3">
      <w:pPr>
        <w:pStyle w:val="26"/>
        <w:spacing w:line="400" w:lineRule="exact"/>
        <w:rPr>
          <w:rFonts w:hint="default" w:ascii="宋体" w:hAnsi="宋体" w:cs="宋体"/>
          <w:sz w:val="24"/>
          <w:szCs w:val="24"/>
        </w:rPr>
      </w:pPr>
      <w:r>
        <w:rPr>
          <w:rFonts w:ascii="宋体" w:hAnsi="宋体" w:cs="宋体"/>
          <w:sz w:val="24"/>
          <w:szCs w:val="24"/>
        </w:rPr>
        <w:t>致：</w:t>
      </w:r>
      <w:r>
        <w:rPr>
          <w:rFonts w:ascii="宋体" w:hAnsi="宋体" w:cs="宋体"/>
          <w:sz w:val="24"/>
          <w:szCs w:val="24"/>
          <w:u w:val="single"/>
        </w:rPr>
        <w:t xml:space="preserve">     （采购人或采购代理机构）</w:t>
      </w:r>
    </w:p>
    <w:p w14:paraId="197AE9F0">
      <w:pPr>
        <w:pStyle w:val="26"/>
        <w:spacing w:line="400" w:lineRule="exact"/>
        <w:ind w:firstLine="480"/>
        <w:rPr>
          <w:rFonts w:hint="default" w:ascii="宋体" w:hAnsi="宋体" w:cs="宋体"/>
          <w:sz w:val="24"/>
          <w:szCs w:val="24"/>
        </w:rPr>
      </w:pPr>
      <w:r>
        <w:rPr>
          <w:rFonts w:ascii="宋体" w:hAnsi="宋体" w:cs="宋体"/>
          <w:sz w:val="24"/>
          <w:szCs w:val="24"/>
        </w:rPr>
        <w:t>根据贵方为</w:t>
      </w:r>
      <w:r>
        <w:rPr>
          <w:rFonts w:hint="eastAsia" w:ascii="宋体" w:hAnsi="宋体" w:cs="宋体"/>
          <w:sz w:val="24"/>
          <w:szCs w:val="24"/>
          <w:u w:val="single"/>
          <w:lang w:val="en-US" w:eastAsia="zh-CN"/>
        </w:rPr>
        <w:t xml:space="preserve">        </w:t>
      </w:r>
      <w:r>
        <w:rPr>
          <w:rFonts w:ascii="宋体" w:hAnsi="宋体" w:cs="宋体"/>
          <w:sz w:val="24"/>
          <w:szCs w:val="24"/>
        </w:rPr>
        <w:t>（项目名称）（项目编号：</w:t>
      </w:r>
      <w:r>
        <w:rPr>
          <w:rFonts w:hint="eastAsia" w:ascii="宋体" w:hAnsi="宋体" w:cs="宋体"/>
          <w:sz w:val="24"/>
          <w:szCs w:val="24"/>
          <w:u w:val="single"/>
          <w:lang w:val="en-US" w:eastAsia="zh-CN"/>
        </w:rPr>
        <w:t xml:space="preserve">         </w:t>
      </w:r>
      <w:r>
        <w:rPr>
          <w:rFonts w:ascii="宋体" w:hAnsi="宋体" w:cs="宋体"/>
          <w:sz w:val="24"/>
          <w:szCs w:val="24"/>
        </w:rPr>
        <w:t>）的</w:t>
      </w:r>
      <w:r>
        <w:rPr>
          <w:rFonts w:ascii="宋体" w:hAnsi="宋体" w:cs="宋体"/>
          <w:sz w:val="24"/>
          <w:szCs w:val="24"/>
          <w:lang w:eastAsia="zh-CN"/>
        </w:rPr>
        <w:t>竞价文件</w:t>
      </w:r>
      <w:r>
        <w:rPr>
          <w:rFonts w:ascii="宋体" w:hAnsi="宋体" w:cs="宋体"/>
          <w:sz w:val="24"/>
          <w:szCs w:val="24"/>
        </w:rPr>
        <w:t>，本人</w:t>
      </w:r>
      <w:r>
        <w:rPr>
          <w:rFonts w:hint="eastAsia" w:ascii="宋体" w:hAnsi="宋体" w:cs="宋体"/>
          <w:sz w:val="24"/>
          <w:szCs w:val="24"/>
          <w:u w:val="single"/>
          <w:lang w:val="en-US" w:eastAsia="zh-CN"/>
        </w:rPr>
        <w:t xml:space="preserve">      </w:t>
      </w:r>
      <w:r>
        <w:rPr>
          <w:rFonts w:ascii="宋体" w:hAnsi="宋体" w:cs="宋体"/>
          <w:sz w:val="24"/>
          <w:szCs w:val="24"/>
          <w:u w:val="single"/>
        </w:rPr>
        <w:t>（全名、职务）</w:t>
      </w:r>
      <w:r>
        <w:rPr>
          <w:rFonts w:ascii="宋体" w:hAnsi="宋体" w:cs="宋体"/>
          <w:sz w:val="24"/>
          <w:szCs w:val="24"/>
        </w:rPr>
        <w:t>代表供应商</w:t>
      </w:r>
      <w:r>
        <w:rPr>
          <w:rFonts w:ascii="宋体" w:hAnsi="宋体" w:cs="宋体"/>
          <w:sz w:val="24"/>
          <w:szCs w:val="24"/>
          <w:u w:val="single"/>
        </w:rPr>
        <w:t>（供应商名称、地址）</w:t>
      </w:r>
      <w:r>
        <w:rPr>
          <w:rFonts w:ascii="宋体" w:hAnsi="宋体" w:cs="宋体"/>
          <w:sz w:val="24"/>
          <w:szCs w:val="24"/>
        </w:rPr>
        <w:t>提交响应文件正本</w:t>
      </w:r>
      <w:r>
        <w:rPr>
          <w:rFonts w:hint="eastAsia" w:ascii="宋体" w:hAnsi="宋体" w:cs="宋体"/>
          <w:sz w:val="24"/>
          <w:szCs w:val="24"/>
          <w:u w:val="single"/>
          <w:lang w:val="en-US" w:eastAsia="zh-CN"/>
        </w:rPr>
        <w:t xml:space="preserve">   </w:t>
      </w:r>
      <w:r>
        <w:rPr>
          <w:rFonts w:ascii="宋体" w:hAnsi="宋体" w:cs="宋体"/>
          <w:sz w:val="24"/>
          <w:szCs w:val="24"/>
        </w:rPr>
        <w:t>份和副本一式</w:t>
      </w:r>
      <w:r>
        <w:rPr>
          <w:rFonts w:hint="eastAsia" w:ascii="宋体" w:hAnsi="宋体" w:cs="宋体"/>
          <w:sz w:val="24"/>
          <w:szCs w:val="24"/>
          <w:u w:val="single"/>
          <w:lang w:val="en-US" w:eastAsia="zh-CN"/>
        </w:rPr>
        <w:t xml:space="preserve">   </w:t>
      </w:r>
      <w:r>
        <w:rPr>
          <w:rFonts w:ascii="宋体" w:hAnsi="宋体" w:cs="宋体"/>
          <w:sz w:val="24"/>
          <w:szCs w:val="24"/>
        </w:rPr>
        <w:t>份。</w:t>
      </w:r>
    </w:p>
    <w:p w14:paraId="092E90BE">
      <w:pPr>
        <w:pStyle w:val="26"/>
        <w:spacing w:line="400" w:lineRule="exact"/>
        <w:ind w:firstLine="480"/>
        <w:rPr>
          <w:rFonts w:hint="default" w:ascii="宋体" w:hAnsi="宋体" w:cs="宋体"/>
          <w:sz w:val="24"/>
          <w:szCs w:val="24"/>
        </w:rPr>
      </w:pPr>
      <w:r>
        <w:rPr>
          <w:rFonts w:ascii="宋体" w:hAnsi="宋体" w:cs="宋体"/>
          <w:sz w:val="24"/>
          <w:szCs w:val="24"/>
        </w:rPr>
        <w:t>一、我方同意在本项目</w:t>
      </w:r>
      <w:r>
        <w:rPr>
          <w:rFonts w:ascii="宋体" w:hAnsi="宋体" w:cs="宋体"/>
          <w:sz w:val="24"/>
          <w:szCs w:val="24"/>
          <w:lang w:eastAsia="zh-CN"/>
        </w:rPr>
        <w:t>竞价文件</w:t>
      </w:r>
      <w:r>
        <w:rPr>
          <w:rFonts w:ascii="宋体" w:hAnsi="宋体" w:cs="宋体"/>
          <w:sz w:val="24"/>
          <w:szCs w:val="24"/>
        </w:rPr>
        <w:t>中规定的递交响应文件截止时间起</w:t>
      </w:r>
      <w:r>
        <w:rPr>
          <w:rFonts w:hint="eastAsia" w:ascii="宋体" w:hAnsi="宋体" w:cs="宋体"/>
          <w:sz w:val="24"/>
          <w:szCs w:val="24"/>
          <w:u w:val="single"/>
          <w:lang w:val="en-US" w:eastAsia="zh-CN"/>
        </w:rPr>
        <w:t xml:space="preserve"> 90 </w:t>
      </w:r>
      <w:r>
        <w:rPr>
          <w:rFonts w:ascii="宋体" w:hAnsi="宋体" w:cs="宋体"/>
          <w:sz w:val="24"/>
          <w:szCs w:val="24"/>
        </w:rPr>
        <w:t>天内（响应文件有效期）遵守本响应文件中的承诺，且在此期限期满之前均具有约束力。</w:t>
      </w:r>
    </w:p>
    <w:p w14:paraId="5201982D">
      <w:pPr>
        <w:pStyle w:val="26"/>
        <w:spacing w:line="400" w:lineRule="exact"/>
        <w:ind w:firstLine="480"/>
        <w:rPr>
          <w:rFonts w:hint="default" w:ascii="宋体" w:hAnsi="宋体" w:cs="宋体"/>
          <w:sz w:val="24"/>
          <w:szCs w:val="24"/>
        </w:rPr>
      </w:pPr>
      <w:r>
        <w:rPr>
          <w:rFonts w:ascii="宋体" w:hAnsi="宋体" w:cs="宋体"/>
          <w:sz w:val="24"/>
          <w:szCs w:val="24"/>
        </w:rPr>
        <w:t>二、我方已详细审核全部</w:t>
      </w:r>
      <w:r>
        <w:rPr>
          <w:rFonts w:ascii="宋体" w:hAnsi="宋体" w:cs="宋体"/>
          <w:sz w:val="24"/>
          <w:szCs w:val="24"/>
          <w:lang w:eastAsia="zh-CN"/>
        </w:rPr>
        <w:t>竞价文件</w:t>
      </w:r>
      <w:r>
        <w:rPr>
          <w:rFonts w:ascii="宋体" w:hAnsi="宋体" w:cs="宋体"/>
          <w:sz w:val="24"/>
          <w:szCs w:val="24"/>
        </w:rPr>
        <w:t>，包括</w:t>
      </w:r>
      <w:r>
        <w:rPr>
          <w:rFonts w:ascii="宋体" w:hAnsi="宋体" w:cs="宋体"/>
          <w:sz w:val="24"/>
          <w:szCs w:val="24"/>
          <w:lang w:eastAsia="zh-CN"/>
        </w:rPr>
        <w:t>竞价文件</w:t>
      </w:r>
      <w:r>
        <w:rPr>
          <w:rFonts w:ascii="宋体" w:hAnsi="宋体" w:cs="宋体"/>
          <w:sz w:val="24"/>
          <w:szCs w:val="24"/>
        </w:rPr>
        <w:t>修改文件（如有的话）、参考资料及有关附件，确认无误。我方承诺接受</w:t>
      </w:r>
      <w:r>
        <w:rPr>
          <w:rFonts w:ascii="宋体" w:hAnsi="宋体" w:cs="宋体"/>
          <w:sz w:val="24"/>
          <w:szCs w:val="24"/>
          <w:lang w:eastAsia="zh-CN"/>
        </w:rPr>
        <w:t>竞价文件</w:t>
      </w:r>
      <w:r>
        <w:rPr>
          <w:rFonts w:ascii="宋体" w:hAnsi="宋体" w:cs="宋体"/>
          <w:sz w:val="24"/>
          <w:szCs w:val="24"/>
        </w:rPr>
        <w:t>中的全部条款且无任何异议。</w:t>
      </w:r>
    </w:p>
    <w:p w14:paraId="19D71FBD">
      <w:pPr>
        <w:pStyle w:val="26"/>
        <w:spacing w:line="400" w:lineRule="exact"/>
        <w:ind w:firstLine="480"/>
        <w:rPr>
          <w:rFonts w:hint="default" w:ascii="宋体" w:hAnsi="宋体" w:cs="宋体"/>
          <w:sz w:val="24"/>
          <w:szCs w:val="24"/>
        </w:rPr>
      </w:pPr>
      <w:r>
        <w:rPr>
          <w:rFonts w:ascii="宋体" w:hAnsi="宋体" w:cs="宋体"/>
          <w:sz w:val="24"/>
          <w:szCs w:val="24"/>
        </w:rPr>
        <w:t>三、我方承诺我方满足</w:t>
      </w:r>
      <w:r>
        <w:rPr>
          <w:rFonts w:ascii="宋体" w:hAnsi="宋体" w:cs="宋体"/>
          <w:sz w:val="24"/>
          <w:szCs w:val="24"/>
          <w:lang w:eastAsia="zh-CN"/>
        </w:rPr>
        <w:t>竞价文件</w:t>
      </w:r>
      <w:r>
        <w:rPr>
          <w:rFonts w:ascii="宋体" w:hAnsi="宋体" w:cs="宋体"/>
          <w:sz w:val="24"/>
          <w:szCs w:val="24"/>
        </w:rPr>
        <w:t>中要求的供应商的资格要求的法定条件和特定条件。</w:t>
      </w:r>
    </w:p>
    <w:p w14:paraId="5BF99D20">
      <w:pPr>
        <w:pStyle w:val="26"/>
        <w:spacing w:line="400" w:lineRule="exact"/>
        <w:ind w:firstLine="480"/>
        <w:rPr>
          <w:rFonts w:hint="default" w:ascii="宋体" w:hAnsi="宋体" w:cs="宋体"/>
          <w:sz w:val="24"/>
          <w:szCs w:val="24"/>
        </w:rPr>
      </w:pPr>
      <w:r>
        <w:rPr>
          <w:rFonts w:ascii="宋体" w:hAnsi="宋体" w:cs="宋体"/>
          <w:sz w:val="24"/>
          <w:szCs w:val="24"/>
        </w:rPr>
        <w:t>四、我方保证响应文件提供的数据和材料是真实、合法的。我方愿意向贵方提供任何与本项目采购有关的数据、情况和技术资料。若贵方需要，我方愿意提供我方作出的一切承诺的证明材料。</w:t>
      </w:r>
    </w:p>
    <w:p w14:paraId="03CC05F6">
      <w:pPr>
        <w:pStyle w:val="26"/>
        <w:spacing w:line="400" w:lineRule="exact"/>
        <w:ind w:firstLine="480"/>
        <w:rPr>
          <w:rFonts w:hint="default" w:ascii="宋体" w:hAnsi="宋体" w:cs="宋体"/>
          <w:sz w:val="24"/>
          <w:szCs w:val="24"/>
        </w:rPr>
      </w:pPr>
      <w:r>
        <w:rPr>
          <w:rFonts w:ascii="宋体" w:hAnsi="宋体" w:cs="宋体"/>
          <w:sz w:val="24"/>
          <w:szCs w:val="24"/>
        </w:rPr>
        <w:t>五、我方承诺遵守</w:t>
      </w:r>
      <w:r>
        <w:rPr>
          <w:rFonts w:ascii="宋体" w:hAnsi="宋体" w:cs="宋体"/>
          <w:sz w:val="24"/>
          <w:szCs w:val="24"/>
          <w:lang w:eastAsia="zh-CN"/>
        </w:rPr>
        <w:t>竞价文件</w:t>
      </w:r>
      <w:r>
        <w:rPr>
          <w:rFonts w:ascii="宋体" w:hAnsi="宋体" w:cs="宋体"/>
          <w:sz w:val="24"/>
          <w:szCs w:val="24"/>
        </w:rPr>
        <w:t>的有关规定，按照</w:t>
      </w:r>
      <w:r>
        <w:rPr>
          <w:rFonts w:ascii="宋体" w:hAnsi="宋体" w:cs="宋体"/>
          <w:sz w:val="24"/>
          <w:szCs w:val="24"/>
          <w:lang w:eastAsia="zh-CN"/>
        </w:rPr>
        <w:t>竞价文件</w:t>
      </w:r>
      <w:r>
        <w:rPr>
          <w:rFonts w:ascii="宋体" w:hAnsi="宋体" w:cs="宋体"/>
          <w:sz w:val="24"/>
          <w:szCs w:val="24"/>
        </w:rPr>
        <w:t>确定的事项签订采购合同，并承担合同规定的责任和义务。</w:t>
      </w:r>
    </w:p>
    <w:p w14:paraId="0D55A8A6">
      <w:pPr>
        <w:pStyle w:val="26"/>
        <w:spacing w:line="400" w:lineRule="exact"/>
        <w:ind w:firstLine="480"/>
        <w:rPr>
          <w:rFonts w:hint="default" w:ascii="宋体" w:hAnsi="宋体" w:cs="宋体"/>
          <w:sz w:val="24"/>
          <w:szCs w:val="24"/>
        </w:rPr>
      </w:pPr>
      <w:r>
        <w:rPr>
          <w:rFonts w:ascii="宋体" w:hAnsi="宋体" w:cs="宋体"/>
          <w:sz w:val="24"/>
          <w:szCs w:val="24"/>
        </w:rPr>
        <w:t>六、</w:t>
      </w:r>
      <w:r>
        <w:rPr>
          <w:rFonts w:ascii="宋体" w:hAnsi="宋体" w:cs="宋体"/>
          <w:sz w:val="24"/>
          <w:szCs w:val="24"/>
          <w:lang w:eastAsia="zh-CN"/>
        </w:rPr>
        <w:t>竞价</w:t>
      </w:r>
      <w:r>
        <w:rPr>
          <w:rFonts w:ascii="宋体" w:hAnsi="宋体" w:cs="宋体"/>
          <w:sz w:val="24"/>
          <w:szCs w:val="24"/>
        </w:rPr>
        <w:t>保证金：我方承诺，若出现</w:t>
      </w:r>
      <w:r>
        <w:rPr>
          <w:rFonts w:ascii="宋体" w:hAnsi="宋体" w:cs="宋体"/>
          <w:sz w:val="24"/>
          <w:szCs w:val="24"/>
          <w:lang w:eastAsia="zh-CN"/>
        </w:rPr>
        <w:t>竞价文件</w:t>
      </w:r>
      <w:r>
        <w:rPr>
          <w:rFonts w:ascii="宋体" w:hAnsi="宋体" w:cs="宋体"/>
          <w:sz w:val="24"/>
          <w:szCs w:val="24"/>
        </w:rPr>
        <w:t>规定的不予退还情形，同意贵单位不予退还。</w:t>
      </w:r>
      <w:r>
        <w:rPr>
          <w:rFonts w:ascii="宋体" w:hAnsi="宋体" w:cs="宋体"/>
          <w:sz w:val="24"/>
          <w:szCs w:val="24"/>
          <w:lang w:eastAsia="zh-CN"/>
        </w:rPr>
        <w:t>竞价</w:t>
      </w:r>
      <w:r>
        <w:rPr>
          <w:rFonts w:ascii="宋体" w:hAnsi="宋体" w:cs="宋体"/>
          <w:sz w:val="24"/>
          <w:szCs w:val="24"/>
        </w:rPr>
        <w:t>保证金或保函有效期与响应文件有效期保持一致。</w:t>
      </w:r>
    </w:p>
    <w:p w14:paraId="2677EBE9">
      <w:pPr>
        <w:pStyle w:val="26"/>
        <w:spacing w:line="400" w:lineRule="exact"/>
        <w:ind w:firstLine="480"/>
        <w:rPr>
          <w:rFonts w:hint="default" w:ascii="宋体" w:hAnsi="宋体" w:cs="宋体"/>
          <w:sz w:val="24"/>
          <w:szCs w:val="24"/>
        </w:rPr>
      </w:pPr>
      <w:r>
        <w:rPr>
          <w:rFonts w:ascii="宋体" w:hAnsi="宋体" w:cs="宋体"/>
          <w:sz w:val="24"/>
          <w:szCs w:val="24"/>
        </w:rPr>
        <w:t>七、我方承诺响应文件所提供的全部资料真实可靠，并接受</w:t>
      </w:r>
      <w:r>
        <w:rPr>
          <w:rFonts w:ascii="宋体" w:hAnsi="宋体" w:cs="宋体"/>
          <w:sz w:val="24"/>
          <w:szCs w:val="24"/>
          <w:lang w:eastAsia="zh-CN"/>
        </w:rPr>
        <w:t>评审</w:t>
      </w:r>
      <w:r>
        <w:rPr>
          <w:rFonts w:ascii="宋体" w:hAnsi="宋体" w:cs="宋体"/>
          <w:sz w:val="24"/>
          <w:szCs w:val="24"/>
        </w:rPr>
        <w:t>小组、采购人、采购代理机构、监管部门进一步审查其中任何资料真实性的要求。</w:t>
      </w:r>
    </w:p>
    <w:p w14:paraId="07322F77">
      <w:pPr>
        <w:pStyle w:val="26"/>
        <w:spacing w:line="400" w:lineRule="exact"/>
        <w:ind w:firstLine="480"/>
        <w:rPr>
          <w:rFonts w:hint="default" w:ascii="宋体" w:hAnsi="宋体" w:cs="宋体"/>
          <w:sz w:val="24"/>
          <w:szCs w:val="24"/>
        </w:rPr>
      </w:pPr>
      <w:r>
        <w:rPr>
          <w:rFonts w:ascii="宋体" w:hAnsi="宋体" w:cs="宋体"/>
          <w:sz w:val="24"/>
          <w:szCs w:val="24"/>
        </w:rPr>
        <w:t>八、除</w:t>
      </w:r>
      <w:r>
        <w:rPr>
          <w:rFonts w:ascii="宋体" w:hAnsi="宋体" w:cs="宋体"/>
          <w:sz w:val="24"/>
          <w:szCs w:val="24"/>
          <w:lang w:eastAsia="zh-CN"/>
        </w:rPr>
        <w:t>竞价文件</w:t>
      </w:r>
      <w:r>
        <w:rPr>
          <w:rFonts w:ascii="宋体" w:hAnsi="宋体" w:cs="宋体"/>
          <w:sz w:val="24"/>
          <w:szCs w:val="24"/>
        </w:rPr>
        <w:t>另有规定外，对于贵单位按照下述联络方式发出的任何信息或通知，均视为我方已收悉前述信息或通知的全部内容：</w:t>
      </w:r>
    </w:p>
    <w:p w14:paraId="61B8179D">
      <w:pPr>
        <w:pStyle w:val="26"/>
        <w:spacing w:line="400" w:lineRule="exact"/>
        <w:ind w:firstLine="480"/>
        <w:rPr>
          <w:rFonts w:hint="default" w:ascii="宋体" w:hAnsi="宋体" w:cs="宋体"/>
          <w:sz w:val="24"/>
          <w:szCs w:val="24"/>
        </w:rPr>
      </w:pPr>
    </w:p>
    <w:p w14:paraId="2E5C21FA">
      <w:pPr>
        <w:pStyle w:val="26"/>
        <w:spacing w:line="400" w:lineRule="exact"/>
        <w:ind w:firstLine="480"/>
        <w:rPr>
          <w:rFonts w:hint="default" w:ascii="宋体" w:hAnsi="宋体" w:cs="宋体"/>
          <w:sz w:val="24"/>
          <w:szCs w:val="24"/>
          <w:u w:val="single"/>
        </w:rPr>
      </w:pPr>
      <w:r>
        <w:rPr>
          <w:rFonts w:ascii="宋体" w:hAnsi="宋体" w:cs="宋体"/>
          <w:sz w:val="24"/>
          <w:szCs w:val="24"/>
        </w:rPr>
        <w:t>通信地址：</w:t>
      </w:r>
      <w:r>
        <w:rPr>
          <w:rFonts w:hint="eastAsia" w:ascii="宋体" w:hAnsi="宋体" w:cs="宋体"/>
          <w:sz w:val="24"/>
          <w:szCs w:val="24"/>
          <w:u w:val="single"/>
          <w:lang w:val="en-US" w:eastAsia="zh-CN"/>
        </w:rPr>
        <w:t xml:space="preserve">          </w:t>
      </w:r>
    </w:p>
    <w:p w14:paraId="190FA178">
      <w:pPr>
        <w:pStyle w:val="26"/>
        <w:spacing w:line="400" w:lineRule="exact"/>
        <w:ind w:firstLine="480"/>
        <w:rPr>
          <w:rFonts w:hint="default" w:ascii="宋体" w:hAnsi="宋体" w:cs="宋体"/>
          <w:sz w:val="24"/>
          <w:szCs w:val="24"/>
          <w:u w:val="single"/>
        </w:rPr>
      </w:pPr>
      <w:r>
        <w:rPr>
          <w:rFonts w:ascii="宋体" w:hAnsi="宋体" w:cs="宋体"/>
          <w:sz w:val="24"/>
          <w:szCs w:val="24"/>
        </w:rPr>
        <w:t>邮编：</w:t>
      </w:r>
      <w:r>
        <w:rPr>
          <w:rFonts w:hint="eastAsia" w:ascii="宋体" w:hAnsi="宋体" w:cs="宋体"/>
          <w:sz w:val="24"/>
          <w:szCs w:val="24"/>
          <w:u w:val="single"/>
          <w:lang w:val="en-US" w:eastAsia="zh-CN"/>
        </w:rPr>
        <w:t xml:space="preserve">         </w:t>
      </w:r>
    </w:p>
    <w:p w14:paraId="0CCE23F5">
      <w:pPr>
        <w:pStyle w:val="26"/>
        <w:spacing w:line="400" w:lineRule="exact"/>
        <w:ind w:firstLine="480"/>
        <w:rPr>
          <w:rFonts w:hint="default" w:ascii="宋体" w:hAnsi="宋体" w:cs="宋体"/>
          <w:sz w:val="24"/>
          <w:szCs w:val="24"/>
        </w:rPr>
      </w:pPr>
      <w:r>
        <w:rPr>
          <w:rFonts w:ascii="宋体" w:hAnsi="宋体" w:cs="宋体"/>
          <w:sz w:val="24"/>
          <w:szCs w:val="24"/>
        </w:rPr>
        <w:t>联系方式：</w:t>
      </w:r>
      <w:r>
        <w:rPr>
          <w:rFonts w:ascii="宋体" w:hAnsi="宋体" w:cs="宋体"/>
          <w:sz w:val="24"/>
          <w:szCs w:val="24"/>
          <w:u w:val="single"/>
        </w:rPr>
        <w:t>（包括但不限于：联系人、联系电话、手机、传真、电子邮箱等）</w:t>
      </w:r>
      <w:r>
        <w:rPr>
          <w:rFonts w:ascii="宋体" w:hAnsi="宋体" w:cs="宋体"/>
          <w:sz w:val="24"/>
          <w:szCs w:val="24"/>
        </w:rPr>
        <w:br w:type="textWrapping"/>
      </w:r>
    </w:p>
    <w:p w14:paraId="328D50F4">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8985C3D">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4520A90E">
      <w:pPr>
        <w:pStyle w:val="26"/>
        <w:spacing w:line="400" w:lineRule="exact"/>
        <w:ind w:firstLine="480"/>
        <w:rPr>
          <w:rFonts w:hint="default"/>
        </w:rPr>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ascii="宋体" w:hAnsi="宋体" w:cs="宋体"/>
          <w:sz w:val="24"/>
          <w:szCs w:val="24"/>
        </w:rPr>
        <w:br w:type="textWrapping"/>
      </w:r>
      <w:r>
        <w:rPr>
          <w:rFonts w:ascii="宋体" w:hAnsi="宋体" w:cs="宋体"/>
          <w:sz w:val="24"/>
          <w:szCs w:val="24"/>
        </w:rPr>
        <w:br w:type="textWrapping"/>
      </w:r>
    </w:p>
    <w:p w14:paraId="0D39DEA5">
      <w:pPr>
        <w:rPr>
          <w:b/>
          <w:sz w:val="28"/>
        </w:rPr>
      </w:pPr>
      <w:r>
        <w:rPr>
          <w:b/>
          <w:sz w:val="28"/>
        </w:rPr>
        <w:br w:type="page"/>
      </w:r>
    </w:p>
    <w:p w14:paraId="0AAB616C">
      <w:pPr>
        <w:pStyle w:val="26"/>
        <w:jc w:val="center"/>
        <w:rPr>
          <w:rFonts w:hint="default"/>
        </w:rPr>
      </w:pPr>
      <w:bookmarkStart w:id="74" w:name="_Toc14089"/>
      <w:bookmarkStart w:id="75" w:name="_Toc7916"/>
      <w:r>
        <w:rPr>
          <w:rFonts w:ascii="宋体" w:hAnsi="宋体" w:cs="宋体"/>
          <w:b/>
          <w:sz w:val="28"/>
        </w:rPr>
        <w:t>2、报价一览表</w:t>
      </w:r>
      <w:bookmarkEnd w:id="74"/>
      <w:bookmarkEnd w:id="75"/>
    </w:p>
    <w:p w14:paraId="73D53B50">
      <w:pPr>
        <w:pStyle w:val="26"/>
        <w:spacing w:line="360" w:lineRule="auto"/>
        <w:rPr>
          <w:rFonts w:hint="default" w:ascii="宋体" w:hAnsi="宋体" w:cs="宋体"/>
          <w:bCs/>
          <w:sz w:val="24"/>
          <w:szCs w:val="24"/>
        </w:rPr>
      </w:pPr>
      <w:r>
        <w:rPr>
          <w:rFonts w:ascii="宋体" w:hAnsi="宋体" w:cs="宋体"/>
          <w:bCs/>
          <w:sz w:val="24"/>
          <w:szCs w:val="24"/>
        </w:rPr>
        <w:t>项目编号：</w:t>
      </w:r>
    </w:p>
    <w:p w14:paraId="0DEE5D9B">
      <w:pPr>
        <w:pStyle w:val="26"/>
        <w:spacing w:line="360" w:lineRule="auto"/>
        <w:ind w:firstLine="480"/>
        <w:jc w:val="right"/>
        <w:rPr>
          <w:rFonts w:hint="default" w:ascii="宋体" w:hAnsi="宋体" w:cs="宋体"/>
          <w:bCs/>
          <w:sz w:val="24"/>
          <w:szCs w:val="24"/>
        </w:rPr>
      </w:pPr>
      <w:r>
        <w:rPr>
          <w:rFonts w:ascii="宋体" w:hAnsi="宋体" w:cs="宋体"/>
          <w:bCs/>
          <w:sz w:val="24"/>
          <w:szCs w:val="24"/>
        </w:rPr>
        <w:t>货币单位：人民币元</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3"/>
        <w:gridCol w:w="1048"/>
        <w:gridCol w:w="2207"/>
        <w:gridCol w:w="1875"/>
        <w:gridCol w:w="1931"/>
        <w:gridCol w:w="1414"/>
      </w:tblGrid>
      <w:tr w14:paraId="7EBD0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7" w:type="pct"/>
            <w:noWrap/>
            <w:vAlign w:val="center"/>
          </w:tcPr>
          <w:p w14:paraId="30EA7AE7">
            <w:pPr>
              <w:pStyle w:val="26"/>
              <w:spacing w:line="360" w:lineRule="auto"/>
              <w:jc w:val="center"/>
              <w:rPr>
                <w:rFonts w:hint="default" w:ascii="宋体" w:hAnsi="宋体" w:cs="宋体"/>
                <w:bCs/>
                <w:sz w:val="24"/>
                <w:szCs w:val="24"/>
              </w:rPr>
            </w:pPr>
            <w:r>
              <w:rPr>
                <w:rFonts w:ascii="宋体" w:hAnsi="宋体" w:cs="宋体"/>
                <w:bCs/>
                <w:sz w:val="24"/>
                <w:szCs w:val="24"/>
              </w:rPr>
              <w:t>采购包</w:t>
            </w:r>
          </w:p>
        </w:tc>
        <w:tc>
          <w:tcPr>
            <w:tcW w:w="564" w:type="pct"/>
            <w:noWrap/>
            <w:vAlign w:val="center"/>
          </w:tcPr>
          <w:p w14:paraId="65C7965C">
            <w:pPr>
              <w:pStyle w:val="26"/>
              <w:spacing w:line="360" w:lineRule="auto"/>
              <w:jc w:val="center"/>
              <w:rPr>
                <w:rFonts w:hint="default" w:ascii="宋体" w:hAnsi="宋体" w:cs="宋体"/>
                <w:bCs/>
                <w:sz w:val="24"/>
                <w:szCs w:val="24"/>
              </w:rPr>
            </w:pPr>
            <w:r>
              <w:rPr>
                <w:rFonts w:ascii="宋体" w:hAnsi="宋体" w:cs="宋体"/>
                <w:bCs/>
                <w:sz w:val="24"/>
                <w:szCs w:val="24"/>
              </w:rPr>
              <w:t>品目号</w:t>
            </w:r>
          </w:p>
        </w:tc>
        <w:tc>
          <w:tcPr>
            <w:tcW w:w="1188" w:type="pct"/>
            <w:noWrap/>
            <w:vAlign w:val="center"/>
          </w:tcPr>
          <w:p w14:paraId="4CE1A063">
            <w:pPr>
              <w:pStyle w:val="26"/>
              <w:spacing w:line="360" w:lineRule="auto"/>
              <w:jc w:val="center"/>
              <w:rPr>
                <w:rFonts w:hint="default" w:ascii="宋体" w:hAnsi="宋体" w:cs="宋体"/>
                <w:bCs/>
                <w:sz w:val="24"/>
                <w:szCs w:val="24"/>
              </w:rPr>
            </w:pPr>
            <w:r>
              <w:rPr>
                <w:rFonts w:ascii="宋体" w:hAnsi="宋体" w:cs="宋体"/>
                <w:bCs/>
                <w:sz w:val="24"/>
                <w:szCs w:val="24"/>
              </w:rPr>
              <w:t>采购标的</w:t>
            </w:r>
          </w:p>
        </w:tc>
        <w:tc>
          <w:tcPr>
            <w:tcW w:w="1009" w:type="pct"/>
            <w:noWrap/>
            <w:vAlign w:val="center"/>
          </w:tcPr>
          <w:p w14:paraId="6860F82B">
            <w:pPr>
              <w:pStyle w:val="26"/>
              <w:spacing w:line="360" w:lineRule="auto"/>
              <w:jc w:val="center"/>
              <w:rPr>
                <w:rFonts w:hint="default" w:ascii="宋体" w:hAnsi="宋体" w:cs="宋体"/>
                <w:bCs/>
                <w:sz w:val="24"/>
                <w:szCs w:val="24"/>
              </w:rPr>
            </w:pPr>
            <w:r>
              <w:rPr>
                <w:rFonts w:ascii="宋体" w:hAnsi="宋体" w:cs="宋体"/>
                <w:bCs/>
                <w:sz w:val="24"/>
                <w:szCs w:val="24"/>
              </w:rPr>
              <w:t>单价（现场）</w:t>
            </w:r>
          </w:p>
        </w:tc>
        <w:tc>
          <w:tcPr>
            <w:tcW w:w="1039" w:type="pct"/>
            <w:noWrap/>
            <w:vAlign w:val="center"/>
          </w:tcPr>
          <w:p w14:paraId="017C43FF">
            <w:pPr>
              <w:pStyle w:val="26"/>
              <w:spacing w:line="360" w:lineRule="auto"/>
              <w:jc w:val="center"/>
              <w:rPr>
                <w:rFonts w:ascii="宋体" w:hAnsi="宋体" w:cs="宋体"/>
                <w:bCs/>
                <w:sz w:val="24"/>
                <w:szCs w:val="24"/>
              </w:rPr>
            </w:pPr>
            <w:r>
              <w:rPr>
                <w:rFonts w:hint="eastAsia" w:ascii="宋体" w:hAnsi="宋体" w:cs="宋体"/>
                <w:bCs/>
                <w:sz w:val="24"/>
                <w:szCs w:val="24"/>
                <w:lang w:val="en-US" w:eastAsia="zh-CN"/>
              </w:rPr>
              <w:t>服务期限</w:t>
            </w:r>
          </w:p>
        </w:tc>
        <w:tc>
          <w:tcPr>
            <w:tcW w:w="761" w:type="pct"/>
            <w:noWrap/>
            <w:vAlign w:val="center"/>
          </w:tcPr>
          <w:p w14:paraId="21661F9B">
            <w:pPr>
              <w:pStyle w:val="26"/>
              <w:spacing w:line="360" w:lineRule="auto"/>
              <w:jc w:val="center"/>
              <w:rPr>
                <w:rFonts w:hint="default" w:ascii="宋体" w:hAnsi="宋体" w:cs="宋体"/>
                <w:bCs/>
                <w:sz w:val="24"/>
                <w:szCs w:val="24"/>
                <w:lang w:eastAsia="zh-CN"/>
              </w:rPr>
            </w:pPr>
            <w:r>
              <w:rPr>
                <w:rFonts w:hint="eastAsia" w:ascii="宋体" w:hAnsi="宋体" w:cs="宋体"/>
                <w:bCs/>
                <w:sz w:val="24"/>
                <w:szCs w:val="24"/>
                <w:lang w:val="en-US" w:eastAsia="zh-CN"/>
              </w:rPr>
              <w:t>总价（现场）</w:t>
            </w:r>
          </w:p>
        </w:tc>
      </w:tr>
      <w:tr w14:paraId="74686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7" w:type="pct"/>
            <w:vMerge w:val="restart"/>
            <w:noWrap/>
            <w:vAlign w:val="center"/>
          </w:tcPr>
          <w:p w14:paraId="49F5F5C8">
            <w:pPr>
              <w:pStyle w:val="26"/>
              <w:spacing w:line="360" w:lineRule="auto"/>
              <w:jc w:val="center"/>
              <w:rPr>
                <w:rFonts w:hint="default" w:ascii="宋体" w:hAnsi="宋体" w:cs="宋体"/>
                <w:bCs/>
                <w:sz w:val="24"/>
                <w:szCs w:val="24"/>
              </w:rPr>
            </w:pPr>
            <w:r>
              <w:rPr>
                <w:rFonts w:ascii="宋体" w:hAnsi="宋体" w:cs="宋体"/>
                <w:bCs/>
                <w:sz w:val="24"/>
                <w:szCs w:val="24"/>
              </w:rPr>
              <w:t>1</w:t>
            </w:r>
          </w:p>
        </w:tc>
        <w:tc>
          <w:tcPr>
            <w:tcW w:w="564" w:type="pct"/>
            <w:noWrap/>
            <w:vAlign w:val="center"/>
          </w:tcPr>
          <w:p w14:paraId="0F9E8BE6">
            <w:pPr>
              <w:pStyle w:val="26"/>
              <w:spacing w:line="360" w:lineRule="auto"/>
              <w:jc w:val="center"/>
              <w:rPr>
                <w:rFonts w:hint="default" w:ascii="宋体" w:hAnsi="宋体" w:cs="宋体"/>
                <w:bCs/>
                <w:sz w:val="24"/>
                <w:szCs w:val="24"/>
              </w:rPr>
            </w:pPr>
            <w:r>
              <w:rPr>
                <w:rFonts w:ascii="宋体" w:hAnsi="宋体" w:cs="宋体"/>
                <w:bCs/>
                <w:sz w:val="24"/>
                <w:szCs w:val="24"/>
              </w:rPr>
              <w:t>1-1</w:t>
            </w:r>
          </w:p>
        </w:tc>
        <w:tc>
          <w:tcPr>
            <w:tcW w:w="1188" w:type="pct"/>
            <w:noWrap/>
            <w:vAlign w:val="center"/>
          </w:tcPr>
          <w:p w14:paraId="05BEF50B">
            <w:pPr>
              <w:spacing w:line="360" w:lineRule="auto"/>
              <w:jc w:val="center"/>
              <w:rPr>
                <w:rFonts w:ascii="宋体" w:hAnsi="宋体" w:cs="宋体"/>
                <w:bCs/>
                <w:sz w:val="24"/>
              </w:rPr>
            </w:pPr>
          </w:p>
        </w:tc>
        <w:tc>
          <w:tcPr>
            <w:tcW w:w="1009" w:type="pct"/>
            <w:noWrap/>
            <w:vAlign w:val="center"/>
          </w:tcPr>
          <w:p w14:paraId="178E4E0F">
            <w:pPr>
              <w:spacing w:line="360" w:lineRule="auto"/>
              <w:jc w:val="center"/>
              <w:rPr>
                <w:rFonts w:ascii="宋体" w:hAnsi="宋体" w:cs="宋体"/>
                <w:bCs/>
                <w:sz w:val="24"/>
              </w:rPr>
            </w:pPr>
          </w:p>
        </w:tc>
        <w:tc>
          <w:tcPr>
            <w:tcW w:w="1039" w:type="pct"/>
            <w:noWrap/>
            <w:vAlign w:val="center"/>
          </w:tcPr>
          <w:p w14:paraId="2BE81C97">
            <w:pPr>
              <w:spacing w:line="360" w:lineRule="auto"/>
              <w:jc w:val="center"/>
              <w:rPr>
                <w:rFonts w:ascii="宋体" w:hAnsi="宋体" w:cs="宋体"/>
                <w:bCs/>
                <w:sz w:val="24"/>
              </w:rPr>
            </w:pPr>
          </w:p>
        </w:tc>
        <w:tc>
          <w:tcPr>
            <w:tcW w:w="761" w:type="pct"/>
            <w:vMerge w:val="restart"/>
            <w:noWrap/>
            <w:vAlign w:val="center"/>
          </w:tcPr>
          <w:p w14:paraId="16E15E91">
            <w:pPr>
              <w:spacing w:line="360" w:lineRule="auto"/>
              <w:jc w:val="center"/>
              <w:rPr>
                <w:rFonts w:ascii="宋体" w:hAnsi="宋体" w:cs="宋体"/>
                <w:bCs/>
                <w:sz w:val="24"/>
              </w:rPr>
            </w:pPr>
          </w:p>
        </w:tc>
      </w:tr>
      <w:tr w14:paraId="6C147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7" w:type="pct"/>
            <w:vMerge w:val="continue"/>
            <w:noWrap/>
            <w:vAlign w:val="center"/>
          </w:tcPr>
          <w:p w14:paraId="22A3F1CD">
            <w:pPr>
              <w:pStyle w:val="26"/>
              <w:spacing w:line="360" w:lineRule="auto"/>
              <w:jc w:val="center"/>
              <w:rPr>
                <w:rFonts w:ascii="宋体" w:hAnsi="宋体" w:cs="宋体"/>
                <w:bCs/>
                <w:sz w:val="24"/>
                <w:szCs w:val="24"/>
              </w:rPr>
            </w:pPr>
          </w:p>
        </w:tc>
        <w:tc>
          <w:tcPr>
            <w:tcW w:w="564" w:type="pct"/>
            <w:noWrap/>
            <w:vAlign w:val="center"/>
          </w:tcPr>
          <w:p w14:paraId="4BDB0370">
            <w:pPr>
              <w:pStyle w:val="26"/>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1-2</w:t>
            </w:r>
          </w:p>
        </w:tc>
        <w:tc>
          <w:tcPr>
            <w:tcW w:w="1188" w:type="pct"/>
            <w:noWrap/>
            <w:vAlign w:val="center"/>
          </w:tcPr>
          <w:p w14:paraId="0F082207">
            <w:pPr>
              <w:spacing w:line="360" w:lineRule="auto"/>
              <w:jc w:val="center"/>
              <w:rPr>
                <w:rFonts w:ascii="宋体" w:hAnsi="宋体" w:cs="宋体"/>
                <w:bCs/>
                <w:sz w:val="24"/>
              </w:rPr>
            </w:pPr>
          </w:p>
        </w:tc>
        <w:tc>
          <w:tcPr>
            <w:tcW w:w="1009" w:type="pct"/>
            <w:noWrap/>
            <w:vAlign w:val="center"/>
          </w:tcPr>
          <w:p w14:paraId="2ADEB50D">
            <w:pPr>
              <w:spacing w:line="360" w:lineRule="auto"/>
              <w:jc w:val="center"/>
              <w:rPr>
                <w:rFonts w:ascii="宋体" w:hAnsi="宋体" w:cs="宋体"/>
                <w:bCs/>
                <w:sz w:val="24"/>
              </w:rPr>
            </w:pPr>
          </w:p>
        </w:tc>
        <w:tc>
          <w:tcPr>
            <w:tcW w:w="1039" w:type="pct"/>
            <w:noWrap/>
            <w:vAlign w:val="center"/>
          </w:tcPr>
          <w:p w14:paraId="122FE1BE">
            <w:pPr>
              <w:spacing w:line="360" w:lineRule="auto"/>
              <w:jc w:val="center"/>
              <w:rPr>
                <w:rFonts w:ascii="宋体" w:hAnsi="宋体" w:cs="宋体"/>
                <w:bCs/>
                <w:sz w:val="24"/>
              </w:rPr>
            </w:pPr>
          </w:p>
        </w:tc>
        <w:tc>
          <w:tcPr>
            <w:tcW w:w="761" w:type="pct"/>
            <w:vMerge w:val="continue"/>
            <w:noWrap/>
            <w:vAlign w:val="center"/>
          </w:tcPr>
          <w:p w14:paraId="63093318">
            <w:pPr>
              <w:spacing w:line="360" w:lineRule="auto"/>
              <w:jc w:val="center"/>
              <w:rPr>
                <w:rFonts w:ascii="宋体" w:hAnsi="宋体" w:cs="宋体"/>
                <w:bCs/>
                <w:sz w:val="24"/>
              </w:rPr>
            </w:pPr>
          </w:p>
        </w:tc>
      </w:tr>
      <w:tr w14:paraId="21DAB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7" w:type="pct"/>
            <w:vMerge w:val="continue"/>
            <w:noWrap/>
            <w:vAlign w:val="center"/>
          </w:tcPr>
          <w:p w14:paraId="5FF1A06F">
            <w:pPr>
              <w:spacing w:line="360" w:lineRule="auto"/>
              <w:jc w:val="center"/>
              <w:rPr>
                <w:rFonts w:ascii="宋体" w:hAnsi="宋体" w:cs="宋体"/>
                <w:bCs/>
                <w:sz w:val="24"/>
              </w:rPr>
            </w:pPr>
          </w:p>
        </w:tc>
        <w:tc>
          <w:tcPr>
            <w:tcW w:w="4562" w:type="pct"/>
            <w:gridSpan w:val="5"/>
            <w:noWrap/>
            <w:vAlign w:val="center"/>
          </w:tcPr>
          <w:p w14:paraId="4C2AD69A">
            <w:pPr>
              <w:pStyle w:val="26"/>
              <w:spacing w:line="360" w:lineRule="auto"/>
              <w:jc w:val="left"/>
              <w:rPr>
                <w:rFonts w:ascii="宋体" w:hAnsi="宋体" w:cs="宋体"/>
                <w:bCs/>
                <w:sz w:val="24"/>
                <w:szCs w:val="24"/>
              </w:rPr>
            </w:pPr>
            <w:r>
              <w:rPr>
                <w:rFonts w:ascii="宋体" w:hAnsi="宋体" w:cs="宋体"/>
                <w:bCs/>
                <w:color w:val="auto"/>
                <w:sz w:val="24"/>
                <w:szCs w:val="24"/>
              </w:rPr>
              <w:t>报价总价（大写金额）：</w:t>
            </w:r>
            <w:r>
              <w:rPr>
                <w:rFonts w:ascii="宋体" w:hAnsi="宋体" w:cs="宋体"/>
                <w:bCs/>
                <w:color w:val="auto"/>
                <w:sz w:val="24"/>
                <w:szCs w:val="24"/>
                <w:lang w:eastAsia="zh-CN"/>
              </w:rPr>
              <w:t xml:space="preserve">     </w:t>
            </w:r>
            <w:r>
              <w:rPr>
                <w:rFonts w:ascii="宋体" w:hAnsi="宋体" w:cs="宋体"/>
                <w:bCs/>
                <w:color w:val="auto"/>
                <w:sz w:val="24"/>
                <w:szCs w:val="24"/>
              </w:rPr>
              <w:t>整。</w:t>
            </w:r>
          </w:p>
        </w:tc>
      </w:tr>
    </w:tbl>
    <w:p w14:paraId="1CA356AA">
      <w:pPr>
        <w:pStyle w:val="26"/>
        <w:spacing w:line="360" w:lineRule="auto"/>
        <w:ind w:firstLine="480"/>
        <w:rPr>
          <w:rFonts w:hint="default" w:ascii="宋体" w:hAnsi="宋体" w:cs="宋体"/>
          <w:bCs/>
          <w:sz w:val="24"/>
          <w:szCs w:val="24"/>
        </w:rPr>
      </w:pPr>
    </w:p>
    <w:p w14:paraId="50C3535B">
      <w:pPr>
        <w:pStyle w:val="26"/>
        <w:spacing w:line="360" w:lineRule="auto"/>
        <w:ind w:firstLine="480"/>
        <w:rPr>
          <w:rFonts w:hint="default" w:ascii="宋体" w:hAnsi="宋体" w:cs="宋体"/>
          <w:bCs/>
          <w:sz w:val="24"/>
          <w:szCs w:val="24"/>
        </w:rPr>
      </w:pPr>
      <w:r>
        <w:rPr>
          <w:rFonts w:ascii="宋体" w:hAnsi="宋体" w:cs="宋体"/>
          <w:bCs/>
          <w:sz w:val="24"/>
          <w:szCs w:val="24"/>
        </w:rPr>
        <w:t>※注意：</w:t>
      </w:r>
    </w:p>
    <w:p w14:paraId="14BD2D9B">
      <w:pPr>
        <w:pStyle w:val="26"/>
        <w:spacing w:line="360" w:lineRule="auto"/>
        <w:ind w:firstLine="480"/>
        <w:rPr>
          <w:rFonts w:hint="default" w:ascii="宋体" w:hAnsi="宋体" w:cs="宋体"/>
          <w:bCs/>
          <w:sz w:val="24"/>
          <w:szCs w:val="24"/>
        </w:rPr>
      </w:pPr>
      <w:r>
        <w:rPr>
          <w:rFonts w:ascii="宋体" w:hAnsi="宋体" w:cs="宋体"/>
          <w:bCs/>
          <w:sz w:val="24"/>
          <w:szCs w:val="24"/>
        </w:rPr>
        <w:t>1、请供应商按照此格式填写，若</w:t>
      </w:r>
      <w:r>
        <w:rPr>
          <w:rFonts w:ascii="宋体" w:hAnsi="宋体" w:cs="宋体"/>
          <w:bCs/>
          <w:sz w:val="24"/>
          <w:szCs w:val="24"/>
          <w:lang w:eastAsia="zh-CN"/>
        </w:rPr>
        <w:t>竞价文件</w:t>
      </w:r>
      <w:r>
        <w:rPr>
          <w:rFonts w:ascii="宋体" w:hAnsi="宋体" w:cs="宋体"/>
          <w:bCs/>
          <w:sz w:val="24"/>
          <w:szCs w:val="24"/>
        </w:rPr>
        <w:t>有多个采购包，须按照所报采购包的顺序依次填写，反之则删除相应内容。</w:t>
      </w:r>
    </w:p>
    <w:p w14:paraId="0EE36ED5">
      <w:pPr>
        <w:pStyle w:val="26"/>
        <w:spacing w:line="360" w:lineRule="auto"/>
        <w:ind w:firstLine="480"/>
        <w:rPr>
          <w:rFonts w:hint="default" w:ascii="宋体" w:hAnsi="宋体" w:cs="宋体"/>
          <w:bCs/>
          <w:sz w:val="24"/>
          <w:szCs w:val="24"/>
        </w:rPr>
      </w:pPr>
      <w:r>
        <w:rPr>
          <w:rFonts w:ascii="宋体" w:hAnsi="宋体" w:cs="宋体"/>
          <w:bCs/>
          <w:sz w:val="24"/>
          <w:szCs w:val="24"/>
        </w:rPr>
        <w:t>2、报价一览表列示的采购包必须与分项报价表列示的采购包一致（即若报价一览表列示为采购包1，则分项报价表也必须列示为采购包1，以此类推）。</w:t>
      </w:r>
    </w:p>
    <w:p w14:paraId="2FF18648">
      <w:pPr>
        <w:pStyle w:val="26"/>
        <w:spacing w:line="360" w:lineRule="auto"/>
        <w:ind w:firstLine="480"/>
        <w:rPr>
          <w:rFonts w:hint="default" w:ascii="宋体" w:hAnsi="宋体" w:cs="宋体"/>
          <w:bCs/>
          <w:sz w:val="24"/>
          <w:szCs w:val="24"/>
        </w:rPr>
      </w:pPr>
      <w:r>
        <w:rPr>
          <w:rFonts w:ascii="宋体" w:hAnsi="宋体" w:cs="宋体"/>
          <w:bCs/>
          <w:sz w:val="24"/>
          <w:szCs w:val="24"/>
        </w:rPr>
        <w:t>3、“大写金额”指报价总价用“壹、贰、叁、肆、伍、陆、柒、捌、玖、拾、佰、仟、万、亿、元、角、分、零”等字样进行填写。</w:t>
      </w:r>
    </w:p>
    <w:p w14:paraId="25B82641">
      <w:pPr>
        <w:pStyle w:val="26"/>
        <w:spacing w:line="360" w:lineRule="auto"/>
        <w:ind w:firstLine="480" w:firstLineChars="200"/>
        <w:jc w:val="both"/>
        <w:rPr>
          <w:rFonts w:hint="default" w:ascii="宋体" w:hAnsi="宋体" w:cs="宋体"/>
          <w:sz w:val="24"/>
          <w:szCs w:val="24"/>
        </w:rPr>
      </w:pPr>
    </w:p>
    <w:p w14:paraId="7832E81F">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39EAEE7A">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5B34964E">
      <w:pPr>
        <w:pStyle w:val="26"/>
        <w:spacing w:line="360" w:lineRule="auto"/>
        <w:ind w:firstLine="480"/>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ascii="宋体" w:hAnsi="宋体" w:cs="宋体"/>
          <w:sz w:val="24"/>
          <w:szCs w:val="24"/>
        </w:rPr>
        <w:br w:type="textWrapping"/>
      </w:r>
    </w:p>
    <w:p w14:paraId="163878DC">
      <w:pPr>
        <w:pStyle w:val="26"/>
        <w:rPr>
          <w:rFonts w:hint="default"/>
        </w:rPr>
      </w:pPr>
    </w:p>
    <w:p w14:paraId="2DC9AC74">
      <w:pPr>
        <w:pStyle w:val="26"/>
        <w:rPr>
          <w:rFonts w:hint="default"/>
        </w:rPr>
      </w:pPr>
    </w:p>
    <w:p w14:paraId="4A5D15CD">
      <w:pPr>
        <w:rPr>
          <w:b/>
          <w:sz w:val="28"/>
        </w:rPr>
      </w:pPr>
      <w:r>
        <w:rPr>
          <w:b/>
          <w:sz w:val="28"/>
        </w:rPr>
        <w:br w:type="page"/>
      </w:r>
    </w:p>
    <w:p w14:paraId="50370763">
      <w:pPr>
        <w:jc w:val="center"/>
        <w:outlineLvl w:val="1"/>
        <w:rPr>
          <w:rFonts w:ascii="宋体" w:hAnsi="宋体" w:eastAsia="宋体" w:cs="宋体"/>
          <w:b/>
          <w:color w:val="auto"/>
          <w:sz w:val="28"/>
          <w:lang w:eastAsia="zh-CN"/>
        </w:rPr>
      </w:pPr>
      <w:bookmarkStart w:id="76" w:name="_Toc5660"/>
      <w:bookmarkStart w:id="77" w:name="_Toc15885"/>
      <w:bookmarkStart w:id="78" w:name="_Toc8306"/>
      <w:bookmarkStart w:id="79" w:name="_Toc30848"/>
      <w:r>
        <w:rPr>
          <w:rFonts w:ascii="宋体" w:hAnsi="宋体" w:eastAsia="宋体" w:cs="宋体"/>
          <w:b/>
          <w:color w:val="auto"/>
          <w:sz w:val="28"/>
          <w:lang w:eastAsia="zh-CN"/>
        </w:rPr>
        <w:t>3</w:t>
      </w:r>
      <w:r>
        <w:rPr>
          <w:rFonts w:ascii="宋体" w:hAnsi="宋体" w:eastAsia="宋体" w:cs="宋体"/>
          <w:b/>
          <w:color w:val="auto"/>
          <w:sz w:val="28"/>
        </w:rPr>
        <w:t>、分项报价表</w:t>
      </w:r>
      <w:bookmarkEnd w:id="76"/>
      <w:bookmarkEnd w:id="77"/>
    </w:p>
    <w:p w14:paraId="2CE62E1E">
      <w:pPr>
        <w:pStyle w:val="26"/>
        <w:spacing w:line="360" w:lineRule="auto"/>
        <w:ind w:firstLine="480"/>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xml:space="preserve">        </w:t>
      </w:r>
    </w:p>
    <w:p w14:paraId="16A4085C">
      <w:pPr>
        <w:pStyle w:val="26"/>
        <w:spacing w:line="360" w:lineRule="auto"/>
        <w:ind w:firstLine="480"/>
        <w:jc w:val="right"/>
        <w:rPr>
          <w:rFonts w:hint="default" w:ascii="宋体" w:hAnsi="宋体" w:cs="宋体"/>
          <w:color w:val="auto"/>
          <w:sz w:val="24"/>
          <w:szCs w:val="24"/>
        </w:rPr>
      </w:pPr>
      <w:r>
        <w:rPr>
          <w:rFonts w:ascii="宋体" w:hAnsi="宋体" w:cs="宋体"/>
          <w:color w:val="auto"/>
          <w:sz w:val="24"/>
          <w:szCs w:val="24"/>
        </w:rPr>
        <w:t>货币单位：人民币元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895"/>
        <w:gridCol w:w="1640"/>
        <w:gridCol w:w="1714"/>
        <w:gridCol w:w="1470"/>
        <w:gridCol w:w="2161"/>
        <w:gridCol w:w="614"/>
      </w:tblGrid>
      <w:tr w14:paraId="1B79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0C6CFFCB">
            <w:pPr>
              <w:pStyle w:val="26"/>
              <w:spacing w:line="360" w:lineRule="auto"/>
              <w:jc w:val="center"/>
              <w:rPr>
                <w:rFonts w:hint="default" w:ascii="宋体" w:hAnsi="宋体" w:cs="宋体"/>
                <w:bCs/>
                <w:color w:val="auto"/>
                <w:sz w:val="24"/>
                <w:szCs w:val="24"/>
              </w:rPr>
            </w:pPr>
            <w:r>
              <w:rPr>
                <w:rFonts w:ascii="宋体" w:hAnsi="宋体" w:cs="宋体"/>
                <w:bCs/>
                <w:color w:val="auto"/>
                <w:sz w:val="24"/>
                <w:szCs w:val="24"/>
              </w:rPr>
              <w:t>采购包</w:t>
            </w:r>
          </w:p>
        </w:tc>
        <w:tc>
          <w:tcPr>
            <w:tcW w:w="0" w:type="auto"/>
            <w:noWrap w:val="0"/>
            <w:vAlign w:val="top"/>
          </w:tcPr>
          <w:p w14:paraId="7F5FD628">
            <w:pPr>
              <w:pStyle w:val="26"/>
              <w:spacing w:line="360" w:lineRule="auto"/>
              <w:jc w:val="center"/>
              <w:rPr>
                <w:rFonts w:hint="default" w:ascii="宋体" w:hAnsi="宋体" w:cs="宋体"/>
                <w:bCs/>
                <w:color w:val="auto"/>
                <w:sz w:val="24"/>
                <w:szCs w:val="24"/>
              </w:rPr>
            </w:pPr>
            <w:r>
              <w:rPr>
                <w:rFonts w:ascii="宋体" w:hAnsi="宋体" w:cs="宋体"/>
                <w:bCs/>
                <w:color w:val="auto"/>
                <w:sz w:val="24"/>
                <w:szCs w:val="24"/>
              </w:rPr>
              <w:t>品目号</w:t>
            </w:r>
          </w:p>
        </w:tc>
        <w:tc>
          <w:tcPr>
            <w:tcW w:w="0" w:type="auto"/>
            <w:noWrap w:val="0"/>
            <w:vAlign w:val="center"/>
          </w:tcPr>
          <w:p w14:paraId="1BABEE68">
            <w:pPr>
              <w:pStyle w:val="26"/>
              <w:spacing w:line="360" w:lineRule="auto"/>
              <w:jc w:val="center"/>
              <w:rPr>
                <w:rFonts w:hint="default" w:ascii="宋体" w:hAnsi="宋体" w:cs="宋体"/>
                <w:bCs/>
                <w:color w:val="auto"/>
                <w:sz w:val="24"/>
                <w:szCs w:val="24"/>
              </w:rPr>
            </w:pPr>
            <w:r>
              <w:rPr>
                <w:rFonts w:ascii="宋体" w:hAnsi="宋体" w:cs="宋体"/>
                <w:bCs/>
                <w:sz w:val="24"/>
                <w:szCs w:val="24"/>
              </w:rPr>
              <w:t>采购标的</w:t>
            </w:r>
          </w:p>
        </w:tc>
        <w:tc>
          <w:tcPr>
            <w:tcW w:w="1714" w:type="dxa"/>
            <w:noWrap w:val="0"/>
            <w:vAlign w:val="center"/>
          </w:tcPr>
          <w:p w14:paraId="4DEE0C90">
            <w:pPr>
              <w:pStyle w:val="26"/>
              <w:spacing w:line="360" w:lineRule="auto"/>
              <w:jc w:val="center"/>
              <w:rPr>
                <w:rFonts w:hint="default" w:ascii="宋体" w:hAnsi="宋体" w:cs="宋体"/>
                <w:bCs/>
                <w:color w:val="auto"/>
                <w:sz w:val="24"/>
                <w:szCs w:val="24"/>
              </w:rPr>
            </w:pPr>
            <w:r>
              <w:rPr>
                <w:rFonts w:ascii="宋体" w:hAnsi="宋体" w:cs="宋体"/>
                <w:bCs/>
                <w:color w:val="auto"/>
                <w:sz w:val="24"/>
                <w:szCs w:val="24"/>
              </w:rPr>
              <w:t>单价（现场）</w:t>
            </w:r>
          </w:p>
        </w:tc>
        <w:tc>
          <w:tcPr>
            <w:tcW w:w="1470" w:type="dxa"/>
            <w:noWrap w:val="0"/>
            <w:vAlign w:val="center"/>
          </w:tcPr>
          <w:p w14:paraId="50BF9AFB">
            <w:pPr>
              <w:pStyle w:val="26"/>
              <w:spacing w:line="360" w:lineRule="auto"/>
              <w:jc w:val="center"/>
              <w:rPr>
                <w:rFonts w:hint="default" w:ascii="宋体" w:hAnsi="宋体" w:cs="宋体"/>
                <w:bCs/>
                <w:color w:val="auto"/>
                <w:sz w:val="24"/>
                <w:szCs w:val="24"/>
              </w:rPr>
            </w:pPr>
            <w:r>
              <w:rPr>
                <w:rFonts w:hint="default" w:ascii="宋体" w:hAnsi="宋体" w:cs="宋体"/>
                <w:color w:val="auto"/>
                <w:sz w:val="24"/>
                <w:szCs w:val="24"/>
              </w:rPr>
              <w:t>服务期限</w:t>
            </w:r>
          </w:p>
        </w:tc>
        <w:tc>
          <w:tcPr>
            <w:tcW w:w="2161" w:type="dxa"/>
            <w:noWrap w:val="0"/>
            <w:vAlign w:val="center"/>
          </w:tcPr>
          <w:p w14:paraId="6C8BFACB">
            <w:pPr>
              <w:pStyle w:val="26"/>
              <w:spacing w:line="360" w:lineRule="auto"/>
              <w:jc w:val="center"/>
              <w:rPr>
                <w:rFonts w:hint="default" w:ascii="宋体" w:hAnsi="宋体" w:cs="宋体"/>
                <w:bCs/>
                <w:color w:val="auto"/>
                <w:sz w:val="24"/>
                <w:szCs w:val="24"/>
              </w:rPr>
            </w:pPr>
            <w:r>
              <w:rPr>
                <w:rFonts w:ascii="宋体" w:hAnsi="宋体" w:cs="宋体"/>
                <w:bCs/>
                <w:color w:val="auto"/>
                <w:sz w:val="24"/>
                <w:szCs w:val="24"/>
              </w:rPr>
              <w:t>总价（现场）</w:t>
            </w:r>
          </w:p>
        </w:tc>
        <w:tc>
          <w:tcPr>
            <w:tcW w:w="0" w:type="auto"/>
            <w:noWrap w:val="0"/>
            <w:vAlign w:val="top"/>
          </w:tcPr>
          <w:p w14:paraId="5A8B543B">
            <w:pPr>
              <w:pStyle w:val="26"/>
              <w:spacing w:line="360" w:lineRule="auto"/>
              <w:jc w:val="center"/>
              <w:rPr>
                <w:rFonts w:hint="default" w:ascii="宋体" w:hAnsi="宋体" w:cs="宋体"/>
                <w:bCs/>
                <w:color w:val="auto"/>
                <w:sz w:val="24"/>
                <w:szCs w:val="24"/>
              </w:rPr>
            </w:pPr>
            <w:r>
              <w:rPr>
                <w:rFonts w:ascii="宋体" w:hAnsi="宋体" w:cs="宋体"/>
                <w:bCs/>
                <w:color w:val="auto"/>
                <w:sz w:val="24"/>
                <w:szCs w:val="24"/>
              </w:rPr>
              <w:t>备注</w:t>
            </w:r>
          </w:p>
        </w:tc>
      </w:tr>
      <w:tr w14:paraId="421F7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noWrap w:val="0"/>
            <w:vAlign w:val="center"/>
          </w:tcPr>
          <w:p w14:paraId="3BD41F66">
            <w:pPr>
              <w:pStyle w:val="26"/>
              <w:spacing w:line="360" w:lineRule="auto"/>
              <w:jc w:val="center"/>
              <w:rPr>
                <w:rFonts w:hint="default" w:ascii="宋体" w:hAnsi="宋体" w:cs="宋体"/>
                <w:bCs/>
                <w:color w:val="auto"/>
                <w:sz w:val="24"/>
                <w:szCs w:val="24"/>
                <w:lang w:eastAsia="zh-CN"/>
              </w:rPr>
            </w:pPr>
            <w:r>
              <w:rPr>
                <w:rFonts w:ascii="宋体" w:hAnsi="宋体" w:cs="宋体"/>
                <w:bCs/>
                <w:color w:val="auto"/>
                <w:sz w:val="24"/>
                <w:szCs w:val="24"/>
                <w:lang w:eastAsia="zh-CN"/>
              </w:rPr>
              <w:t>1</w:t>
            </w:r>
          </w:p>
        </w:tc>
        <w:tc>
          <w:tcPr>
            <w:tcW w:w="895" w:type="dxa"/>
            <w:noWrap w:val="0"/>
            <w:vAlign w:val="center"/>
          </w:tcPr>
          <w:p w14:paraId="6343B30F">
            <w:pPr>
              <w:pStyle w:val="26"/>
              <w:spacing w:line="360" w:lineRule="auto"/>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1-1</w:t>
            </w:r>
          </w:p>
        </w:tc>
        <w:tc>
          <w:tcPr>
            <w:tcW w:w="1640" w:type="dxa"/>
            <w:noWrap w:val="0"/>
            <w:vAlign w:val="center"/>
          </w:tcPr>
          <w:p w14:paraId="692F83C0">
            <w:pPr>
              <w:spacing w:line="360" w:lineRule="auto"/>
              <w:jc w:val="center"/>
              <w:rPr>
                <w:rFonts w:ascii="宋体" w:hAnsi="宋体" w:cs="宋体"/>
                <w:bCs/>
                <w:color w:val="auto"/>
                <w:sz w:val="24"/>
              </w:rPr>
            </w:pPr>
          </w:p>
        </w:tc>
        <w:tc>
          <w:tcPr>
            <w:tcW w:w="1714" w:type="dxa"/>
            <w:noWrap w:val="0"/>
            <w:vAlign w:val="top"/>
          </w:tcPr>
          <w:p w14:paraId="1AFF1844">
            <w:pPr>
              <w:spacing w:line="360" w:lineRule="auto"/>
              <w:rPr>
                <w:rFonts w:ascii="宋体" w:hAnsi="宋体" w:cs="宋体"/>
                <w:bCs/>
                <w:color w:val="auto"/>
                <w:sz w:val="24"/>
              </w:rPr>
            </w:pPr>
          </w:p>
        </w:tc>
        <w:tc>
          <w:tcPr>
            <w:tcW w:w="1470" w:type="dxa"/>
            <w:noWrap w:val="0"/>
            <w:vAlign w:val="center"/>
          </w:tcPr>
          <w:p w14:paraId="207C6729">
            <w:pPr>
              <w:widowControl/>
              <w:spacing w:line="360" w:lineRule="auto"/>
              <w:jc w:val="center"/>
              <w:rPr>
                <w:rFonts w:hint="default" w:ascii="宋体" w:hAnsi="宋体" w:cs="宋体"/>
                <w:bCs/>
                <w:color w:val="auto"/>
                <w:sz w:val="24"/>
                <w:lang w:val="en-US"/>
              </w:rPr>
            </w:pPr>
          </w:p>
        </w:tc>
        <w:tc>
          <w:tcPr>
            <w:tcW w:w="2161" w:type="dxa"/>
            <w:vMerge w:val="restart"/>
            <w:noWrap w:val="0"/>
            <w:vAlign w:val="top"/>
          </w:tcPr>
          <w:p w14:paraId="332BBE7A">
            <w:pPr>
              <w:spacing w:line="360" w:lineRule="auto"/>
              <w:rPr>
                <w:rFonts w:ascii="宋体" w:hAnsi="宋体" w:cs="宋体"/>
                <w:bCs/>
                <w:color w:val="auto"/>
                <w:sz w:val="24"/>
              </w:rPr>
            </w:pPr>
          </w:p>
        </w:tc>
        <w:tc>
          <w:tcPr>
            <w:tcW w:w="614" w:type="dxa"/>
            <w:vMerge w:val="restart"/>
            <w:noWrap w:val="0"/>
            <w:vAlign w:val="top"/>
          </w:tcPr>
          <w:p w14:paraId="6ED826BC">
            <w:pPr>
              <w:spacing w:line="360" w:lineRule="auto"/>
              <w:rPr>
                <w:rFonts w:ascii="宋体" w:hAnsi="宋体" w:cs="宋体"/>
                <w:bCs/>
                <w:color w:val="auto"/>
                <w:sz w:val="24"/>
              </w:rPr>
            </w:pPr>
          </w:p>
        </w:tc>
      </w:tr>
      <w:tr w14:paraId="6E213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noWrap w:val="0"/>
            <w:vAlign w:val="center"/>
          </w:tcPr>
          <w:p w14:paraId="4C04F0FE">
            <w:pPr>
              <w:pStyle w:val="26"/>
              <w:spacing w:line="360" w:lineRule="auto"/>
              <w:jc w:val="center"/>
              <w:rPr>
                <w:rFonts w:ascii="宋体" w:hAnsi="宋体" w:cs="宋体"/>
                <w:bCs/>
                <w:color w:val="auto"/>
                <w:sz w:val="24"/>
                <w:szCs w:val="24"/>
                <w:lang w:eastAsia="zh-CN"/>
              </w:rPr>
            </w:pPr>
          </w:p>
        </w:tc>
        <w:tc>
          <w:tcPr>
            <w:tcW w:w="895" w:type="dxa"/>
            <w:noWrap w:val="0"/>
            <w:vAlign w:val="center"/>
          </w:tcPr>
          <w:p w14:paraId="71055946">
            <w:pPr>
              <w:pStyle w:val="26"/>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1-2</w:t>
            </w:r>
          </w:p>
        </w:tc>
        <w:tc>
          <w:tcPr>
            <w:tcW w:w="1640" w:type="dxa"/>
            <w:noWrap w:val="0"/>
            <w:vAlign w:val="center"/>
          </w:tcPr>
          <w:p w14:paraId="57BF763F">
            <w:pPr>
              <w:spacing w:line="360" w:lineRule="auto"/>
              <w:jc w:val="center"/>
              <w:rPr>
                <w:rFonts w:ascii="宋体" w:hAnsi="宋体" w:cs="宋体"/>
                <w:bCs/>
                <w:color w:val="auto"/>
                <w:sz w:val="24"/>
              </w:rPr>
            </w:pPr>
          </w:p>
        </w:tc>
        <w:tc>
          <w:tcPr>
            <w:tcW w:w="1714" w:type="dxa"/>
            <w:noWrap w:val="0"/>
            <w:vAlign w:val="top"/>
          </w:tcPr>
          <w:p w14:paraId="763BE8D2">
            <w:pPr>
              <w:spacing w:line="360" w:lineRule="auto"/>
              <w:rPr>
                <w:rFonts w:ascii="宋体" w:hAnsi="宋体" w:cs="宋体"/>
                <w:bCs/>
                <w:color w:val="auto"/>
                <w:sz w:val="24"/>
              </w:rPr>
            </w:pPr>
          </w:p>
        </w:tc>
        <w:tc>
          <w:tcPr>
            <w:tcW w:w="1470" w:type="dxa"/>
            <w:noWrap w:val="0"/>
            <w:vAlign w:val="center"/>
          </w:tcPr>
          <w:p w14:paraId="3BFB8C64">
            <w:pPr>
              <w:widowControl/>
              <w:spacing w:line="360" w:lineRule="auto"/>
              <w:jc w:val="center"/>
              <w:rPr>
                <w:rFonts w:hint="default" w:ascii="宋体" w:hAnsi="宋体" w:cs="宋体"/>
                <w:bCs/>
                <w:color w:val="auto"/>
                <w:sz w:val="24"/>
                <w:lang w:val="en-US"/>
              </w:rPr>
            </w:pPr>
          </w:p>
        </w:tc>
        <w:tc>
          <w:tcPr>
            <w:tcW w:w="2161" w:type="dxa"/>
            <w:vMerge w:val="continue"/>
            <w:noWrap w:val="0"/>
            <w:vAlign w:val="top"/>
          </w:tcPr>
          <w:p w14:paraId="435387BF">
            <w:pPr>
              <w:spacing w:line="360" w:lineRule="auto"/>
              <w:rPr>
                <w:rFonts w:ascii="宋体" w:hAnsi="宋体" w:cs="宋体"/>
                <w:bCs/>
                <w:color w:val="auto"/>
                <w:sz w:val="24"/>
              </w:rPr>
            </w:pPr>
          </w:p>
        </w:tc>
        <w:tc>
          <w:tcPr>
            <w:tcW w:w="614" w:type="dxa"/>
            <w:vMerge w:val="continue"/>
            <w:noWrap w:val="0"/>
            <w:vAlign w:val="top"/>
          </w:tcPr>
          <w:p w14:paraId="11708399">
            <w:pPr>
              <w:spacing w:line="360" w:lineRule="auto"/>
              <w:rPr>
                <w:rFonts w:ascii="宋体" w:hAnsi="宋体" w:cs="宋体"/>
                <w:bCs/>
                <w:color w:val="auto"/>
                <w:sz w:val="24"/>
              </w:rPr>
            </w:pPr>
          </w:p>
        </w:tc>
      </w:tr>
      <w:tr w14:paraId="0F832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noWrap w:val="0"/>
            <w:vAlign w:val="top"/>
          </w:tcPr>
          <w:p w14:paraId="14067F13">
            <w:pPr>
              <w:pStyle w:val="26"/>
              <w:spacing w:line="360" w:lineRule="auto"/>
              <w:jc w:val="center"/>
              <w:rPr>
                <w:rFonts w:hint="default" w:ascii="宋体" w:hAnsi="宋体" w:cs="宋体"/>
                <w:bCs/>
                <w:color w:val="auto"/>
                <w:sz w:val="24"/>
                <w:szCs w:val="24"/>
              </w:rPr>
            </w:pPr>
          </w:p>
        </w:tc>
        <w:tc>
          <w:tcPr>
            <w:tcW w:w="0" w:type="auto"/>
            <w:gridSpan w:val="6"/>
            <w:noWrap w:val="0"/>
            <w:vAlign w:val="top"/>
          </w:tcPr>
          <w:p w14:paraId="394D70BB">
            <w:pPr>
              <w:spacing w:line="360" w:lineRule="auto"/>
              <w:rPr>
                <w:rFonts w:ascii="宋体" w:hAnsi="宋体" w:cs="宋体"/>
                <w:bCs/>
                <w:color w:val="auto"/>
                <w:sz w:val="24"/>
              </w:rPr>
            </w:pPr>
            <w:r>
              <w:rPr>
                <w:rFonts w:hint="eastAsia" w:ascii="宋体" w:hAnsi="宋体" w:cs="宋体"/>
                <w:bCs/>
                <w:color w:val="auto"/>
                <w:sz w:val="24"/>
              </w:rPr>
              <w:t>报价总价（大写金额）：     整。</w:t>
            </w:r>
          </w:p>
        </w:tc>
      </w:tr>
    </w:tbl>
    <w:p w14:paraId="279114D2">
      <w:pPr>
        <w:pStyle w:val="26"/>
        <w:spacing w:line="360" w:lineRule="auto"/>
        <w:jc w:val="both"/>
        <w:rPr>
          <w:rFonts w:ascii="宋体" w:hAnsi="宋体" w:cs="宋体"/>
          <w:color w:val="auto"/>
          <w:sz w:val="24"/>
          <w:szCs w:val="24"/>
        </w:rPr>
      </w:pPr>
    </w:p>
    <w:p w14:paraId="7E49614A">
      <w:pPr>
        <w:pStyle w:val="26"/>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0AD0B294">
      <w:pPr>
        <w:pStyle w:val="26"/>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20B71E76">
      <w:pPr>
        <w:pStyle w:val="26"/>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eastAsia="宋体" w:cs="宋体"/>
          <w:sz w:val="24"/>
          <w:szCs w:val="24"/>
        </w:rPr>
        <w:t>“采购包”、“品目号”、“</w:t>
      </w:r>
      <w:r>
        <w:rPr>
          <w:rFonts w:ascii="宋体" w:hAnsi="宋体" w:eastAsia="宋体" w:cs="宋体"/>
          <w:sz w:val="24"/>
          <w:szCs w:val="24"/>
          <w:lang w:eastAsia="zh-CN"/>
        </w:rPr>
        <w:t>货物名称/服务名称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rPr>
        <w:t>”应与</w:t>
      </w:r>
      <w:r>
        <w:rPr>
          <w:rFonts w:ascii="宋体" w:hAnsi="宋体" w:eastAsia="宋体" w:cs="宋体"/>
          <w:sz w:val="24"/>
          <w:szCs w:val="24"/>
          <w:lang w:eastAsia="zh-CN"/>
        </w:rPr>
        <w:t>第三章</w:t>
      </w:r>
      <w:r>
        <w:rPr>
          <w:rFonts w:ascii="宋体" w:hAnsi="宋体" w:eastAsia="宋体" w:cs="宋体"/>
          <w:sz w:val="24"/>
          <w:szCs w:val="24"/>
        </w:rPr>
        <w:t>《采购标的一览表》中的有关内容（“采购包”、“品目号”、“</w:t>
      </w:r>
      <w:r>
        <w:rPr>
          <w:rFonts w:ascii="宋体" w:hAnsi="宋体" w:eastAsia="宋体" w:cs="宋体"/>
          <w:sz w:val="24"/>
          <w:szCs w:val="24"/>
          <w:lang w:eastAsia="zh-CN"/>
        </w:rPr>
        <w:t>货物名称/服务名称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rPr>
        <w:t>”）保持一致</w:t>
      </w:r>
      <w:r>
        <w:rPr>
          <w:rFonts w:ascii="宋体" w:hAnsi="宋体" w:cs="宋体"/>
          <w:color w:val="auto"/>
          <w:sz w:val="24"/>
          <w:szCs w:val="24"/>
        </w:rPr>
        <w:t>。</w:t>
      </w:r>
    </w:p>
    <w:p w14:paraId="6C84A147">
      <w:pPr>
        <w:pStyle w:val="26"/>
        <w:spacing w:line="360" w:lineRule="auto"/>
        <w:ind w:firstLine="480"/>
        <w:jc w:val="both"/>
        <w:rPr>
          <w:rFonts w:hint="eastAsia" w:ascii="宋体" w:hAnsi="宋体" w:eastAsia="宋体" w:cs="宋体"/>
          <w:color w:val="auto"/>
          <w:sz w:val="24"/>
          <w:szCs w:val="24"/>
          <w:lang w:eastAsia="zh-CN"/>
        </w:rPr>
      </w:pPr>
    </w:p>
    <w:p w14:paraId="5199F184">
      <w:pPr>
        <w:pStyle w:val="26"/>
        <w:spacing w:line="360" w:lineRule="auto"/>
        <w:ind w:firstLine="480"/>
        <w:jc w:val="both"/>
        <w:rPr>
          <w:rFonts w:hint="eastAsia" w:ascii="宋体" w:hAnsi="宋体" w:eastAsia="宋体" w:cs="宋体"/>
          <w:color w:val="auto"/>
          <w:sz w:val="24"/>
          <w:szCs w:val="24"/>
          <w:lang w:eastAsia="zh-CN"/>
        </w:rPr>
      </w:pPr>
    </w:p>
    <w:p w14:paraId="7AE7C675">
      <w:pPr>
        <w:pStyle w:val="26"/>
        <w:spacing w:line="360" w:lineRule="auto"/>
        <w:ind w:firstLine="480" w:firstLineChars="200"/>
        <w:jc w:val="both"/>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61C3854">
      <w:pPr>
        <w:pStyle w:val="26"/>
        <w:spacing w:line="360" w:lineRule="auto"/>
        <w:ind w:firstLine="480"/>
        <w:jc w:val="both"/>
        <w:rPr>
          <w:rFonts w:hint="default" w:ascii="宋体" w:hAnsi="宋体" w:cs="宋体"/>
          <w:color w:val="auto"/>
          <w:sz w:val="24"/>
          <w:szCs w:val="24"/>
        </w:rPr>
      </w:pPr>
      <w:r>
        <w:rPr>
          <w:rFonts w:ascii="宋体" w:hAnsi="宋体" w:cs="宋体"/>
          <w:color w:val="auto"/>
          <w:sz w:val="24"/>
          <w:szCs w:val="24"/>
        </w:rPr>
        <w:t>供应商代表签字：</w:t>
      </w:r>
      <w:r>
        <w:rPr>
          <w:rFonts w:ascii="宋体" w:hAnsi="宋体" w:cs="宋体"/>
          <w:color w:val="auto"/>
          <w:sz w:val="24"/>
          <w:szCs w:val="24"/>
          <w:u w:val="single"/>
        </w:rPr>
        <w:t xml:space="preserve">        </w:t>
      </w:r>
    </w:p>
    <w:p w14:paraId="1649B198">
      <w:pPr>
        <w:pStyle w:val="26"/>
        <w:spacing w:line="360" w:lineRule="auto"/>
        <w:ind w:firstLine="480"/>
        <w:jc w:val="both"/>
        <w:rPr>
          <w:rFonts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xml:space="preserve">    </w:t>
      </w:r>
      <w:r>
        <w:rPr>
          <w:rFonts w:ascii="宋体" w:hAnsi="宋体" w:cs="宋体"/>
          <w:color w:val="auto"/>
          <w:sz w:val="24"/>
          <w:szCs w:val="24"/>
        </w:rPr>
        <w:t>年</w:t>
      </w:r>
      <w:r>
        <w:rPr>
          <w:rFonts w:ascii="宋体" w:hAnsi="宋体" w:cs="宋体"/>
          <w:color w:val="auto"/>
          <w:sz w:val="24"/>
          <w:szCs w:val="24"/>
          <w:u w:val="single"/>
        </w:rPr>
        <w:t xml:space="preserve">    </w:t>
      </w:r>
      <w:r>
        <w:rPr>
          <w:rFonts w:ascii="宋体" w:hAnsi="宋体" w:cs="宋体"/>
          <w:color w:val="auto"/>
          <w:sz w:val="24"/>
          <w:szCs w:val="24"/>
        </w:rPr>
        <w:t>月</w:t>
      </w:r>
      <w:r>
        <w:rPr>
          <w:rFonts w:ascii="宋体" w:hAnsi="宋体" w:cs="宋体"/>
          <w:color w:val="auto"/>
          <w:sz w:val="24"/>
          <w:szCs w:val="24"/>
          <w:u w:val="single"/>
        </w:rPr>
        <w:t xml:space="preserve">    </w:t>
      </w:r>
      <w:r>
        <w:rPr>
          <w:rFonts w:ascii="宋体" w:hAnsi="宋体" w:cs="宋体"/>
          <w:color w:val="auto"/>
          <w:sz w:val="24"/>
          <w:szCs w:val="24"/>
        </w:rPr>
        <w:t>日</w:t>
      </w:r>
    </w:p>
    <w:p w14:paraId="50C3EC71">
      <w:pPr>
        <w:jc w:val="center"/>
        <w:rPr>
          <w:rFonts w:hint="eastAsia" w:ascii="宋体" w:hAnsi="宋体" w:cs="宋体"/>
          <w:b/>
          <w:sz w:val="28"/>
          <w:lang w:val="en-US" w:eastAsia="zh-CN"/>
        </w:rPr>
      </w:pPr>
    </w:p>
    <w:p w14:paraId="2E8FA6C1">
      <w:pPr>
        <w:rPr>
          <w:rFonts w:hint="eastAsia" w:ascii="宋体" w:hAnsi="宋体" w:cs="宋体"/>
          <w:b/>
          <w:sz w:val="28"/>
          <w:lang w:val="en-US" w:eastAsia="zh-CN"/>
        </w:rPr>
      </w:pPr>
      <w:r>
        <w:rPr>
          <w:rFonts w:hint="eastAsia" w:ascii="宋体" w:hAnsi="宋体" w:cs="宋体"/>
          <w:b/>
          <w:sz w:val="28"/>
          <w:lang w:val="en-US" w:eastAsia="zh-CN"/>
        </w:rPr>
        <w:br w:type="page"/>
      </w:r>
    </w:p>
    <w:p w14:paraId="238B2F50">
      <w:pPr>
        <w:pStyle w:val="26"/>
        <w:jc w:val="center"/>
        <w:rPr>
          <w:rFonts w:hint="default"/>
        </w:rPr>
      </w:pPr>
      <w:r>
        <w:rPr>
          <w:rFonts w:hint="eastAsia" w:ascii="宋体" w:hAnsi="宋体" w:cs="宋体"/>
          <w:b/>
          <w:sz w:val="28"/>
          <w:lang w:val="en-US" w:eastAsia="zh-CN"/>
        </w:rPr>
        <w:t>4</w:t>
      </w:r>
      <w:r>
        <w:rPr>
          <w:rFonts w:ascii="宋体" w:hAnsi="宋体" w:cs="宋体"/>
          <w:b/>
          <w:sz w:val="28"/>
          <w:lang w:eastAsia="zh-CN"/>
        </w:rPr>
        <w:t>、</w:t>
      </w:r>
      <w:r>
        <w:rPr>
          <w:rFonts w:ascii="宋体" w:hAnsi="宋体" w:cs="宋体"/>
          <w:b/>
          <w:sz w:val="28"/>
        </w:rPr>
        <w:t>单位授权书</w:t>
      </w:r>
      <w:r>
        <w:br w:type="textWrapping"/>
      </w:r>
      <w:bookmarkEnd w:id="78"/>
      <w:bookmarkEnd w:id="79"/>
    </w:p>
    <w:p w14:paraId="5C7F0822">
      <w:pPr>
        <w:pStyle w:val="26"/>
        <w:spacing w:line="360" w:lineRule="auto"/>
        <w:jc w:val="both"/>
        <w:rPr>
          <w:rFonts w:hint="default" w:ascii="宋体" w:hAnsi="宋体" w:cs="宋体"/>
          <w:sz w:val="24"/>
          <w:szCs w:val="24"/>
        </w:rPr>
      </w:pPr>
      <w:r>
        <w:rPr>
          <w:rFonts w:ascii="宋体" w:hAnsi="宋体" w:cs="宋体"/>
          <w:sz w:val="24"/>
          <w:szCs w:val="24"/>
        </w:rPr>
        <w:t>致：</w:t>
      </w:r>
      <w:r>
        <w:rPr>
          <w:rFonts w:ascii="宋体" w:hAnsi="宋体" w:cs="宋体"/>
          <w:sz w:val="24"/>
          <w:szCs w:val="24"/>
          <w:u w:val="single"/>
        </w:rPr>
        <w:t>（采购人或采购代理机构）</w:t>
      </w:r>
    </w:p>
    <w:p w14:paraId="215589A3">
      <w:pPr>
        <w:pStyle w:val="26"/>
        <w:spacing w:line="360" w:lineRule="auto"/>
        <w:ind w:firstLine="480" w:firstLineChars="200"/>
        <w:jc w:val="both"/>
        <w:rPr>
          <w:rFonts w:hint="default" w:ascii="宋体" w:hAnsi="宋体" w:cs="宋体"/>
          <w:sz w:val="24"/>
          <w:szCs w:val="24"/>
        </w:rPr>
      </w:pPr>
      <w:r>
        <w:rPr>
          <w:rFonts w:ascii="宋体" w:hAnsi="宋体" w:cs="宋体"/>
          <w:sz w:val="24"/>
          <w:szCs w:val="24"/>
        </w:rPr>
        <w:t>我方的单位负责人</w:t>
      </w:r>
      <w:r>
        <w:rPr>
          <w:rFonts w:ascii="宋体" w:hAnsi="宋体" w:cs="宋体"/>
          <w:sz w:val="24"/>
          <w:szCs w:val="24"/>
          <w:u w:val="single"/>
        </w:rPr>
        <w:t>（填写“单位负责人全名”）</w:t>
      </w:r>
      <w:r>
        <w:rPr>
          <w:rFonts w:ascii="宋体" w:hAnsi="宋体" w:cs="宋体"/>
          <w:sz w:val="24"/>
          <w:szCs w:val="24"/>
        </w:rPr>
        <w:t>授权</w:t>
      </w:r>
      <w:r>
        <w:rPr>
          <w:rFonts w:ascii="宋体" w:hAnsi="宋体" w:cs="宋体"/>
          <w:sz w:val="24"/>
          <w:szCs w:val="24"/>
          <w:u w:val="single"/>
        </w:rPr>
        <w:t>（填写“供应商代表全名”）</w:t>
      </w:r>
      <w:r>
        <w:rPr>
          <w:rFonts w:ascii="宋体" w:hAnsi="宋体" w:cs="宋体"/>
          <w:sz w:val="24"/>
          <w:szCs w:val="24"/>
        </w:rPr>
        <w:t>为供应商代表，代表我方参加</w:t>
      </w:r>
      <w:r>
        <w:rPr>
          <w:rFonts w:ascii="宋体" w:hAnsi="宋体" w:cs="宋体"/>
          <w:sz w:val="24"/>
          <w:szCs w:val="24"/>
          <w:u w:val="single"/>
        </w:rPr>
        <w:t>（填写“项目名称”）</w:t>
      </w:r>
      <w:r>
        <w:rPr>
          <w:rFonts w:ascii="宋体" w:hAnsi="宋体" w:cs="宋体"/>
          <w:sz w:val="24"/>
          <w:szCs w:val="24"/>
        </w:rPr>
        <w:t>项目（项目编号：）的</w:t>
      </w:r>
      <w:r>
        <w:rPr>
          <w:rFonts w:ascii="宋体" w:hAnsi="宋体" w:cs="宋体"/>
          <w:sz w:val="24"/>
          <w:szCs w:val="24"/>
          <w:lang w:eastAsia="zh-CN"/>
        </w:rPr>
        <w:t>竞价</w:t>
      </w:r>
      <w:r>
        <w:rPr>
          <w:rFonts w:ascii="宋体" w:hAnsi="宋体" w:cs="宋体"/>
          <w:sz w:val="24"/>
          <w:szCs w:val="24"/>
        </w:rPr>
        <w:t>，全权代表我方处理</w:t>
      </w:r>
      <w:r>
        <w:rPr>
          <w:rFonts w:ascii="宋体" w:hAnsi="宋体" w:cs="宋体"/>
          <w:sz w:val="24"/>
          <w:szCs w:val="24"/>
          <w:lang w:eastAsia="zh-CN"/>
        </w:rPr>
        <w:t>竞价</w:t>
      </w:r>
      <w:r>
        <w:rPr>
          <w:rFonts w:ascii="宋体" w:hAnsi="宋体" w:cs="宋体"/>
          <w:sz w:val="24"/>
          <w:szCs w:val="24"/>
        </w:rPr>
        <w:t>过程的一切事宜，包括但不限于：报价、</w:t>
      </w:r>
      <w:r>
        <w:rPr>
          <w:rFonts w:ascii="宋体" w:hAnsi="宋体" w:cs="宋体"/>
          <w:sz w:val="24"/>
          <w:szCs w:val="24"/>
          <w:lang w:eastAsia="zh-CN"/>
        </w:rPr>
        <w:t>递交与竞价有关的材料</w:t>
      </w:r>
      <w:r>
        <w:rPr>
          <w:rFonts w:ascii="宋体" w:hAnsi="宋体" w:cs="宋体"/>
          <w:sz w:val="24"/>
          <w:szCs w:val="24"/>
        </w:rPr>
        <w:t>、签约等。供应商代表在</w:t>
      </w:r>
      <w:r>
        <w:rPr>
          <w:rFonts w:ascii="宋体" w:hAnsi="宋体" w:cs="宋体"/>
          <w:sz w:val="24"/>
          <w:szCs w:val="24"/>
          <w:lang w:eastAsia="zh-CN"/>
        </w:rPr>
        <w:t>竞价</w:t>
      </w:r>
      <w:r>
        <w:rPr>
          <w:rFonts w:ascii="宋体" w:hAnsi="宋体" w:cs="宋体"/>
          <w:sz w:val="24"/>
          <w:szCs w:val="24"/>
        </w:rPr>
        <w:t>过程中所签署的一切文件和处理与之有关的一切事务，我方均予以认可并对此承担责任。</w:t>
      </w:r>
    </w:p>
    <w:p w14:paraId="52B22B6E">
      <w:pPr>
        <w:pStyle w:val="26"/>
        <w:spacing w:line="360" w:lineRule="auto"/>
        <w:ind w:firstLine="480"/>
        <w:jc w:val="both"/>
        <w:rPr>
          <w:rFonts w:hint="default" w:ascii="宋体" w:hAnsi="宋体" w:cs="宋体"/>
          <w:sz w:val="24"/>
          <w:szCs w:val="24"/>
        </w:rPr>
      </w:pPr>
      <w:r>
        <w:rPr>
          <w:rFonts w:ascii="宋体" w:hAnsi="宋体" w:cs="宋体"/>
          <w:sz w:val="24"/>
          <w:szCs w:val="24"/>
        </w:rPr>
        <w:t>供应商代表无转委权。特此授权。</w:t>
      </w:r>
    </w:p>
    <w:p w14:paraId="5151150C">
      <w:pPr>
        <w:pStyle w:val="26"/>
        <w:spacing w:line="360" w:lineRule="auto"/>
        <w:ind w:firstLine="480"/>
        <w:jc w:val="center"/>
        <w:rPr>
          <w:rFonts w:hint="default" w:ascii="宋体" w:hAnsi="宋体" w:cs="宋体"/>
          <w:sz w:val="24"/>
          <w:szCs w:val="24"/>
        </w:rPr>
      </w:pPr>
      <w:r>
        <w:rPr>
          <w:rFonts w:ascii="宋体" w:hAnsi="宋体" w:cs="宋体"/>
          <w:sz w:val="24"/>
          <w:szCs w:val="24"/>
        </w:rPr>
        <w:t>（以下无正文）</w:t>
      </w:r>
    </w:p>
    <w:p w14:paraId="42377743">
      <w:pPr>
        <w:pStyle w:val="26"/>
        <w:spacing w:line="360" w:lineRule="auto"/>
        <w:ind w:firstLine="480"/>
        <w:jc w:val="both"/>
        <w:rPr>
          <w:rFonts w:hint="default" w:ascii="宋体" w:hAnsi="宋体" w:cs="宋体"/>
          <w:sz w:val="24"/>
          <w:szCs w:val="24"/>
        </w:rPr>
      </w:pPr>
      <w:r>
        <w:rPr>
          <w:rFonts w:ascii="宋体" w:hAnsi="宋体" w:cs="宋体"/>
          <w:sz w:val="24"/>
          <w:szCs w:val="24"/>
        </w:rPr>
        <w:t>单位负责人：身份证号：手机：</w:t>
      </w:r>
    </w:p>
    <w:p w14:paraId="4795A564">
      <w:pPr>
        <w:pStyle w:val="26"/>
        <w:spacing w:line="360" w:lineRule="auto"/>
        <w:ind w:firstLine="480"/>
        <w:jc w:val="both"/>
        <w:rPr>
          <w:rFonts w:hint="default" w:ascii="宋体" w:hAnsi="宋体" w:cs="宋体"/>
          <w:sz w:val="24"/>
          <w:szCs w:val="24"/>
        </w:rPr>
      </w:pPr>
      <w:r>
        <w:rPr>
          <w:rFonts w:ascii="宋体" w:hAnsi="宋体" w:cs="宋体"/>
          <w:sz w:val="24"/>
          <w:szCs w:val="24"/>
        </w:rPr>
        <w:t>供应商代表：身份证号：手机：</w:t>
      </w:r>
      <w:r>
        <w:rPr>
          <w:rFonts w:ascii="宋体" w:hAnsi="宋体" w:cs="宋体"/>
          <w:sz w:val="24"/>
          <w:szCs w:val="24"/>
        </w:rPr>
        <w:br w:type="textWrapping"/>
      </w:r>
    </w:p>
    <w:p w14:paraId="09844247">
      <w:pPr>
        <w:pStyle w:val="26"/>
        <w:spacing w:line="360" w:lineRule="auto"/>
        <w:ind w:firstLine="480"/>
        <w:jc w:val="both"/>
        <w:rPr>
          <w:rFonts w:hint="default" w:ascii="宋体" w:hAnsi="宋体" w:cs="宋体"/>
          <w:sz w:val="24"/>
          <w:szCs w:val="24"/>
        </w:rPr>
      </w:pPr>
      <w:r>
        <w:rPr>
          <w:rFonts w:ascii="宋体" w:hAnsi="宋体" w:cs="宋体"/>
          <w:sz w:val="24"/>
          <w:szCs w:val="24"/>
        </w:rPr>
        <w:t>授权方</w:t>
      </w:r>
    </w:p>
    <w:p w14:paraId="5EE34044">
      <w:pPr>
        <w:pStyle w:val="26"/>
        <w:spacing w:line="360" w:lineRule="auto"/>
        <w:ind w:firstLine="48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2BE0E3C">
      <w:pPr>
        <w:pStyle w:val="26"/>
        <w:spacing w:line="360" w:lineRule="auto"/>
        <w:ind w:firstLine="480"/>
        <w:jc w:val="both"/>
        <w:rPr>
          <w:rFonts w:hint="default" w:ascii="宋体" w:hAnsi="宋体" w:cs="宋体"/>
          <w:sz w:val="24"/>
          <w:szCs w:val="24"/>
        </w:rPr>
      </w:pPr>
      <w:r>
        <w:rPr>
          <w:rFonts w:ascii="宋体" w:hAnsi="宋体" w:cs="宋体"/>
          <w:sz w:val="24"/>
          <w:szCs w:val="24"/>
        </w:rPr>
        <w:t>单位负责人签字或盖章：</w:t>
      </w:r>
      <w:r>
        <w:rPr>
          <w:rFonts w:ascii="宋体" w:hAnsi="宋体" w:cs="宋体"/>
          <w:color w:val="auto"/>
          <w:sz w:val="24"/>
          <w:szCs w:val="24"/>
          <w:u w:val="single"/>
        </w:rPr>
        <w:t xml:space="preserve">        </w:t>
      </w:r>
      <w:r>
        <w:rPr>
          <w:rFonts w:ascii="宋体" w:hAnsi="宋体" w:cs="宋体"/>
          <w:sz w:val="24"/>
          <w:szCs w:val="24"/>
        </w:rPr>
        <w:br w:type="textWrapping"/>
      </w:r>
      <w:r>
        <w:rPr>
          <w:rFonts w:ascii="宋体" w:hAnsi="宋体" w:cs="宋体"/>
          <w:sz w:val="24"/>
          <w:szCs w:val="24"/>
        </w:rPr>
        <w:br w:type="textWrapping"/>
      </w:r>
    </w:p>
    <w:p w14:paraId="0419598B">
      <w:pPr>
        <w:pStyle w:val="26"/>
        <w:spacing w:line="360" w:lineRule="auto"/>
        <w:ind w:firstLine="480"/>
        <w:jc w:val="both"/>
        <w:rPr>
          <w:rFonts w:hint="default" w:ascii="宋体" w:hAnsi="宋体" w:cs="宋体"/>
          <w:sz w:val="24"/>
          <w:szCs w:val="24"/>
        </w:rPr>
      </w:pPr>
      <w:r>
        <w:rPr>
          <w:rFonts w:ascii="宋体" w:hAnsi="宋体" w:cs="宋体"/>
          <w:sz w:val="24"/>
          <w:szCs w:val="24"/>
        </w:rPr>
        <w:t>接受授权方</w:t>
      </w:r>
    </w:p>
    <w:p w14:paraId="2E52C59A">
      <w:pPr>
        <w:pStyle w:val="26"/>
        <w:spacing w:line="360" w:lineRule="auto"/>
        <w:ind w:firstLine="480"/>
        <w:jc w:val="both"/>
        <w:rPr>
          <w:rFonts w:hint="default" w:ascii="宋体" w:hAnsi="宋体" w:cs="宋体"/>
          <w:sz w:val="24"/>
          <w:szCs w:val="24"/>
        </w:rPr>
      </w:pPr>
      <w:r>
        <w:rPr>
          <w:rFonts w:ascii="宋体" w:hAnsi="宋体" w:cs="宋体"/>
          <w:sz w:val="24"/>
          <w:szCs w:val="24"/>
        </w:rPr>
        <w:t>供应商代表签字：</w:t>
      </w:r>
      <w:r>
        <w:rPr>
          <w:rFonts w:ascii="宋体" w:hAnsi="宋体" w:cs="宋体"/>
          <w:color w:val="auto"/>
          <w:sz w:val="24"/>
          <w:szCs w:val="24"/>
          <w:u w:val="single"/>
        </w:rPr>
        <w:t xml:space="preserve">        </w:t>
      </w:r>
    </w:p>
    <w:p w14:paraId="3F7DA05E">
      <w:pPr>
        <w:pStyle w:val="26"/>
        <w:spacing w:line="360" w:lineRule="auto"/>
        <w:ind w:firstLine="480"/>
        <w:jc w:val="right"/>
        <w:rPr>
          <w:rFonts w:hint="default" w:ascii="宋体" w:hAnsi="宋体" w:cs="宋体"/>
          <w:sz w:val="24"/>
          <w:szCs w:val="24"/>
        </w:rPr>
      </w:pPr>
      <w:r>
        <w:rPr>
          <w:rFonts w:ascii="宋体" w:hAnsi="宋体" w:cs="宋体"/>
          <w:sz w:val="24"/>
          <w:szCs w:val="24"/>
        </w:rPr>
        <w:t>签署日期：年月日</w:t>
      </w:r>
      <w:r>
        <w:rPr>
          <w:rFonts w:ascii="宋体" w:hAnsi="宋体" w:cs="宋体"/>
          <w:sz w:val="24"/>
          <w:szCs w:val="24"/>
        </w:rPr>
        <w:br w:type="textWrapping"/>
      </w:r>
    </w:p>
    <w:p w14:paraId="3A30F067">
      <w:pPr>
        <w:pStyle w:val="26"/>
        <w:spacing w:line="360" w:lineRule="auto"/>
        <w:ind w:firstLine="480"/>
        <w:jc w:val="both"/>
        <w:rPr>
          <w:rFonts w:hint="default" w:ascii="宋体" w:hAnsi="宋体" w:cs="宋体"/>
          <w:sz w:val="24"/>
          <w:szCs w:val="24"/>
        </w:rPr>
      </w:pPr>
      <w:r>
        <w:rPr>
          <w:rFonts w:ascii="宋体" w:hAnsi="宋体" w:cs="宋体"/>
          <w:sz w:val="24"/>
          <w:szCs w:val="24"/>
        </w:rPr>
        <w:t>附：单位负责人、供应商代表的身份证正反面复印件</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8"/>
      </w:tblGrid>
      <w:tr w14:paraId="09BDC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0" w:hRule="atLeast"/>
        </w:trPr>
        <w:tc>
          <w:tcPr>
            <w:tcW w:w="5000" w:type="pct"/>
            <w:noWrap/>
          </w:tcPr>
          <w:p w14:paraId="54AF8584">
            <w:pPr>
              <w:pStyle w:val="26"/>
              <w:spacing w:line="360" w:lineRule="auto"/>
              <w:jc w:val="center"/>
              <w:rPr>
                <w:rFonts w:hint="default" w:ascii="宋体" w:hAnsi="宋体" w:cs="宋体"/>
                <w:sz w:val="24"/>
                <w:szCs w:val="24"/>
              </w:rPr>
            </w:pPr>
            <w:r>
              <w:rPr>
                <w:rFonts w:ascii="宋体" w:hAnsi="宋体" w:cs="宋体"/>
                <w:b/>
                <w:sz w:val="24"/>
                <w:szCs w:val="24"/>
              </w:rPr>
              <w:t>要求：真实、有效、清晰</w:t>
            </w:r>
          </w:p>
        </w:tc>
      </w:tr>
    </w:tbl>
    <w:p w14:paraId="74818E7A">
      <w:pPr>
        <w:pStyle w:val="26"/>
        <w:spacing w:line="360" w:lineRule="auto"/>
        <w:ind w:firstLine="480"/>
        <w:jc w:val="both"/>
        <w:rPr>
          <w:rFonts w:hint="default" w:ascii="宋体" w:hAnsi="宋体" w:cs="宋体"/>
          <w:sz w:val="24"/>
          <w:szCs w:val="24"/>
        </w:rPr>
      </w:pPr>
      <w:r>
        <w:rPr>
          <w:rFonts w:ascii="宋体" w:hAnsi="宋体" w:cs="宋体"/>
          <w:sz w:val="24"/>
          <w:szCs w:val="24"/>
        </w:rPr>
        <w:br w:type="textWrapping"/>
      </w:r>
    </w:p>
    <w:p w14:paraId="7FA46D59">
      <w:pPr>
        <w:pStyle w:val="26"/>
        <w:spacing w:line="360" w:lineRule="auto"/>
        <w:jc w:val="center"/>
        <w:rPr>
          <w:rFonts w:hint="default"/>
          <w:sz w:val="24"/>
          <w:szCs w:val="24"/>
        </w:rPr>
      </w:pPr>
    </w:p>
    <w:p w14:paraId="05AEBD9A">
      <w:pPr>
        <w:pStyle w:val="26"/>
        <w:spacing w:line="360" w:lineRule="auto"/>
        <w:jc w:val="center"/>
        <w:rPr>
          <w:rFonts w:hint="default"/>
          <w:b/>
          <w:sz w:val="24"/>
          <w:szCs w:val="24"/>
        </w:rPr>
      </w:pPr>
    </w:p>
    <w:p w14:paraId="6F49718C">
      <w:pPr>
        <w:pStyle w:val="26"/>
        <w:jc w:val="center"/>
        <w:rPr>
          <w:rFonts w:hint="default"/>
        </w:rPr>
      </w:pPr>
      <w:bookmarkStart w:id="80" w:name="_Toc8468"/>
      <w:bookmarkStart w:id="81" w:name="_Toc10860"/>
      <w:r>
        <w:rPr>
          <w:rFonts w:hint="eastAsia" w:ascii="宋体" w:hAnsi="宋体" w:cs="宋体"/>
          <w:b/>
          <w:sz w:val="28"/>
          <w:lang w:val="en-US" w:eastAsia="zh-CN"/>
        </w:rPr>
        <w:t>5</w:t>
      </w:r>
      <w:r>
        <w:rPr>
          <w:rFonts w:ascii="宋体" w:hAnsi="宋体" w:cs="宋体"/>
          <w:b/>
          <w:sz w:val="28"/>
          <w:lang w:eastAsia="zh-CN"/>
        </w:rPr>
        <w:t>、</w:t>
      </w:r>
      <w:r>
        <w:rPr>
          <w:rFonts w:ascii="宋体" w:hAnsi="宋体" w:cs="宋体"/>
          <w:b/>
          <w:sz w:val="28"/>
        </w:rPr>
        <w:t>营业执照等证明文件</w:t>
      </w:r>
      <w:r>
        <w:br w:type="textWrapping"/>
      </w:r>
      <w:bookmarkEnd w:id="80"/>
      <w:bookmarkEnd w:id="81"/>
    </w:p>
    <w:p w14:paraId="081FD8BE">
      <w:pPr>
        <w:pStyle w:val="26"/>
        <w:spacing w:line="360" w:lineRule="auto"/>
        <w:jc w:val="both"/>
        <w:rPr>
          <w:rFonts w:hint="default" w:ascii="宋体" w:hAnsi="宋体" w:cs="宋体"/>
          <w:sz w:val="24"/>
          <w:szCs w:val="24"/>
        </w:rPr>
      </w:pPr>
      <w:r>
        <w:rPr>
          <w:rFonts w:ascii="宋体" w:hAnsi="宋体" w:cs="宋体"/>
          <w:sz w:val="24"/>
          <w:szCs w:val="24"/>
        </w:rPr>
        <w:t>致：</w:t>
      </w:r>
      <w:r>
        <w:rPr>
          <w:rFonts w:ascii="宋体" w:hAnsi="宋体" w:cs="宋体"/>
          <w:sz w:val="24"/>
          <w:szCs w:val="24"/>
          <w:u w:val="single"/>
        </w:rPr>
        <w:t>（采购人或代理机构）</w:t>
      </w:r>
    </w:p>
    <w:p w14:paraId="580516AE">
      <w:pPr>
        <w:pStyle w:val="26"/>
        <w:spacing w:line="360" w:lineRule="auto"/>
        <w:ind w:firstLine="480"/>
        <w:jc w:val="both"/>
        <w:rPr>
          <w:rFonts w:hint="default" w:ascii="宋体" w:hAnsi="宋体" w:cs="宋体"/>
          <w:sz w:val="24"/>
          <w:szCs w:val="24"/>
        </w:rPr>
      </w:pPr>
      <w:r>
        <w:rPr>
          <w:rFonts w:ascii="宋体" w:hAnsi="宋体" w:cs="宋体"/>
          <w:sz w:val="24"/>
          <w:szCs w:val="24"/>
        </w:rPr>
        <w:t>（ ）供应商为法人（包括企业、事业单位和社会团体）的</w:t>
      </w:r>
    </w:p>
    <w:p w14:paraId="3D9BB31C">
      <w:pPr>
        <w:pStyle w:val="26"/>
        <w:spacing w:line="360" w:lineRule="auto"/>
        <w:ind w:firstLine="480"/>
        <w:jc w:val="both"/>
        <w:rPr>
          <w:rFonts w:hint="default" w:ascii="宋体" w:hAnsi="宋体" w:cs="宋体"/>
          <w:sz w:val="24"/>
          <w:szCs w:val="24"/>
        </w:rPr>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14:paraId="69DF0EEC">
      <w:pPr>
        <w:pStyle w:val="26"/>
        <w:spacing w:line="360" w:lineRule="auto"/>
        <w:ind w:firstLine="480"/>
        <w:jc w:val="both"/>
        <w:rPr>
          <w:rFonts w:hint="default" w:ascii="宋体" w:hAnsi="宋体" w:cs="宋体"/>
          <w:sz w:val="24"/>
          <w:szCs w:val="24"/>
        </w:rPr>
      </w:pPr>
      <w:r>
        <w:rPr>
          <w:rFonts w:ascii="宋体" w:hAnsi="宋体" w:cs="宋体"/>
          <w:sz w:val="24"/>
          <w:szCs w:val="24"/>
        </w:rPr>
        <w:t>（ ）供应商为非法人（包括其他组织、自然人）的</w:t>
      </w:r>
    </w:p>
    <w:p w14:paraId="607830F2">
      <w:pPr>
        <w:pStyle w:val="26"/>
        <w:spacing w:line="360" w:lineRule="auto"/>
        <w:ind w:firstLine="480"/>
        <w:jc w:val="both"/>
        <w:rPr>
          <w:rFonts w:hint="default" w:ascii="宋体" w:hAnsi="宋体" w:cs="宋体"/>
          <w:sz w:val="24"/>
          <w:szCs w:val="24"/>
        </w:rPr>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14:paraId="0F9BD1AA">
      <w:pPr>
        <w:pStyle w:val="26"/>
        <w:spacing w:line="360" w:lineRule="auto"/>
        <w:ind w:firstLine="480"/>
        <w:jc w:val="both"/>
        <w:rPr>
          <w:rFonts w:hint="default" w:ascii="宋体" w:hAnsi="宋体" w:cs="宋体"/>
          <w:sz w:val="24"/>
          <w:szCs w:val="24"/>
        </w:rPr>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r>
        <w:rPr>
          <w:rFonts w:ascii="宋体" w:hAnsi="宋体" w:cs="宋体"/>
          <w:sz w:val="24"/>
          <w:szCs w:val="24"/>
        </w:rPr>
        <w:br w:type="textWrapping"/>
      </w:r>
    </w:p>
    <w:p w14:paraId="7D1AEDC8">
      <w:pPr>
        <w:pStyle w:val="26"/>
        <w:spacing w:line="360" w:lineRule="auto"/>
        <w:ind w:firstLine="480"/>
        <w:jc w:val="both"/>
        <w:rPr>
          <w:rFonts w:hint="default" w:ascii="宋体" w:hAnsi="宋体" w:cs="宋体"/>
          <w:sz w:val="24"/>
          <w:szCs w:val="24"/>
        </w:rPr>
      </w:pPr>
      <w:r>
        <w:rPr>
          <w:rFonts w:ascii="宋体" w:hAnsi="宋体" w:cs="宋体"/>
          <w:sz w:val="24"/>
          <w:szCs w:val="24"/>
        </w:rPr>
        <w:t>※注意：</w:t>
      </w:r>
    </w:p>
    <w:p w14:paraId="5E72C24B">
      <w:pPr>
        <w:pStyle w:val="26"/>
        <w:spacing w:line="360" w:lineRule="auto"/>
        <w:ind w:firstLine="480"/>
        <w:jc w:val="both"/>
        <w:rPr>
          <w:rFonts w:hint="default" w:ascii="宋体" w:hAnsi="宋体" w:cs="宋体"/>
          <w:sz w:val="24"/>
          <w:szCs w:val="24"/>
        </w:rPr>
      </w:pPr>
      <w:r>
        <w:rPr>
          <w:rFonts w:ascii="宋体" w:hAnsi="宋体" w:cs="宋体"/>
          <w:sz w:val="24"/>
          <w:szCs w:val="24"/>
        </w:rPr>
        <w:t>1、请供应商按照实际情况编制填写，在相应的（）中打“√”并选择相应的“□”（若有）后，再按照本格式的要求提供相应证明材料的复印件。</w:t>
      </w:r>
    </w:p>
    <w:p w14:paraId="13D34CDD">
      <w:pPr>
        <w:pStyle w:val="26"/>
        <w:spacing w:line="360" w:lineRule="auto"/>
        <w:ind w:firstLine="480"/>
        <w:jc w:val="both"/>
        <w:rPr>
          <w:rFonts w:hint="default" w:ascii="宋体" w:hAnsi="宋体" w:cs="宋体"/>
          <w:sz w:val="24"/>
          <w:szCs w:val="24"/>
        </w:rPr>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r>
        <w:rPr>
          <w:rFonts w:ascii="宋体" w:hAnsi="宋体" w:cs="宋体"/>
          <w:sz w:val="24"/>
          <w:szCs w:val="24"/>
        </w:rPr>
        <w:br w:type="textWrapping"/>
      </w:r>
    </w:p>
    <w:p w14:paraId="34EB8C1A">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DCBD531">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12D0273F">
      <w:pPr>
        <w:pStyle w:val="26"/>
        <w:spacing w:line="360" w:lineRule="auto"/>
        <w:ind w:firstLine="480"/>
        <w:jc w:val="both"/>
        <w:rPr>
          <w:rFonts w:hint="default"/>
          <w:b/>
          <w:sz w:val="28"/>
        </w:rPr>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ascii="宋体" w:hAnsi="宋体" w:cs="宋体"/>
          <w:sz w:val="24"/>
          <w:szCs w:val="24"/>
        </w:rPr>
        <w:br w:type="textWrapping"/>
      </w:r>
      <w:r>
        <w:rPr>
          <w:rFonts w:ascii="宋体" w:hAnsi="宋体" w:cs="宋体"/>
          <w:sz w:val="24"/>
          <w:szCs w:val="24"/>
        </w:rPr>
        <w:br w:type="textWrapping"/>
      </w:r>
    </w:p>
    <w:p w14:paraId="661151EC">
      <w:pPr>
        <w:jc w:val="center"/>
        <w:rPr>
          <w:rFonts w:hint="eastAsia" w:ascii="宋体" w:hAnsi="宋体" w:cs="宋体"/>
          <w:b/>
          <w:sz w:val="28"/>
          <w:lang w:val="en-US" w:eastAsia="zh-CN"/>
        </w:rPr>
      </w:pPr>
      <w:bookmarkStart w:id="82" w:name="_Toc26488"/>
      <w:bookmarkStart w:id="83" w:name="_Toc18879"/>
      <w:r>
        <w:rPr>
          <w:rFonts w:hint="eastAsia" w:ascii="宋体" w:hAnsi="宋体" w:cs="宋体"/>
          <w:b/>
          <w:sz w:val="28"/>
          <w:lang w:val="en-US" w:eastAsia="zh-CN"/>
        </w:rPr>
        <w:br w:type="page"/>
      </w:r>
    </w:p>
    <w:p w14:paraId="4252FE5A">
      <w:pPr>
        <w:pStyle w:val="26"/>
        <w:jc w:val="center"/>
        <w:rPr>
          <w:rFonts w:hint="default"/>
        </w:rPr>
      </w:pPr>
      <w:r>
        <w:rPr>
          <w:rFonts w:hint="eastAsia" w:ascii="宋体" w:hAnsi="宋体" w:cs="宋体"/>
          <w:b/>
          <w:sz w:val="28"/>
          <w:lang w:val="en-US" w:eastAsia="zh-CN"/>
        </w:rPr>
        <w:t>6</w:t>
      </w:r>
      <w:r>
        <w:rPr>
          <w:rFonts w:ascii="宋体" w:hAnsi="宋体" w:cs="宋体"/>
          <w:b/>
          <w:sz w:val="28"/>
        </w:rPr>
        <w:t>、</w:t>
      </w:r>
      <w:r>
        <w:rPr>
          <w:rFonts w:ascii="宋体" w:hAnsi="宋体" w:cs="宋体"/>
          <w:b/>
          <w:sz w:val="28"/>
          <w:lang w:eastAsia="zh-CN"/>
        </w:rPr>
        <w:t>资格声明函</w:t>
      </w:r>
      <w:r>
        <w:br w:type="textWrapping"/>
      </w:r>
      <w:bookmarkEnd w:id="82"/>
      <w:bookmarkEnd w:id="83"/>
    </w:p>
    <w:p w14:paraId="335166D8">
      <w:pPr>
        <w:pStyle w:val="26"/>
        <w:spacing w:line="360" w:lineRule="auto"/>
        <w:jc w:val="both"/>
        <w:rPr>
          <w:rFonts w:hint="default" w:ascii="宋体" w:hAnsi="宋体" w:cs="宋体"/>
          <w:sz w:val="24"/>
          <w:szCs w:val="24"/>
        </w:rPr>
      </w:pPr>
      <w:r>
        <w:rPr>
          <w:rFonts w:ascii="宋体" w:hAnsi="宋体" w:cs="宋体"/>
          <w:sz w:val="24"/>
          <w:szCs w:val="24"/>
        </w:rPr>
        <w:t>致：</w:t>
      </w:r>
      <w:r>
        <w:rPr>
          <w:rFonts w:ascii="宋体" w:hAnsi="宋体" w:cs="宋体"/>
          <w:sz w:val="24"/>
          <w:szCs w:val="24"/>
          <w:u w:val="single"/>
        </w:rPr>
        <w:t>（采购人或采购代理机构）</w:t>
      </w:r>
    </w:p>
    <w:p w14:paraId="64277D9C">
      <w:pPr>
        <w:pStyle w:val="26"/>
        <w:spacing w:line="360" w:lineRule="auto"/>
        <w:ind w:firstLine="480"/>
        <w:jc w:val="center"/>
        <w:rPr>
          <w:rFonts w:hint="default" w:ascii="宋体" w:hAnsi="宋体" w:cs="宋体"/>
          <w:sz w:val="24"/>
          <w:szCs w:val="24"/>
        </w:rPr>
      </w:pPr>
    </w:p>
    <w:p w14:paraId="34387457">
      <w:pPr>
        <w:pStyle w:val="26"/>
        <w:spacing w:line="360" w:lineRule="auto"/>
        <w:ind w:firstLine="480"/>
        <w:jc w:val="both"/>
        <w:rPr>
          <w:rFonts w:hint="default" w:ascii="宋体" w:hAnsi="宋体" w:cs="宋体"/>
          <w:sz w:val="24"/>
          <w:szCs w:val="24"/>
        </w:rPr>
      </w:pPr>
      <w:r>
        <w:rPr>
          <w:rFonts w:ascii="宋体" w:hAnsi="宋体" w:cs="宋体"/>
          <w:bCs/>
          <w:sz w:val="24"/>
          <w:szCs w:val="24"/>
          <w:shd w:val="clear" w:color="auto" w:fill="FFFFFF"/>
        </w:rPr>
        <w:t>我方已知晓</w:t>
      </w:r>
      <w:r>
        <w:rPr>
          <w:rFonts w:ascii="宋体" w:hAnsi="宋体" w:cs="宋体"/>
          <w:bCs/>
          <w:sz w:val="24"/>
          <w:szCs w:val="24"/>
          <w:shd w:val="clear" w:color="auto" w:fill="FFFFFF"/>
          <w:lang w:eastAsia="zh-CN"/>
        </w:rPr>
        <w:t>竞价</w:t>
      </w:r>
      <w:r>
        <w:rPr>
          <w:rFonts w:ascii="宋体" w:hAnsi="宋体" w:cs="宋体"/>
          <w:bCs/>
          <w:sz w:val="24"/>
          <w:szCs w:val="24"/>
          <w:shd w:val="clear" w:color="auto" w:fill="FFFFFF"/>
        </w:rPr>
        <w:t>文件要求并认真审核自身情况，在此郑重声明，我方具备并满足下列各项条款的规定。本声明如有虚假或不实之处，我方将失去合格供应商资格且我方的</w:t>
      </w:r>
      <w:r>
        <w:rPr>
          <w:rFonts w:ascii="宋体" w:hAnsi="宋体" w:cs="宋体"/>
          <w:bCs/>
          <w:sz w:val="24"/>
          <w:szCs w:val="24"/>
          <w:shd w:val="clear" w:color="auto" w:fill="FFFFFF"/>
          <w:lang w:eastAsia="zh-CN"/>
        </w:rPr>
        <w:t>竞价</w:t>
      </w:r>
      <w:r>
        <w:rPr>
          <w:rFonts w:ascii="宋体" w:hAnsi="宋体" w:cs="宋体"/>
          <w:bCs/>
          <w:sz w:val="24"/>
          <w:szCs w:val="24"/>
          <w:shd w:val="clear" w:color="auto" w:fill="FFFFFF"/>
        </w:rPr>
        <w:t>保证金将不予退还。</w:t>
      </w:r>
    </w:p>
    <w:p w14:paraId="2F563B4F">
      <w:pPr>
        <w:pStyle w:val="26"/>
        <w:spacing w:line="360" w:lineRule="auto"/>
        <w:ind w:firstLine="480" w:firstLineChars="200"/>
        <w:jc w:val="both"/>
        <w:rPr>
          <w:rFonts w:hint="default" w:ascii="宋体" w:hAnsi="宋体" w:cs="宋体"/>
          <w:sz w:val="24"/>
          <w:szCs w:val="24"/>
          <w:lang w:eastAsia="zh-CN"/>
        </w:rPr>
      </w:pPr>
      <w:r>
        <w:rPr>
          <w:rFonts w:ascii="宋体" w:hAnsi="宋体" w:cs="宋体"/>
          <w:sz w:val="24"/>
          <w:szCs w:val="24"/>
          <w:lang w:eastAsia="zh-CN"/>
        </w:rPr>
        <w:t>1、</w:t>
      </w:r>
      <w:r>
        <w:rPr>
          <w:rFonts w:ascii="宋体" w:hAnsi="宋体" w:cs="宋体"/>
          <w:sz w:val="24"/>
          <w:szCs w:val="24"/>
        </w:rPr>
        <w:t>具有独立承担民事责任的能力</w:t>
      </w:r>
      <w:r>
        <w:rPr>
          <w:rFonts w:ascii="宋体" w:hAnsi="宋体" w:cs="宋体"/>
          <w:sz w:val="24"/>
          <w:szCs w:val="24"/>
          <w:lang w:eastAsia="zh-CN"/>
        </w:rPr>
        <w:t>；</w:t>
      </w:r>
    </w:p>
    <w:p w14:paraId="22CAD6E1">
      <w:pPr>
        <w:pStyle w:val="26"/>
        <w:spacing w:line="360" w:lineRule="auto"/>
        <w:ind w:firstLine="480" w:firstLineChars="200"/>
        <w:jc w:val="both"/>
        <w:rPr>
          <w:rFonts w:hint="default" w:ascii="宋体" w:hAnsi="宋体" w:cs="宋体"/>
          <w:sz w:val="24"/>
          <w:szCs w:val="24"/>
          <w:lang w:eastAsia="zh-CN"/>
        </w:rPr>
      </w:pPr>
      <w:r>
        <w:rPr>
          <w:rFonts w:ascii="宋体" w:hAnsi="宋体" w:cs="宋体"/>
          <w:sz w:val="24"/>
          <w:szCs w:val="24"/>
          <w:lang w:eastAsia="zh-CN"/>
        </w:rPr>
        <w:t>2、</w:t>
      </w:r>
      <w:r>
        <w:rPr>
          <w:rFonts w:ascii="宋体" w:hAnsi="宋体" w:cs="宋体"/>
          <w:sz w:val="24"/>
          <w:szCs w:val="24"/>
        </w:rPr>
        <w:t>具有良好的商业信誉和健全的财务会计制度</w:t>
      </w:r>
      <w:r>
        <w:rPr>
          <w:rFonts w:ascii="宋体" w:hAnsi="宋体" w:cs="宋体"/>
          <w:sz w:val="24"/>
          <w:szCs w:val="24"/>
          <w:lang w:eastAsia="zh-CN"/>
        </w:rPr>
        <w:t>；</w:t>
      </w:r>
    </w:p>
    <w:p w14:paraId="7CF78B73">
      <w:pPr>
        <w:pStyle w:val="26"/>
        <w:spacing w:line="360" w:lineRule="auto"/>
        <w:ind w:firstLine="480" w:firstLineChars="200"/>
        <w:jc w:val="both"/>
        <w:rPr>
          <w:rFonts w:hint="default" w:ascii="宋体" w:hAnsi="宋体" w:cs="宋体"/>
          <w:sz w:val="24"/>
          <w:szCs w:val="24"/>
          <w:lang w:eastAsia="zh-CN"/>
        </w:rPr>
      </w:pPr>
      <w:r>
        <w:rPr>
          <w:rFonts w:ascii="宋体" w:hAnsi="宋体" w:cs="宋体"/>
          <w:sz w:val="24"/>
          <w:szCs w:val="24"/>
          <w:lang w:eastAsia="zh-CN"/>
        </w:rPr>
        <w:t>3、</w:t>
      </w:r>
      <w:r>
        <w:rPr>
          <w:rFonts w:ascii="宋体" w:hAnsi="宋体" w:cs="宋体"/>
          <w:sz w:val="24"/>
          <w:szCs w:val="24"/>
        </w:rPr>
        <w:t>具备履行合同所必需的设备和专业技术能力</w:t>
      </w:r>
      <w:r>
        <w:rPr>
          <w:rFonts w:ascii="宋体" w:hAnsi="宋体" w:cs="宋体"/>
          <w:sz w:val="24"/>
          <w:szCs w:val="24"/>
          <w:lang w:eastAsia="zh-CN"/>
        </w:rPr>
        <w:t>；</w:t>
      </w:r>
    </w:p>
    <w:p w14:paraId="1688C274">
      <w:pPr>
        <w:pStyle w:val="26"/>
        <w:spacing w:line="360" w:lineRule="auto"/>
        <w:ind w:firstLine="480" w:firstLineChars="200"/>
        <w:jc w:val="both"/>
        <w:rPr>
          <w:rFonts w:hint="default" w:ascii="宋体" w:hAnsi="宋体" w:cs="宋体"/>
          <w:sz w:val="24"/>
          <w:szCs w:val="24"/>
          <w:lang w:eastAsia="zh-CN"/>
        </w:rPr>
      </w:pPr>
      <w:r>
        <w:rPr>
          <w:rFonts w:ascii="宋体" w:hAnsi="宋体" w:cs="宋体"/>
          <w:sz w:val="24"/>
          <w:szCs w:val="24"/>
          <w:lang w:eastAsia="zh-CN"/>
        </w:rPr>
        <w:t>4、</w:t>
      </w:r>
      <w:r>
        <w:rPr>
          <w:rFonts w:ascii="宋体" w:hAnsi="宋体" w:cs="宋体"/>
          <w:sz w:val="24"/>
          <w:szCs w:val="24"/>
        </w:rPr>
        <w:t>有依法缴纳税收和社会保障资金的良好记录</w:t>
      </w:r>
      <w:r>
        <w:rPr>
          <w:rFonts w:ascii="宋体" w:hAnsi="宋体" w:cs="宋体"/>
          <w:sz w:val="24"/>
          <w:szCs w:val="24"/>
          <w:lang w:eastAsia="zh-CN"/>
        </w:rPr>
        <w:t>及企业存在任何风险项；</w:t>
      </w:r>
    </w:p>
    <w:p w14:paraId="59126DBE">
      <w:pPr>
        <w:pStyle w:val="26"/>
        <w:spacing w:line="360" w:lineRule="auto"/>
        <w:ind w:firstLine="480" w:firstLineChars="200"/>
        <w:jc w:val="both"/>
        <w:rPr>
          <w:rFonts w:hint="default" w:ascii="宋体" w:hAnsi="宋体" w:cs="宋体"/>
          <w:sz w:val="24"/>
          <w:szCs w:val="24"/>
        </w:rPr>
      </w:pPr>
      <w:r>
        <w:rPr>
          <w:rFonts w:ascii="宋体" w:hAnsi="宋体" w:cs="宋体"/>
          <w:sz w:val="24"/>
          <w:szCs w:val="24"/>
          <w:lang w:eastAsia="zh-CN"/>
        </w:rPr>
        <w:t>5、</w:t>
      </w:r>
      <w:r>
        <w:rPr>
          <w:rFonts w:ascii="宋体" w:hAnsi="宋体" w:cs="宋体"/>
          <w:sz w:val="24"/>
          <w:szCs w:val="24"/>
        </w:rPr>
        <w:t>参加采购活动前三年内，在经营活动中没有重大违法记录</w:t>
      </w:r>
      <w:r>
        <w:rPr>
          <w:rFonts w:ascii="宋体" w:hAnsi="宋体" w:cs="宋体"/>
          <w:sz w:val="24"/>
          <w:szCs w:val="24"/>
          <w:lang w:eastAsia="zh-CN"/>
        </w:rPr>
        <w:t>（</w:t>
      </w:r>
      <w:r>
        <w:rPr>
          <w:rFonts w:ascii="宋体" w:hAnsi="宋体" w:cs="宋体"/>
          <w:bCs/>
          <w:sz w:val="24"/>
          <w:szCs w:val="24"/>
        </w:rPr>
        <w:t>重大违法记录</w:t>
      </w:r>
      <w:r>
        <w:rPr>
          <w:rFonts w:ascii="宋体" w:hAnsi="宋体" w:cs="宋体"/>
          <w:bCs/>
          <w:sz w:val="24"/>
          <w:szCs w:val="24"/>
          <w:lang w:eastAsia="zh-CN"/>
        </w:rPr>
        <w:t>是</w:t>
      </w:r>
      <w:r>
        <w:rPr>
          <w:rFonts w:ascii="宋体" w:hAnsi="宋体" w:cs="宋体"/>
          <w:bCs/>
          <w:sz w:val="24"/>
          <w:szCs w:val="24"/>
        </w:rPr>
        <w:t>指</w:t>
      </w:r>
      <w:r>
        <w:rPr>
          <w:rFonts w:ascii="宋体" w:hAnsi="宋体" w:cs="宋体"/>
          <w:bCs/>
          <w:sz w:val="24"/>
          <w:szCs w:val="24"/>
          <w:lang w:eastAsia="zh-CN"/>
        </w:rPr>
        <w:t>供应商</w:t>
      </w:r>
      <w:r>
        <w:rPr>
          <w:rFonts w:ascii="宋体" w:hAnsi="宋体" w:cs="宋体"/>
          <w:bCs/>
          <w:sz w:val="24"/>
          <w:szCs w:val="24"/>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ascii="宋体" w:hAnsi="宋体" w:cs="宋体"/>
          <w:sz w:val="24"/>
          <w:szCs w:val="24"/>
          <w:lang w:eastAsia="zh-CN"/>
        </w:rPr>
        <w:t>）</w:t>
      </w:r>
      <w:r>
        <w:rPr>
          <w:rFonts w:hint="eastAsia" w:ascii="宋体" w:hAnsi="宋体" w:cs="宋体"/>
          <w:sz w:val="24"/>
          <w:szCs w:val="24"/>
          <w:lang w:eastAsia="zh-CN"/>
        </w:rPr>
        <w:t>；</w:t>
      </w:r>
    </w:p>
    <w:p w14:paraId="56B4C19B">
      <w:pPr>
        <w:pStyle w:val="26"/>
        <w:spacing w:line="360" w:lineRule="auto"/>
        <w:ind w:firstLine="480" w:firstLineChars="200"/>
        <w:jc w:val="both"/>
        <w:rPr>
          <w:rFonts w:hint="default" w:ascii="宋体" w:hAnsi="宋体" w:cs="宋体"/>
          <w:sz w:val="24"/>
          <w:szCs w:val="24"/>
          <w:lang w:eastAsia="zh-CN"/>
        </w:rPr>
      </w:pPr>
      <w:bookmarkStart w:id="84" w:name="_Toc23548"/>
      <w:bookmarkStart w:id="85" w:name="_Toc23959"/>
      <w:r>
        <w:rPr>
          <w:rFonts w:ascii="宋体" w:hAnsi="宋体" w:cs="宋体"/>
          <w:sz w:val="24"/>
          <w:szCs w:val="24"/>
          <w:lang w:eastAsia="zh-CN"/>
        </w:rPr>
        <w:t>6、</w:t>
      </w:r>
      <w:r>
        <w:rPr>
          <w:rFonts w:ascii="宋体" w:hAnsi="宋体" w:cs="宋体"/>
          <w:sz w:val="24"/>
          <w:szCs w:val="24"/>
        </w:rPr>
        <w:t>无行贿犯罪记录</w:t>
      </w:r>
      <w:r>
        <w:rPr>
          <w:rFonts w:ascii="宋体" w:hAnsi="宋体" w:cs="宋体"/>
          <w:sz w:val="24"/>
          <w:szCs w:val="24"/>
          <w:lang w:eastAsia="zh-CN"/>
        </w:rPr>
        <w:t>；</w:t>
      </w:r>
      <w:bookmarkEnd w:id="84"/>
      <w:bookmarkEnd w:id="85"/>
    </w:p>
    <w:p w14:paraId="669E26B1">
      <w:pPr>
        <w:pStyle w:val="26"/>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sz w:val="24"/>
          <w:szCs w:val="20"/>
        </w:rPr>
        <w:t>未被列入</w:t>
      </w:r>
      <w:r>
        <w:rPr>
          <w:rFonts w:hint="eastAsia" w:ascii="宋体" w:hAnsi="宋体" w:eastAsia="宋体" w:cs="宋体"/>
          <w:color w:val="auto"/>
          <w:sz w:val="24"/>
          <w:szCs w:val="24"/>
          <w:highlight w:val="none"/>
          <w:lang w:val="en-US" w:eastAsia="zh-CN"/>
        </w:rPr>
        <w:t>福建省监狱管理局</w:t>
      </w:r>
      <w:r>
        <w:rPr>
          <w:rFonts w:hint="eastAsia" w:ascii="宋体" w:hAnsi="宋体" w:cs="宋体"/>
          <w:color w:val="auto"/>
          <w:sz w:val="24"/>
          <w:szCs w:val="24"/>
          <w:highlight w:val="none"/>
          <w:lang w:val="en-US" w:eastAsia="zh-CN"/>
        </w:rPr>
        <w:t>及</w:t>
      </w:r>
      <w:r>
        <w:rPr>
          <w:rFonts w:hint="eastAsia" w:ascii="宋体" w:hAnsi="宋体" w:cs="宋体"/>
          <w:sz w:val="24"/>
          <w:highlight w:val="none"/>
          <w:lang w:eastAsia="zh-CN"/>
        </w:rPr>
        <w:t>福建省洛江监狱</w:t>
      </w:r>
      <w:r>
        <w:rPr>
          <w:rFonts w:hint="eastAsia" w:ascii="宋体" w:hAnsi="宋体" w:eastAsia="宋体" w:cs="宋体"/>
          <w:color w:val="auto"/>
          <w:sz w:val="24"/>
          <w:szCs w:val="24"/>
          <w:highlight w:val="none"/>
        </w:rPr>
        <w:t>采购不良行为记录名单</w:t>
      </w:r>
      <w:r>
        <w:rPr>
          <w:rFonts w:hint="eastAsia" w:ascii="宋体" w:hAnsi="宋体" w:eastAsia="宋体" w:cs="宋体"/>
          <w:color w:val="auto"/>
          <w:sz w:val="24"/>
          <w:szCs w:val="24"/>
          <w:highlight w:val="none"/>
          <w:lang w:eastAsia="zh-CN"/>
        </w:rPr>
        <w:t>。</w:t>
      </w:r>
    </w:p>
    <w:p w14:paraId="4C4F3896">
      <w:pPr>
        <w:pStyle w:val="26"/>
        <w:spacing w:line="360" w:lineRule="auto"/>
        <w:ind w:firstLine="480" w:firstLineChars="200"/>
        <w:jc w:val="both"/>
        <w:rPr>
          <w:rFonts w:hint="default" w:ascii="宋体" w:hAnsi="宋体" w:cs="宋体"/>
          <w:sz w:val="24"/>
          <w:szCs w:val="24"/>
        </w:rPr>
      </w:pPr>
      <w:r>
        <w:rPr>
          <w:rFonts w:ascii="宋体" w:hAnsi="宋体" w:cs="宋体"/>
          <w:sz w:val="24"/>
          <w:szCs w:val="24"/>
        </w:rPr>
        <w:t>我方对上述声明的真实性、合法性、准确性、有效性负责，并愿意根据</w:t>
      </w:r>
      <w:r>
        <w:rPr>
          <w:rFonts w:ascii="宋体" w:hAnsi="宋体" w:cs="宋体"/>
          <w:sz w:val="24"/>
          <w:szCs w:val="24"/>
          <w:lang w:eastAsia="zh-CN"/>
        </w:rPr>
        <w:t>竞价</w:t>
      </w:r>
      <w:r>
        <w:rPr>
          <w:rFonts w:ascii="宋体" w:hAnsi="宋体" w:cs="宋体"/>
          <w:sz w:val="24"/>
          <w:szCs w:val="24"/>
        </w:rPr>
        <w:t>文件和</w:t>
      </w:r>
      <w:r>
        <w:rPr>
          <w:rFonts w:ascii="宋体" w:hAnsi="宋体" w:cs="宋体"/>
          <w:sz w:val="24"/>
          <w:szCs w:val="24"/>
          <w:lang w:eastAsia="zh-CN"/>
        </w:rPr>
        <w:t>竞价</w:t>
      </w:r>
      <w:r>
        <w:rPr>
          <w:rFonts w:ascii="宋体" w:hAnsi="宋体" w:cs="宋体"/>
          <w:sz w:val="24"/>
          <w:szCs w:val="24"/>
        </w:rPr>
        <w:t>过程中贵方要求提供全部现有资料、数据、文件等予以证实。</w:t>
      </w:r>
    </w:p>
    <w:p w14:paraId="5597DA50">
      <w:pPr>
        <w:pStyle w:val="26"/>
        <w:spacing w:line="360" w:lineRule="auto"/>
        <w:ind w:firstLine="480"/>
        <w:jc w:val="both"/>
        <w:rPr>
          <w:rFonts w:hint="default" w:ascii="宋体" w:hAnsi="宋体" w:cs="宋体"/>
          <w:sz w:val="24"/>
          <w:szCs w:val="24"/>
        </w:rPr>
      </w:pPr>
      <w:r>
        <w:rPr>
          <w:rFonts w:ascii="宋体" w:hAnsi="宋体" w:cs="宋体"/>
          <w:sz w:val="24"/>
          <w:szCs w:val="24"/>
        </w:rPr>
        <w:t>对于接受联合体形式的</w:t>
      </w:r>
      <w:r>
        <w:rPr>
          <w:rFonts w:ascii="宋体" w:hAnsi="宋体" w:cs="宋体"/>
          <w:sz w:val="24"/>
          <w:szCs w:val="24"/>
          <w:lang w:eastAsia="zh-CN"/>
        </w:rPr>
        <w:t>竞价</w:t>
      </w:r>
      <w:r>
        <w:rPr>
          <w:rFonts w:ascii="宋体" w:hAnsi="宋体" w:cs="宋体"/>
          <w:sz w:val="24"/>
          <w:szCs w:val="24"/>
        </w:rPr>
        <w:t>且供应商是联合体的，则联合体各成员都应当提交本资格证明文件。</w:t>
      </w:r>
      <w:r>
        <w:rPr>
          <w:rFonts w:ascii="宋体" w:hAnsi="宋体" w:cs="宋体"/>
          <w:sz w:val="24"/>
          <w:szCs w:val="24"/>
        </w:rPr>
        <w:br w:type="textWrapping"/>
      </w:r>
    </w:p>
    <w:p w14:paraId="3DE8BCC4">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33BEAB3">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23E03FBA">
      <w:pPr>
        <w:pStyle w:val="26"/>
        <w:ind w:firstLine="480" w:firstLineChars="200"/>
        <w:jc w:val="both"/>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hint="eastAsia" w:ascii="宋体" w:hAnsi="宋体" w:cs="宋体"/>
          <w:sz w:val="24"/>
        </w:rPr>
        <w:br w:type="textWrapping"/>
      </w:r>
      <w:r>
        <w:br w:type="textWrapping"/>
      </w:r>
      <w:r>
        <w:br w:type="textWrapping"/>
      </w:r>
      <w:bookmarkStart w:id="86" w:name="_Toc15358"/>
      <w:bookmarkStart w:id="87" w:name="_Toc15019"/>
    </w:p>
    <w:p w14:paraId="5515F024">
      <w:pPr>
        <w:jc w:val="center"/>
      </w:pPr>
      <w:r>
        <w:br w:type="page"/>
      </w:r>
    </w:p>
    <w:p w14:paraId="34D83F0A">
      <w:pPr>
        <w:pStyle w:val="26"/>
        <w:jc w:val="center"/>
        <w:rPr>
          <w:rFonts w:hint="default"/>
        </w:rPr>
      </w:pPr>
      <w:r>
        <w:rPr>
          <w:rFonts w:hint="eastAsia" w:ascii="宋体" w:hAnsi="宋体" w:cs="宋体"/>
          <w:b/>
          <w:sz w:val="28"/>
          <w:lang w:val="en-US" w:eastAsia="zh-CN"/>
        </w:rPr>
        <w:t>7</w:t>
      </w:r>
      <w:r>
        <w:rPr>
          <w:rFonts w:ascii="宋体" w:hAnsi="宋体" w:cs="宋体"/>
          <w:b/>
          <w:sz w:val="28"/>
        </w:rPr>
        <w:t>、技术要求响应表</w:t>
      </w:r>
      <w:bookmarkEnd w:id="86"/>
      <w:bookmarkEnd w:id="87"/>
    </w:p>
    <w:p w14:paraId="21BDC6A6">
      <w:pPr>
        <w:pStyle w:val="26"/>
        <w:spacing w:line="360" w:lineRule="auto"/>
        <w:jc w:val="both"/>
        <w:rPr>
          <w:rFonts w:hint="default" w:ascii="宋体" w:hAnsi="宋体" w:cs="宋体"/>
          <w:sz w:val="24"/>
          <w:szCs w:val="24"/>
        </w:rPr>
      </w:pPr>
      <w:r>
        <w:rPr>
          <w:rFonts w:ascii="宋体" w:hAnsi="宋体" w:cs="宋体"/>
          <w:sz w:val="24"/>
          <w:szCs w:val="24"/>
        </w:rPr>
        <w:t>项目编号：</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1"/>
        <w:gridCol w:w="1161"/>
        <w:gridCol w:w="2322"/>
        <w:gridCol w:w="2322"/>
        <w:gridCol w:w="2322"/>
      </w:tblGrid>
      <w:tr w14:paraId="1F2F6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noWrap/>
          </w:tcPr>
          <w:p w14:paraId="5891FB22">
            <w:pPr>
              <w:pStyle w:val="26"/>
              <w:spacing w:line="360" w:lineRule="auto"/>
              <w:jc w:val="center"/>
              <w:rPr>
                <w:rFonts w:hint="default" w:ascii="宋体" w:hAnsi="宋体" w:cs="宋体"/>
                <w:sz w:val="24"/>
                <w:szCs w:val="24"/>
              </w:rPr>
            </w:pPr>
            <w:r>
              <w:rPr>
                <w:rFonts w:ascii="宋体" w:hAnsi="宋体" w:cs="宋体"/>
                <w:b/>
                <w:sz w:val="24"/>
                <w:szCs w:val="24"/>
              </w:rPr>
              <w:t>采购包</w:t>
            </w:r>
          </w:p>
        </w:tc>
        <w:tc>
          <w:tcPr>
            <w:tcW w:w="625" w:type="pct"/>
            <w:noWrap/>
          </w:tcPr>
          <w:p w14:paraId="21A3DEE1">
            <w:pPr>
              <w:pStyle w:val="26"/>
              <w:spacing w:line="360" w:lineRule="auto"/>
              <w:jc w:val="center"/>
              <w:rPr>
                <w:rFonts w:hint="default" w:ascii="宋体" w:hAnsi="宋体" w:cs="宋体"/>
                <w:sz w:val="24"/>
                <w:szCs w:val="24"/>
              </w:rPr>
            </w:pPr>
            <w:r>
              <w:rPr>
                <w:rFonts w:ascii="宋体" w:hAnsi="宋体" w:cs="宋体"/>
                <w:b/>
                <w:sz w:val="24"/>
                <w:szCs w:val="24"/>
              </w:rPr>
              <w:t>品目号</w:t>
            </w:r>
          </w:p>
        </w:tc>
        <w:tc>
          <w:tcPr>
            <w:tcW w:w="1250" w:type="pct"/>
            <w:noWrap/>
          </w:tcPr>
          <w:p w14:paraId="1337AF36">
            <w:pPr>
              <w:pStyle w:val="26"/>
              <w:spacing w:line="360" w:lineRule="auto"/>
              <w:jc w:val="center"/>
              <w:rPr>
                <w:rFonts w:hint="default" w:ascii="宋体" w:hAnsi="宋体" w:cs="宋体"/>
                <w:sz w:val="24"/>
                <w:szCs w:val="24"/>
              </w:rPr>
            </w:pPr>
            <w:r>
              <w:rPr>
                <w:rFonts w:ascii="宋体" w:hAnsi="宋体" w:cs="宋体"/>
                <w:b/>
                <w:sz w:val="24"/>
                <w:szCs w:val="24"/>
                <w:lang w:eastAsia="zh-CN"/>
              </w:rPr>
              <w:t>竞价文件</w:t>
            </w:r>
            <w:r>
              <w:rPr>
                <w:rFonts w:ascii="宋体" w:hAnsi="宋体" w:cs="宋体"/>
                <w:b/>
                <w:sz w:val="24"/>
                <w:szCs w:val="24"/>
              </w:rPr>
              <w:t>要求</w:t>
            </w:r>
          </w:p>
        </w:tc>
        <w:tc>
          <w:tcPr>
            <w:tcW w:w="1250" w:type="pct"/>
            <w:noWrap/>
          </w:tcPr>
          <w:p w14:paraId="5262C414">
            <w:pPr>
              <w:pStyle w:val="26"/>
              <w:spacing w:line="360" w:lineRule="auto"/>
              <w:jc w:val="center"/>
              <w:rPr>
                <w:rFonts w:hint="default" w:ascii="宋体" w:hAnsi="宋体" w:cs="宋体"/>
                <w:sz w:val="24"/>
                <w:szCs w:val="24"/>
              </w:rPr>
            </w:pPr>
            <w:r>
              <w:rPr>
                <w:rFonts w:ascii="宋体" w:hAnsi="宋体" w:cs="宋体"/>
                <w:b/>
                <w:sz w:val="24"/>
                <w:szCs w:val="24"/>
              </w:rPr>
              <w:t>响应文件应答</w:t>
            </w:r>
          </w:p>
        </w:tc>
        <w:tc>
          <w:tcPr>
            <w:tcW w:w="1250" w:type="pct"/>
            <w:noWrap/>
          </w:tcPr>
          <w:p w14:paraId="109DE7B5">
            <w:pPr>
              <w:pStyle w:val="26"/>
              <w:spacing w:line="360" w:lineRule="auto"/>
              <w:jc w:val="center"/>
              <w:rPr>
                <w:rFonts w:hint="default" w:ascii="宋体" w:hAnsi="宋体" w:cs="宋体"/>
                <w:sz w:val="24"/>
                <w:szCs w:val="24"/>
              </w:rPr>
            </w:pPr>
            <w:r>
              <w:rPr>
                <w:rFonts w:ascii="宋体" w:hAnsi="宋体" w:cs="宋体"/>
                <w:b/>
                <w:sz w:val="24"/>
                <w:szCs w:val="24"/>
              </w:rPr>
              <w:t>是否偏离及说明</w:t>
            </w:r>
          </w:p>
        </w:tc>
      </w:tr>
      <w:tr w14:paraId="4B982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vMerge w:val="restart"/>
            <w:noWrap/>
          </w:tcPr>
          <w:p w14:paraId="7549EDEE">
            <w:pPr>
              <w:pStyle w:val="26"/>
              <w:spacing w:line="360" w:lineRule="auto"/>
              <w:jc w:val="center"/>
              <w:rPr>
                <w:rFonts w:hint="default" w:ascii="宋体" w:hAnsi="宋体" w:cs="宋体"/>
                <w:sz w:val="24"/>
                <w:szCs w:val="24"/>
              </w:rPr>
            </w:pPr>
            <w:r>
              <w:rPr>
                <w:rFonts w:ascii="宋体" w:hAnsi="宋体" w:cs="宋体"/>
                <w:b/>
                <w:sz w:val="24"/>
                <w:szCs w:val="24"/>
              </w:rPr>
              <w:t>*</w:t>
            </w:r>
          </w:p>
        </w:tc>
        <w:tc>
          <w:tcPr>
            <w:tcW w:w="625" w:type="pct"/>
            <w:noWrap/>
          </w:tcPr>
          <w:p w14:paraId="1D9F1C56">
            <w:pPr>
              <w:pStyle w:val="26"/>
              <w:spacing w:line="360" w:lineRule="auto"/>
              <w:jc w:val="center"/>
              <w:rPr>
                <w:rFonts w:hint="default" w:ascii="宋体" w:hAnsi="宋体" w:cs="宋体"/>
                <w:sz w:val="24"/>
                <w:szCs w:val="24"/>
              </w:rPr>
            </w:pPr>
            <w:r>
              <w:rPr>
                <w:rFonts w:ascii="宋体" w:hAnsi="宋体" w:cs="宋体"/>
                <w:b/>
                <w:sz w:val="24"/>
                <w:szCs w:val="24"/>
              </w:rPr>
              <w:t>*-1</w:t>
            </w:r>
          </w:p>
        </w:tc>
        <w:tc>
          <w:tcPr>
            <w:tcW w:w="1250" w:type="pct"/>
            <w:noWrap/>
          </w:tcPr>
          <w:p w14:paraId="5DC74243">
            <w:pPr>
              <w:spacing w:line="360" w:lineRule="auto"/>
              <w:rPr>
                <w:rFonts w:ascii="宋体" w:hAnsi="宋体" w:cs="宋体"/>
                <w:sz w:val="24"/>
              </w:rPr>
            </w:pPr>
          </w:p>
        </w:tc>
        <w:tc>
          <w:tcPr>
            <w:tcW w:w="1250" w:type="pct"/>
            <w:noWrap/>
          </w:tcPr>
          <w:p w14:paraId="6B51F842">
            <w:pPr>
              <w:spacing w:line="360" w:lineRule="auto"/>
              <w:rPr>
                <w:rFonts w:ascii="宋体" w:hAnsi="宋体" w:cs="宋体"/>
                <w:sz w:val="24"/>
              </w:rPr>
            </w:pPr>
          </w:p>
        </w:tc>
        <w:tc>
          <w:tcPr>
            <w:tcW w:w="1250" w:type="pct"/>
            <w:noWrap/>
          </w:tcPr>
          <w:p w14:paraId="539D159A">
            <w:pPr>
              <w:spacing w:line="360" w:lineRule="auto"/>
              <w:rPr>
                <w:rFonts w:ascii="宋体" w:hAnsi="宋体" w:cs="宋体"/>
                <w:sz w:val="24"/>
              </w:rPr>
            </w:pPr>
          </w:p>
        </w:tc>
      </w:tr>
      <w:tr w14:paraId="629F9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vMerge w:val="continue"/>
            <w:noWrap/>
          </w:tcPr>
          <w:p w14:paraId="204822FD">
            <w:pPr>
              <w:spacing w:line="360" w:lineRule="auto"/>
              <w:rPr>
                <w:rFonts w:ascii="宋体" w:hAnsi="宋体" w:cs="宋体"/>
                <w:sz w:val="24"/>
              </w:rPr>
            </w:pPr>
          </w:p>
        </w:tc>
        <w:tc>
          <w:tcPr>
            <w:tcW w:w="625" w:type="pct"/>
            <w:noWrap/>
          </w:tcPr>
          <w:p w14:paraId="3DC59A93">
            <w:pPr>
              <w:pStyle w:val="26"/>
              <w:spacing w:line="360" w:lineRule="auto"/>
              <w:jc w:val="center"/>
              <w:rPr>
                <w:rFonts w:hint="default" w:ascii="宋体" w:hAnsi="宋体" w:cs="宋体"/>
                <w:sz w:val="24"/>
                <w:szCs w:val="24"/>
              </w:rPr>
            </w:pPr>
            <w:r>
              <w:rPr>
                <w:rFonts w:ascii="宋体" w:hAnsi="宋体" w:cs="宋体"/>
                <w:b/>
                <w:sz w:val="24"/>
                <w:szCs w:val="24"/>
              </w:rPr>
              <w:t>...</w:t>
            </w:r>
          </w:p>
        </w:tc>
        <w:tc>
          <w:tcPr>
            <w:tcW w:w="1250" w:type="pct"/>
            <w:noWrap/>
          </w:tcPr>
          <w:p w14:paraId="7B28D1A4">
            <w:pPr>
              <w:spacing w:line="360" w:lineRule="auto"/>
              <w:rPr>
                <w:rFonts w:ascii="宋体" w:hAnsi="宋体" w:cs="宋体"/>
                <w:sz w:val="24"/>
              </w:rPr>
            </w:pPr>
          </w:p>
        </w:tc>
        <w:tc>
          <w:tcPr>
            <w:tcW w:w="1250" w:type="pct"/>
            <w:noWrap/>
          </w:tcPr>
          <w:p w14:paraId="71F9FA7D">
            <w:pPr>
              <w:spacing w:line="360" w:lineRule="auto"/>
              <w:rPr>
                <w:rFonts w:ascii="宋体" w:hAnsi="宋体" w:cs="宋体"/>
                <w:sz w:val="24"/>
              </w:rPr>
            </w:pPr>
          </w:p>
        </w:tc>
        <w:tc>
          <w:tcPr>
            <w:tcW w:w="1250" w:type="pct"/>
            <w:noWrap/>
          </w:tcPr>
          <w:p w14:paraId="4C48EFDC">
            <w:pPr>
              <w:spacing w:line="360" w:lineRule="auto"/>
              <w:rPr>
                <w:rFonts w:ascii="宋体" w:hAnsi="宋体" w:cs="宋体"/>
                <w:sz w:val="24"/>
              </w:rPr>
            </w:pPr>
          </w:p>
        </w:tc>
      </w:tr>
      <w:tr w14:paraId="3B01C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noWrap/>
          </w:tcPr>
          <w:p w14:paraId="7C4BF793">
            <w:pPr>
              <w:pStyle w:val="26"/>
              <w:spacing w:line="360" w:lineRule="auto"/>
              <w:jc w:val="center"/>
              <w:rPr>
                <w:rFonts w:hint="default" w:ascii="宋体" w:hAnsi="宋体" w:cs="宋体"/>
                <w:sz w:val="24"/>
                <w:szCs w:val="24"/>
              </w:rPr>
            </w:pPr>
            <w:r>
              <w:rPr>
                <w:rFonts w:ascii="宋体" w:hAnsi="宋体" w:cs="宋体"/>
                <w:b/>
                <w:sz w:val="24"/>
                <w:szCs w:val="24"/>
              </w:rPr>
              <w:t>...</w:t>
            </w:r>
          </w:p>
        </w:tc>
        <w:tc>
          <w:tcPr>
            <w:tcW w:w="625" w:type="pct"/>
            <w:noWrap/>
          </w:tcPr>
          <w:p w14:paraId="408C049C">
            <w:pPr>
              <w:spacing w:line="360" w:lineRule="auto"/>
              <w:rPr>
                <w:rFonts w:ascii="宋体" w:hAnsi="宋体" w:cs="宋体"/>
                <w:sz w:val="24"/>
              </w:rPr>
            </w:pPr>
          </w:p>
        </w:tc>
        <w:tc>
          <w:tcPr>
            <w:tcW w:w="1250" w:type="pct"/>
            <w:noWrap/>
          </w:tcPr>
          <w:p w14:paraId="2BB02223">
            <w:pPr>
              <w:spacing w:line="360" w:lineRule="auto"/>
              <w:rPr>
                <w:rFonts w:ascii="宋体" w:hAnsi="宋体" w:cs="宋体"/>
                <w:sz w:val="24"/>
              </w:rPr>
            </w:pPr>
          </w:p>
        </w:tc>
        <w:tc>
          <w:tcPr>
            <w:tcW w:w="1250" w:type="pct"/>
            <w:noWrap/>
          </w:tcPr>
          <w:p w14:paraId="7464B56C">
            <w:pPr>
              <w:spacing w:line="360" w:lineRule="auto"/>
              <w:rPr>
                <w:rFonts w:ascii="宋体" w:hAnsi="宋体" w:cs="宋体"/>
                <w:sz w:val="24"/>
              </w:rPr>
            </w:pPr>
          </w:p>
        </w:tc>
        <w:tc>
          <w:tcPr>
            <w:tcW w:w="1250" w:type="pct"/>
            <w:noWrap/>
          </w:tcPr>
          <w:p w14:paraId="315910A3">
            <w:pPr>
              <w:spacing w:line="360" w:lineRule="auto"/>
              <w:rPr>
                <w:rFonts w:ascii="宋体" w:hAnsi="宋体" w:cs="宋体"/>
                <w:sz w:val="24"/>
              </w:rPr>
            </w:pPr>
          </w:p>
        </w:tc>
      </w:tr>
    </w:tbl>
    <w:p w14:paraId="76343D7E">
      <w:pPr>
        <w:pStyle w:val="26"/>
        <w:spacing w:line="360" w:lineRule="auto"/>
        <w:ind w:firstLine="480"/>
        <w:jc w:val="both"/>
        <w:rPr>
          <w:rFonts w:hint="default" w:ascii="宋体" w:hAnsi="宋体" w:cs="宋体"/>
          <w:sz w:val="24"/>
          <w:szCs w:val="24"/>
        </w:rPr>
      </w:pPr>
    </w:p>
    <w:p w14:paraId="5B72D362">
      <w:pPr>
        <w:pStyle w:val="26"/>
        <w:spacing w:line="360" w:lineRule="auto"/>
        <w:ind w:firstLine="480"/>
        <w:jc w:val="both"/>
        <w:rPr>
          <w:rFonts w:hint="default" w:ascii="宋体" w:hAnsi="宋体" w:cs="宋体"/>
          <w:sz w:val="24"/>
          <w:szCs w:val="24"/>
        </w:rPr>
      </w:pPr>
      <w:r>
        <w:rPr>
          <w:rFonts w:ascii="宋体" w:hAnsi="宋体" w:cs="宋体"/>
          <w:sz w:val="24"/>
          <w:szCs w:val="24"/>
        </w:rPr>
        <w:t>※注意：</w:t>
      </w:r>
    </w:p>
    <w:p w14:paraId="6772B324">
      <w:pPr>
        <w:pStyle w:val="26"/>
        <w:spacing w:line="360" w:lineRule="auto"/>
        <w:ind w:firstLine="480"/>
        <w:jc w:val="both"/>
        <w:rPr>
          <w:rFonts w:hint="default" w:ascii="宋体" w:hAnsi="宋体" w:cs="宋体"/>
          <w:sz w:val="24"/>
          <w:szCs w:val="24"/>
        </w:rPr>
      </w:pPr>
      <w:r>
        <w:rPr>
          <w:rFonts w:ascii="宋体" w:hAnsi="宋体" w:cs="宋体"/>
          <w:sz w:val="24"/>
          <w:szCs w:val="24"/>
        </w:rPr>
        <w:t>1、供应商应在“</w:t>
      </w:r>
      <w:r>
        <w:rPr>
          <w:rFonts w:ascii="宋体" w:hAnsi="宋体" w:cs="宋体"/>
          <w:sz w:val="24"/>
          <w:szCs w:val="24"/>
          <w:lang w:eastAsia="zh-CN"/>
        </w:rPr>
        <w:t>竞价文件</w:t>
      </w:r>
      <w:r>
        <w:rPr>
          <w:rFonts w:ascii="宋体" w:hAnsi="宋体" w:cs="宋体"/>
          <w:sz w:val="24"/>
          <w:szCs w:val="24"/>
        </w:rPr>
        <w:t>要求” “响应文件应答”中按</w:t>
      </w:r>
      <w:r>
        <w:rPr>
          <w:rFonts w:ascii="宋体" w:hAnsi="宋体" w:cs="宋体"/>
          <w:sz w:val="24"/>
          <w:szCs w:val="24"/>
          <w:lang w:eastAsia="zh-CN"/>
        </w:rPr>
        <w:t xml:space="preserve">竞价文件第三章竞价内容及要求中“二、技术和服务要求” </w:t>
      </w:r>
      <w:r>
        <w:rPr>
          <w:rFonts w:ascii="宋体" w:hAnsi="宋体" w:cs="宋体"/>
          <w:sz w:val="24"/>
          <w:szCs w:val="24"/>
        </w:rPr>
        <w:t>的内容逐项详细对应应答。</w:t>
      </w:r>
    </w:p>
    <w:p w14:paraId="06B0A2D5">
      <w:pPr>
        <w:pStyle w:val="26"/>
        <w:spacing w:line="360" w:lineRule="auto"/>
        <w:ind w:firstLine="480"/>
        <w:jc w:val="both"/>
        <w:rPr>
          <w:rFonts w:hint="default" w:ascii="宋体" w:hAnsi="宋体" w:cs="宋体"/>
          <w:sz w:val="24"/>
          <w:szCs w:val="24"/>
        </w:rPr>
      </w:pPr>
      <w:r>
        <w:rPr>
          <w:rFonts w:ascii="宋体" w:hAnsi="宋体" w:cs="宋体"/>
          <w:sz w:val="24"/>
          <w:szCs w:val="24"/>
        </w:rPr>
        <w:t>2、对</w:t>
      </w:r>
      <w:r>
        <w:rPr>
          <w:rFonts w:ascii="宋体" w:hAnsi="宋体" w:cs="宋体"/>
          <w:sz w:val="24"/>
          <w:szCs w:val="24"/>
          <w:lang w:eastAsia="zh-CN"/>
        </w:rPr>
        <w:t>竞价文件</w:t>
      </w:r>
      <w:r>
        <w:rPr>
          <w:rFonts w:ascii="宋体" w:hAnsi="宋体" w:cs="宋体"/>
          <w:sz w:val="24"/>
          <w:szCs w:val="24"/>
        </w:rPr>
        <w:t>关于“大于（或小于）等于”等某个区间值范围内的内容，报价响应应填写具体的数值，但技术指标只能以范围作响应的除外。</w:t>
      </w:r>
    </w:p>
    <w:p w14:paraId="604D0071">
      <w:pPr>
        <w:pStyle w:val="26"/>
        <w:spacing w:line="360" w:lineRule="auto"/>
        <w:ind w:firstLine="480"/>
        <w:jc w:val="both"/>
        <w:rPr>
          <w:rFonts w:hint="default" w:ascii="宋体" w:hAnsi="宋体" w:cs="宋体"/>
          <w:sz w:val="24"/>
          <w:szCs w:val="24"/>
        </w:rPr>
      </w:pPr>
      <w:r>
        <w:rPr>
          <w:rFonts w:ascii="宋体" w:hAnsi="宋体" w:cs="宋体"/>
          <w:sz w:val="24"/>
          <w:szCs w:val="24"/>
        </w:rPr>
        <w:t>3、“是否偏离及说明”项下应按下列规定填写：优于的，填写“正偏离”；符合的，填写“无偏离”；低于的，填写“负偏离”。</w:t>
      </w:r>
    </w:p>
    <w:p w14:paraId="7553CBFB">
      <w:pPr>
        <w:pStyle w:val="26"/>
        <w:spacing w:line="360" w:lineRule="auto"/>
        <w:ind w:firstLine="480"/>
        <w:jc w:val="both"/>
        <w:rPr>
          <w:rFonts w:hint="default" w:ascii="宋体" w:hAnsi="宋体" w:cs="宋体"/>
          <w:sz w:val="24"/>
          <w:szCs w:val="24"/>
        </w:rPr>
      </w:pPr>
      <w:r>
        <w:rPr>
          <w:rFonts w:ascii="宋体" w:hAnsi="宋体" w:cs="宋体"/>
          <w:sz w:val="24"/>
          <w:szCs w:val="24"/>
        </w:rPr>
        <w:t>4、若需要说明的内容因</w:t>
      </w:r>
      <w:r>
        <w:rPr>
          <w:rFonts w:ascii="宋体" w:hAnsi="宋体" w:cs="宋体"/>
          <w:sz w:val="24"/>
          <w:szCs w:val="24"/>
          <w:lang w:eastAsia="zh-CN"/>
        </w:rPr>
        <w:t>竞价文件</w:t>
      </w:r>
      <w:r>
        <w:rPr>
          <w:rFonts w:ascii="宋体" w:hAnsi="宋体" w:cs="宋体"/>
          <w:sz w:val="24"/>
          <w:szCs w:val="24"/>
        </w:rPr>
        <w:t>中的格式特殊或需特殊表达的，可另页应答。</w:t>
      </w:r>
      <w:r>
        <w:rPr>
          <w:rFonts w:ascii="宋体" w:hAnsi="宋体" w:cs="宋体"/>
          <w:sz w:val="24"/>
          <w:szCs w:val="24"/>
        </w:rPr>
        <w:br w:type="textWrapping"/>
      </w:r>
      <w:r>
        <w:rPr>
          <w:rFonts w:ascii="宋体" w:hAnsi="宋体" w:cs="宋体"/>
          <w:sz w:val="24"/>
          <w:szCs w:val="24"/>
        </w:rPr>
        <w:br w:type="textWrapping"/>
      </w:r>
    </w:p>
    <w:p w14:paraId="4B9C40D1">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E157F2A">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10129B7C">
      <w:pPr>
        <w:pStyle w:val="26"/>
        <w:spacing w:line="360" w:lineRule="auto"/>
        <w:ind w:firstLine="480"/>
        <w:jc w:val="both"/>
        <w:rPr>
          <w:rFonts w:hint="default"/>
        </w:rPr>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ascii="宋体" w:hAnsi="宋体" w:cs="宋体"/>
          <w:sz w:val="24"/>
          <w:szCs w:val="24"/>
        </w:rPr>
        <w:br w:type="textWrapping"/>
      </w:r>
      <w:r>
        <w:rPr>
          <w:rFonts w:ascii="宋体" w:hAnsi="宋体" w:cs="宋体"/>
          <w:sz w:val="24"/>
          <w:szCs w:val="24"/>
        </w:rPr>
        <w:br w:type="textWrapping"/>
      </w:r>
      <w:r>
        <w:br w:type="textWrapping"/>
      </w:r>
      <w:r>
        <w:br w:type="textWrapping"/>
      </w:r>
    </w:p>
    <w:p w14:paraId="3E7A369A">
      <w:pPr>
        <w:pStyle w:val="26"/>
        <w:jc w:val="center"/>
        <w:rPr>
          <w:rFonts w:hint="default"/>
        </w:rPr>
      </w:pPr>
    </w:p>
    <w:p w14:paraId="198EBFF6">
      <w:pPr>
        <w:pStyle w:val="26"/>
        <w:jc w:val="center"/>
        <w:rPr>
          <w:rFonts w:hint="default"/>
        </w:rPr>
      </w:pPr>
    </w:p>
    <w:p w14:paraId="43596E45">
      <w:pPr>
        <w:rPr>
          <w:b/>
          <w:sz w:val="28"/>
        </w:rPr>
      </w:pPr>
      <w:r>
        <w:rPr>
          <w:b/>
          <w:sz w:val="28"/>
        </w:rPr>
        <w:br w:type="page"/>
      </w:r>
    </w:p>
    <w:p w14:paraId="381E55C8">
      <w:pPr>
        <w:pStyle w:val="26"/>
        <w:jc w:val="center"/>
        <w:rPr>
          <w:rFonts w:hint="default"/>
        </w:rPr>
      </w:pPr>
      <w:bookmarkStart w:id="88" w:name="_Toc10241"/>
      <w:bookmarkStart w:id="89" w:name="_Toc16012"/>
      <w:r>
        <w:rPr>
          <w:rFonts w:hint="eastAsia" w:ascii="宋体" w:hAnsi="宋体" w:cs="宋体"/>
          <w:b/>
          <w:sz w:val="28"/>
          <w:lang w:val="en-US" w:eastAsia="zh-CN"/>
        </w:rPr>
        <w:t>8</w:t>
      </w:r>
      <w:r>
        <w:rPr>
          <w:rFonts w:ascii="宋体" w:hAnsi="宋体" w:cs="宋体"/>
          <w:b/>
          <w:sz w:val="28"/>
        </w:rPr>
        <w:t>、商务条件响应表</w:t>
      </w:r>
      <w:bookmarkEnd w:id="88"/>
      <w:bookmarkEnd w:id="89"/>
    </w:p>
    <w:p w14:paraId="47A6E6CC">
      <w:pPr>
        <w:pStyle w:val="26"/>
        <w:spacing w:line="360" w:lineRule="auto"/>
        <w:jc w:val="both"/>
        <w:rPr>
          <w:rFonts w:hint="default" w:ascii="宋体" w:hAnsi="宋体" w:cs="宋体"/>
          <w:sz w:val="24"/>
          <w:szCs w:val="24"/>
        </w:rPr>
      </w:pPr>
      <w:r>
        <w:rPr>
          <w:rFonts w:ascii="宋体" w:hAnsi="宋体" w:cs="宋体"/>
          <w:sz w:val="24"/>
          <w:szCs w:val="24"/>
        </w:rPr>
        <w:t>项目编号：</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1"/>
        <w:gridCol w:w="1161"/>
        <w:gridCol w:w="2322"/>
        <w:gridCol w:w="2322"/>
        <w:gridCol w:w="2322"/>
      </w:tblGrid>
      <w:tr w14:paraId="27EF3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noWrap/>
          </w:tcPr>
          <w:p w14:paraId="0F8B3558">
            <w:pPr>
              <w:pStyle w:val="26"/>
              <w:spacing w:line="360" w:lineRule="auto"/>
              <w:jc w:val="center"/>
              <w:rPr>
                <w:rFonts w:hint="default" w:ascii="宋体" w:hAnsi="宋体" w:cs="宋体"/>
                <w:sz w:val="24"/>
                <w:szCs w:val="24"/>
              </w:rPr>
            </w:pPr>
            <w:r>
              <w:rPr>
                <w:rFonts w:ascii="宋体" w:hAnsi="宋体" w:cs="宋体"/>
                <w:b/>
                <w:sz w:val="24"/>
                <w:szCs w:val="24"/>
              </w:rPr>
              <w:t>采购包</w:t>
            </w:r>
          </w:p>
        </w:tc>
        <w:tc>
          <w:tcPr>
            <w:tcW w:w="625" w:type="pct"/>
            <w:noWrap/>
          </w:tcPr>
          <w:p w14:paraId="0952B291">
            <w:pPr>
              <w:pStyle w:val="26"/>
              <w:spacing w:line="360" w:lineRule="auto"/>
              <w:jc w:val="center"/>
              <w:rPr>
                <w:rFonts w:hint="default" w:ascii="宋体" w:hAnsi="宋体" w:cs="宋体"/>
                <w:sz w:val="24"/>
                <w:szCs w:val="24"/>
              </w:rPr>
            </w:pPr>
            <w:r>
              <w:rPr>
                <w:rFonts w:ascii="宋体" w:hAnsi="宋体" w:cs="宋体"/>
                <w:b/>
                <w:sz w:val="24"/>
                <w:szCs w:val="24"/>
              </w:rPr>
              <w:t>品目号</w:t>
            </w:r>
          </w:p>
        </w:tc>
        <w:tc>
          <w:tcPr>
            <w:tcW w:w="1250" w:type="pct"/>
            <w:noWrap/>
          </w:tcPr>
          <w:p w14:paraId="573EF14F">
            <w:pPr>
              <w:pStyle w:val="26"/>
              <w:spacing w:line="360" w:lineRule="auto"/>
              <w:jc w:val="center"/>
              <w:rPr>
                <w:rFonts w:hint="default" w:ascii="宋体" w:hAnsi="宋体" w:cs="宋体"/>
                <w:sz w:val="24"/>
                <w:szCs w:val="24"/>
              </w:rPr>
            </w:pPr>
            <w:r>
              <w:rPr>
                <w:rFonts w:ascii="宋体" w:hAnsi="宋体" w:cs="宋体"/>
                <w:b/>
                <w:sz w:val="24"/>
                <w:szCs w:val="24"/>
                <w:lang w:eastAsia="zh-CN"/>
              </w:rPr>
              <w:t>竞价文件</w:t>
            </w:r>
            <w:r>
              <w:rPr>
                <w:rFonts w:ascii="宋体" w:hAnsi="宋体" w:cs="宋体"/>
                <w:b/>
                <w:sz w:val="24"/>
                <w:szCs w:val="24"/>
              </w:rPr>
              <w:t>要求</w:t>
            </w:r>
          </w:p>
        </w:tc>
        <w:tc>
          <w:tcPr>
            <w:tcW w:w="1250" w:type="pct"/>
            <w:noWrap/>
          </w:tcPr>
          <w:p w14:paraId="70AFC007">
            <w:pPr>
              <w:pStyle w:val="26"/>
              <w:spacing w:line="360" w:lineRule="auto"/>
              <w:jc w:val="center"/>
              <w:rPr>
                <w:rFonts w:hint="default" w:ascii="宋体" w:hAnsi="宋体" w:cs="宋体"/>
                <w:sz w:val="24"/>
                <w:szCs w:val="24"/>
              </w:rPr>
            </w:pPr>
            <w:r>
              <w:rPr>
                <w:rFonts w:ascii="宋体" w:hAnsi="宋体" w:cs="宋体"/>
                <w:b/>
                <w:sz w:val="24"/>
                <w:szCs w:val="24"/>
              </w:rPr>
              <w:t>响应文件应答</w:t>
            </w:r>
          </w:p>
        </w:tc>
        <w:tc>
          <w:tcPr>
            <w:tcW w:w="1250" w:type="pct"/>
            <w:noWrap/>
          </w:tcPr>
          <w:p w14:paraId="76260F6B">
            <w:pPr>
              <w:pStyle w:val="26"/>
              <w:spacing w:line="360" w:lineRule="auto"/>
              <w:jc w:val="center"/>
              <w:rPr>
                <w:rFonts w:hint="default" w:ascii="宋体" w:hAnsi="宋体" w:cs="宋体"/>
                <w:sz w:val="24"/>
                <w:szCs w:val="24"/>
              </w:rPr>
            </w:pPr>
            <w:r>
              <w:rPr>
                <w:rFonts w:ascii="宋体" w:hAnsi="宋体" w:cs="宋体"/>
                <w:b/>
                <w:sz w:val="24"/>
                <w:szCs w:val="24"/>
              </w:rPr>
              <w:t>是否偏离及说明</w:t>
            </w:r>
          </w:p>
        </w:tc>
      </w:tr>
      <w:tr w14:paraId="54D12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vMerge w:val="restart"/>
            <w:noWrap/>
          </w:tcPr>
          <w:p w14:paraId="13029BAC">
            <w:pPr>
              <w:pStyle w:val="26"/>
              <w:spacing w:line="360" w:lineRule="auto"/>
              <w:jc w:val="center"/>
              <w:rPr>
                <w:rFonts w:hint="default" w:ascii="宋体" w:hAnsi="宋体" w:cs="宋体"/>
                <w:sz w:val="24"/>
                <w:szCs w:val="24"/>
              </w:rPr>
            </w:pPr>
            <w:r>
              <w:rPr>
                <w:rFonts w:ascii="宋体" w:hAnsi="宋体" w:cs="宋体"/>
                <w:b/>
                <w:sz w:val="24"/>
                <w:szCs w:val="24"/>
              </w:rPr>
              <w:t>*</w:t>
            </w:r>
          </w:p>
        </w:tc>
        <w:tc>
          <w:tcPr>
            <w:tcW w:w="625" w:type="pct"/>
            <w:noWrap/>
          </w:tcPr>
          <w:p w14:paraId="7A565236">
            <w:pPr>
              <w:pStyle w:val="26"/>
              <w:spacing w:line="360" w:lineRule="auto"/>
              <w:jc w:val="center"/>
              <w:rPr>
                <w:rFonts w:hint="default" w:ascii="宋体" w:hAnsi="宋体" w:cs="宋体"/>
                <w:sz w:val="24"/>
                <w:szCs w:val="24"/>
              </w:rPr>
            </w:pPr>
            <w:r>
              <w:rPr>
                <w:rFonts w:ascii="宋体" w:hAnsi="宋体" w:cs="宋体"/>
                <w:b/>
                <w:sz w:val="24"/>
                <w:szCs w:val="24"/>
              </w:rPr>
              <w:t>*-1</w:t>
            </w:r>
          </w:p>
        </w:tc>
        <w:tc>
          <w:tcPr>
            <w:tcW w:w="1250" w:type="pct"/>
            <w:noWrap/>
          </w:tcPr>
          <w:p w14:paraId="66720F8E">
            <w:pPr>
              <w:spacing w:line="360" w:lineRule="auto"/>
              <w:rPr>
                <w:rFonts w:ascii="宋体" w:hAnsi="宋体" w:cs="宋体"/>
                <w:sz w:val="24"/>
              </w:rPr>
            </w:pPr>
          </w:p>
        </w:tc>
        <w:tc>
          <w:tcPr>
            <w:tcW w:w="1250" w:type="pct"/>
            <w:noWrap/>
          </w:tcPr>
          <w:p w14:paraId="7C37C163">
            <w:pPr>
              <w:spacing w:line="360" w:lineRule="auto"/>
              <w:rPr>
                <w:rFonts w:ascii="宋体" w:hAnsi="宋体" w:cs="宋体"/>
                <w:sz w:val="24"/>
              </w:rPr>
            </w:pPr>
          </w:p>
        </w:tc>
        <w:tc>
          <w:tcPr>
            <w:tcW w:w="1250" w:type="pct"/>
            <w:noWrap/>
          </w:tcPr>
          <w:p w14:paraId="7A4C4995">
            <w:pPr>
              <w:spacing w:line="360" w:lineRule="auto"/>
              <w:rPr>
                <w:rFonts w:ascii="宋体" w:hAnsi="宋体" w:cs="宋体"/>
                <w:sz w:val="24"/>
              </w:rPr>
            </w:pPr>
          </w:p>
        </w:tc>
      </w:tr>
      <w:tr w14:paraId="72051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vMerge w:val="continue"/>
            <w:noWrap/>
          </w:tcPr>
          <w:p w14:paraId="14D63DC4">
            <w:pPr>
              <w:spacing w:line="360" w:lineRule="auto"/>
              <w:rPr>
                <w:rFonts w:ascii="宋体" w:hAnsi="宋体" w:cs="宋体"/>
                <w:sz w:val="24"/>
              </w:rPr>
            </w:pPr>
          </w:p>
        </w:tc>
        <w:tc>
          <w:tcPr>
            <w:tcW w:w="625" w:type="pct"/>
            <w:noWrap/>
          </w:tcPr>
          <w:p w14:paraId="3C162B31">
            <w:pPr>
              <w:pStyle w:val="26"/>
              <w:spacing w:line="360" w:lineRule="auto"/>
              <w:jc w:val="center"/>
              <w:rPr>
                <w:rFonts w:hint="default" w:ascii="宋体" w:hAnsi="宋体" w:cs="宋体"/>
                <w:sz w:val="24"/>
                <w:szCs w:val="24"/>
              </w:rPr>
            </w:pPr>
            <w:r>
              <w:rPr>
                <w:rFonts w:ascii="宋体" w:hAnsi="宋体" w:cs="宋体"/>
                <w:b/>
                <w:sz w:val="24"/>
                <w:szCs w:val="24"/>
              </w:rPr>
              <w:t>...</w:t>
            </w:r>
          </w:p>
        </w:tc>
        <w:tc>
          <w:tcPr>
            <w:tcW w:w="1250" w:type="pct"/>
            <w:noWrap/>
          </w:tcPr>
          <w:p w14:paraId="3E995F79">
            <w:pPr>
              <w:spacing w:line="360" w:lineRule="auto"/>
              <w:rPr>
                <w:rFonts w:ascii="宋体" w:hAnsi="宋体" w:cs="宋体"/>
                <w:sz w:val="24"/>
              </w:rPr>
            </w:pPr>
          </w:p>
        </w:tc>
        <w:tc>
          <w:tcPr>
            <w:tcW w:w="1250" w:type="pct"/>
            <w:noWrap/>
          </w:tcPr>
          <w:p w14:paraId="0E611FFA">
            <w:pPr>
              <w:spacing w:line="360" w:lineRule="auto"/>
              <w:rPr>
                <w:rFonts w:ascii="宋体" w:hAnsi="宋体" w:cs="宋体"/>
                <w:sz w:val="24"/>
              </w:rPr>
            </w:pPr>
          </w:p>
        </w:tc>
        <w:tc>
          <w:tcPr>
            <w:tcW w:w="1250" w:type="pct"/>
            <w:noWrap/>
          </w:tcPr>
          <w:p w14:paraId="57F7B882">
            <w:pPr>
              <w:spacing w:line="360" w:lineRule="auto"/>
              <w:rPr>
                <w:rFonts w:ascii="宋体" w:hAnsi="宋体" w:cs="宋体"/>
                <w:sz w:val="24"/>
              </w:rPr>
            </w:pPr>
          </w:p>
        </w:tc>
      </w:tr>
      <w:tr w14:paraId="62C11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noWrap/>
          </w:tcPr>
          <w:p w14:paraId="2ACA629B">
            <w:pPr>
              <w:pStyle w:val="26"/>
              <w:spacing w:line="360" w:lineRule="auto"/>
              <w:jc w:val="center"/>
              <w:rPr>
                <w:rFonts w:hint="default" w:ascii="宋体" w:hAnsi="宋体" w:cs="宋体"/>
                <w:sz w:val="24"/>
                <w:szCs w:val="24"/>
              </w:rPr>
            </w:pPr>
            <w:r>
              <w:rPr>
                <w:rFonts w:ascii="宋体" w:hAnsi="宋体" w:cs="宋体"/>
                <w:b/>
                <w:sz w:val="24"/>
                <w:szCs w:val="24"/>
              </w:rPr>
              <w:t>...</w:t>
            </w:r>
          </w:p>
        </w:tc>
        <w:tc>
          <w:tcPr>
            <w:tcW w:w="625" w:type="pct"/>
            <w:noWrap/>
          </w:tcPr>
          <w:p w14:paraId="6F1F57F9">
            <w:pPr>
              <w:spacing w:line="360" w:lineRule="auto"/>
              <w:rPr>
                <w:rFonts w:ascii="宋体" w:hAnsi="宋体" w:cs="宋体"/>
                <w:sz w:val="24"/>
              </w:rPr>
            </w:pPr>
          </w:p>
        </w:tc>
        <w:tc>
          <w:tcPr>
            <w:tcW w:w="1250" w:type="pct"/>
            <w:noWrap/>
          </w:tcPr>
          <w:p w14:paraId="62BD2AE5">
            <w:pPr>
              <w:spacing w:line="360" w:lineRule="auto"/>
              <w:rPr>
                <w:rFonts w:ascii="宋体" w:hAnsi="宋体" w:cs="宋体"/>
                <w:sz w:val="24"/>
              </w:rPr>
            </w:pPr>
          </w:p>
        </w:tc>
        <w:tc>
          <w:tcPr>
            <w:tcW w:w="1250" w:type="pct"/>
            <w:noWrap/>
          </w:tcPr>
          <w:p w14:paraId="43E604B8">
            <w:pPr>
              <w:spacing w:line="360" w:lineRule="auto"/>
              <w:rPr>
                <w:rFonts w:ascii="宋体" w:hAnsi="宋体" w:cs="宋体"/>
                <w:sz w:val="24"/>
              </w:rPr>
            </w:pPr>
          </w:p>
        </w:tc>
        <w:tc>
          <w:tcPr>
            <w:tcW w:w="1250" w:type="pct"/>
            <w:noWrap/>
          </w:tcPr>
          <w:p w14:paraId="647ABADB">
            <w:pPr>
              <w:spacing w:line="360" w:lineRule="auto"/>
              <w:rPr>
                <w:rFonts w:ascii="宋体" w:hAnsi="宋体" w:cs="宋体"/>
                <w:sz w:val="24"/>
              </w:rPr>
            </w:pPr>
          </w:p>
        </w:tc>
      </w:tr>
    </w:tbl>
    <w:p w14:paraId="6007FDFC">
      <w:pPr>
        <w:pStyle w:val="26"/>
        <w:spacing w:line="360" w:lineRule="auto"/>
        <w:ind w:firstLine="480"/>
        <w:jc w:val="both"/>
        <w:rPr>
          <w:rFonts w:hint="default" w:ascii="宋体" w:hAnsi="宋体" w:cs="宋体"/>
          <w:sz w:val="24"/>
          <w:szCs w:val="24"/>
        </w:rPr>
      </w:pPr>
    </w:p>
    <w:p w14:paraId="65E740F3">
      <w:pPr>
        <w:pStyle w:val="26"/>
        <w:spacing w:line="360" w:lineRule="auto"/>
        <w:ind w:firstLine="480"/>
        <w:jc w:val="both"/>
        <w:rPr>
          <w:rFonts w:hint="default" w:ascii="宋体" w:hAnsi="宋体" w:cs="宋体"/>
          <w:sz w:val="24"/>
          <w:szCs w:val="24"/>
        </w:rPr>
      </w:pPr>
      <w:r>
        <w:rPr>
          <w:rFonts w:ascii="宋体" w:hAnsi="宋体" w:cs="宋体"/>
          <w:sz w:val="24"/>
          <w:szCs w:val="24"/>
        </w:rPr>
        <w:t>※注意：</w:t>
      </w:r>
    </w:p>
    <w:p w14:paraId="66E5C9F9">
      <w:pPr>
        <w:pStyle w:val="26"/>
        <w:spacing w:line="360" w:lineRule="auto"/>
        <w:ind w:firstLine="480"/>
        <w:jc w:val="both"/>
        <w:rPr>
          <w:rFonts w:hint="default" w:ascii="宋体" w:hAnsi="宋体" w:cs="宋体"/>
          <w:sz w:val="24"/>
          <w:szCs w:val="24"/>
        </w:rPr>
      </w:pPr>
      <w:r>
        <w:rPr>
          <w:rFonts w:ascii="宋体" w:hAnsi="宋体" w:cs="宋体"/>
          <w:sz w:val="24"/>
          <w:szCs w:val="24"/>
        </w:rPr>
        <w:t>1、供应商应在“</w:t>
      </w:r>
      <w:r>
        <w:rPr>
          <w:rFonts w:ascii="宋体" w:hAnsi="宋体" w:cs="宋体"/>
          <w:sz w:val="24"/>
          <w:szCs w:val="24"/>
          <w:lang w:eastAsia="zh-CN"/>
        </w:rPr>
        <w:t>竞价文件</w:t>
      </w:r>
      <w:r>
        <w:rPr>
          <w:rFonts w:ascii="宋体" w:hAnsi="宋体" w:cs="宋体"/>
          <w:sz w:val="24"/>
          <w:szCs w:val="24"/>
        </w:rPr>
        <w:t>要求” “响应文件应答”中按</w:t>
      </w:r>
      <w:r>
        <w:rPr>
          <w:rFonts w:ascii="宋体" w:hAnsi="宋体" w:cs="宋体"/>
          <w:sz w:val="24"/>
          <w:szCs w:val="24"/>
          <w:lang w:eastAsia="zh-CN"/>
        </w:rPr>
        <w:t xml:space="preserve">竞价文件第三章竞价内容及要求中“ 三、商务条件” </w:t>
      </w:r>
      <w:r>
        <w:rPr>
          <w:rFonts w:ascii="宋体" w:hAnsi="宋体" w:cs="宋体"/>
          <w:sz w:val="24"/>
          <w:szCs w:val="24"/>
        </w:rPr>
        <w:t>的内容逐项详细对应应答。</w:t>
      </w:r>
    </w:p>
    <w:p w14:paraId="297621C0">
      <w:pPr>
        <w:pStyle w:val="26"/>
        <w:spacing w:line="360" w:lineRule="auto"/>
        <w:ind w:firstLine="480"/>
        <w:jc w:val="both"/>
        <w:rPr>
          <w:rFonts w:hint="default" w:ascii="宋体" w:hAnsi="宋体" w:cs="宋体"/>
          <w:sz w:val="24"/>
          <w:szCs w:val="24"/>
        </w:rPr>
      </w:pPr>
      <w:r>
        <w:rPr>
          <w:rFonts w:ascii="宋体" w:hAnsi="宋体" w:cs="宋体"/>
          <w:sz w:val="24"/>
          <w:szCs w:val="24"/>
        </w:rPr>
        <w:t>2、对</w:t>
      </w:r>
      <w:r>
        <w:rPr>
          <w:rFonts w:ascii="宋体" w:hAnsi="宋体" w:cs="宋体"/>
          <w:sz w:val="24"/>
          <w:szCs w:val="24"/>
          <w:lang w:eastAsia="zh-CN"/>
        </w:rPr>
        <w:t>竞价文件</w:t>
      </w:r>
      <w:r>
        <w:rPr>
          <w:rFonts w:ascii="宋体" w:hAnsi="宋体" w:cs="宋体"/>
          <w:sz w:val="24"/>
          <w:szCs w:val="24"/>
        </w:rPr>
        <w:t>关于“大于（或小于）等于”等某个区间值范围内的内容，报价响应应填写具体的数值。</w:t>
      </w:r>
    </w:p>
    <w:p w14:paraId="5EB5C1AA">
      <w:pPr>
        <w:pStyle w:val="26"/>
        <w:spacing w:line="360" w:lineRule="auto"/>
        <w:ind w:firstLine="480"/>
        <w:jc w:val="both"/>
        <w:rPr>
          <w:rFonts w:hint="default" w:ascii="宋体" w:hAnsi="宋体" w:cs="宋体"/>
          <w:sz w:val="24"/>
          <w:szCs w:val="24"/>
        </w:rPr>
      </w:pPr>
      <w:r>
        <w:rPr>
          <w:rFonts w:ascii="宋体" w:hAnsi="宋体" w:cs="宋体"/>
          <w:sz w:val="24"/>
          <w:szCs w:val="24"/>
        </w:rPr>
        <w:t>3“是否偏离及说明”项下应按下列规定填写：优于的，填写“正偏离”；符合的，填写“无偏离”；低于的，填写“负偏离”。</w:t>
      </w:r>
    </w:p>
    <w:p w14:paraId="456C681C">
      <w:pPr>
        <w:pStyle w:val="26"/>
        <w:spacing w:line="360" w:lineRule="auto"/>
        <w:ind w:firstLine="480"/>
        <w:jc w:val="both"/>
        <w:rPr>
          <w:rFonts w:hint="default" w:ascii="宋体" w:hAnsi="宋体" w:cs="宋体"/>
          <w:sz w:val="24"/>
          <w:szCs w:val="24"/>
        </w:rPr>
      </w:pPr>
      <w:r>
        <w:rPr>
          <w:rFonts w:ascii="宋体" w:hAnsi="宋体" w:cs="宋体"/>
          <w:sz w:val="24"/>
          <w:szCs w:val="24"/>
        </w:rPr>
        <w:t>4、若需要说明的内容因</w:t>
      </w:r>
      <w:r>
        <w:rPr>
          <w:rFonts w:ascii="宋体" w:hAnsi="宋体" w:cs="宋体"/>
          <w:sz w:val="24"/>
          <w:szCs w:val="24"/>
          <w:lang w:eastAsia="zh-CN"/>
        </w:rPr>
        <w:t>竞价文件</w:t>
      </w:r>
      <w:r>
        <w:rPr>
          <w:rFonts w:ascii="宋体" w:hAnsi="宋体" w:cs="宋体"/>
          <w:sz w:val="24"/>
          <w:szCs w:val="24"/>
        </w:rPr>
        <w:t>中的格式特殊或需特殊表达的，可另页应答。</w:t>
      </w:r>
      <w:r>
        <w:rPr>
          <w:rFonts w:ascii="宋体" w:hAnsi="宋体" w:cs="宋体"/>
          <w:sz w:val="24"/>
          <w:szCs w:val="24"/>
        </w:rPr>
        <w:br w:type="textWrapping"/>
      </w:r>
      <w:r>
        <w:rPr>
          <w:rFonts w:ascii="宋体" w:hAnsi="宋体" w:cs="宋体"/>
          <w:sz w:val="24"/>
          <w:szCs w:val="24"/>
        </w:rPr>
        <w:br w:type="textWrapping"/>
      </w:r>
    </w:p>
    <w:p w14:paraId="7A350CE5">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866556E">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1D49B0A5">
      <w:pPr>
        <w:pStyle w:val="26"/>
        <w:spacing w:line="360" w:lineRule="auto"/>
        <w:ind w:firstLine="480"/>
        <w:jc w:val="both"/>
        <w:rPr>
          <w:rFonts w:hint="default"/>
        </w:rPr>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ascii="宋体" w:hAnsi="宋体" w:cs="宋体"/>
          <w:sz w:val="24"/>
          <w:szCs w:val="24"/>
        </w:rPr>
        <w:br w:type="textWrapping"/>
      </w:r>
      <w:r>
        <w:rPr>
          <w:rFonts w:ascii="宋体" w:hAnsi="宋体" w:cs="宋体"/>
        </w:rPr>
        <w:br w:type="textWrapping"/>
      </w:r>
      <w:r>
        <w:br w:type="textWrapping"/>
      </w:r>
      <w:r>
        <w:br w:type="textWrapping"/>
      </w:r>
    </w:p>
    <w:p w14:paraId="20A18462">
      <w:pPr>
        <w:pStyle w:val="26"/>
        <w:jc w:val="center"/>
        <w:rPr>
          <w:rFonts w:hint="default"/>
        </w:rPr>
      </w:pPr>
    </w:p>
    <w:p w14:paraId="7D885033">
      <w:pPr>
        <w:pStyle w:val="26"/>
        <w:jc w:val="center"/>
        <w:rPr>
          <w:rFonts w:hint="default"/>
        </w:rPr>
      </w:pPr>
    </w:p>
    <w:p w14:paraId="3E143F41">
      <w:pPr>
        <w:pStyle w:val="26"/>
        <w:jc w:val="center"/>
        <w:rPr>
          <w:rFonts w:hint="default"/>
        </w:rPr>
      </w:pPr>
    </w:p>
    <w:p w14:paraId="5EAC88FE">
      <w:pPr>
        <w:rPr>
          <w:b/>
          <w:sz w:val="28"/>
        </w:rPr>
      </w:pPr>
      <w:r>
        <w:rPr>
          <w:b/>
          <w:sz w:val="28"/>
        </w:rPr>
        <w:br w:type="page"/>
      </w:r>
    </w:p>
    <w:p w14:paraId="00DA0343">
      <w:pPr>
        <w:pStyle w:val="26"/>
        <w:jc w:val="center"/>
        <w:rPr>
          <w:rFonts w:hint="default"/>
        </w:rPr>
      </w:pPr>
      <w:bookmarkStart w:id="90" w:name="_Toc2031"/>
      <w:bookmarkStart w:id="91" w:name="_Toc20140"/>
      <w:r>
        <w:rPr>
          <w:rFonts w:hint="eastAsia" w:ascii="宋体" w:hAnsi="宋体" w:cs="宋体"/>
          <w:b/>
          <w:sz w:val="28"/>
          <w:lang w:val="en-US" w:eastAsia="zh-CN"/>
        </w:rPr>
        <w:t>9</w:t>
      </w:r>
      <w:r>
        <w:rPr>
          <w:rFonts w:ascii="宋体" w:hAnsi="宋体" w:cs="宋体"/>
          <w:b/>
          <w:sz w:val="28"/>
        </w:rPr>
        <w:t>、退回保证金说明函</w:t>
      </w:r>
      <w:bookmarkEnd w:id="90"/>
      <w:bookmarkEnd w:id="91"/>
    </w:p>
    <w:p w14:paraId="5D2800E7">
      <w:pPr>
        <w:pStyle w:val="30"/>
        <w:tabs>
          <w:tab w:val="left" w:pos="900"/>
        </w:tabs>
        <w:spacing w:line="360" w:lineRule="auto"/>
        <w:ind w:left="0" w:leftChars="0"/>
        <w:jc w:val="left"/>
        <w:rPr>
          <w:rFonts w:ascii="宋体" w:hAnsi="宋体" w:cs="宋体"/>
          <w:color w:val="000000"/>
          <w:sz w:val="24"/>
          <w:szCs w:val="24"/>
        </w:rPr>
      </w:pPr>
      <w:r>
        <w:rPr>
          <w:rFonts w:hint="eastAsia" w:ascii="宋体" w:hAnsi="宋体" w:cs="宋体"/>
          <w:color w:val="000000"/>
          <w:sz w:val="24"/>
          <w:szCs w:val="24"/>
        </w:rPr>
        <w:t>致：</w:t>
      </w:r>
    </w:p>
    <w:p w14:paraId="12BF1EF0">
      <w:pPr>
        <w:spacing w:line="360" w:lineRule="auto"/>
        <w:ind w:firstLine="480"/>
        <w:jc w:val="left"/>
        <w:rPr>
          <w:rFonts w:ascii="宋体" w:hAnsi="宋体" w:cs="宋体"/>
          <w:sz w:val="24"/>
        </w:rPr>
      </w:pPr>
      <w:r>
        <w:rPr>
          <w:rFonts w:hint="eastAsia" w:ascii="宋体" w:hAnsi="宋体" w:cs="宋体"/>
          <w:color w:val="000000"/>
          <w:sz w:val="24"/>
        </w:rPr>
        <w:t>我方参与项目编号为</w:t>
      </w:r>
      <w:r>
        <w:rPr>
          <w:rFonts w:hint="eastAsia" w:ascii="宋体" w:hAnsi="宋体" w:cs="宋体"/>
          <w:color w:val="000000"/>
          <w:sz w:val="24"/>
          <w:u w:val="single"/>
        </w:rPr>
        <w:t xml:space="preserve">        的     （项目名称）  竞价</w:t>
      </w:r>
      <w:r>
        <w:rPr>
          <w:rFonts w:hint="eastAsia" w:ascii="宋体" w:hAnsi="宋体" w:cs="宋体"/>
          <w:color w:val="000000"/>
          <w:sz w:val="24"/>
          <w:u w:val="single"/>
          <w:lang w:eastAsia="zh-CN"/>
        </w:rPr>
        <w:t>，</w:t>
      </w:r>
      <w:r>
        <w:rPr>
          <w:rFonts w:hint="eastAsia" w:ascii="宋体" w:hAnsi="宋体" w:cs="宋体"/>
          <w:color w:val="000000"/>
          <w:sz w:val="24"/>
        </w:rPr>
        <w:t>提供人民币元竞价保证金，</w:t>
      </w:r>
      <w:r>
        <w:rPr>
          <w:rFonts w:hint="eastAsia" w:ascii="宋体" w:hAnsi="宋体" w:cs="宋体"/>
          <w:sz w:val="24"/>
        </w:rPr>
        <w:t>当可以退回时，请退回到我公司以下账户：</w:t>
      </w:r>
    </w:p>
    <w:p w14:paraId="5546DDD3">
      <w:pPr>
        <w:spacing w:line="360" w:lineRule="auto"/>
        <w:ind w:firstLine="480"/>
        <w:jc w:val="left"/>
        <w:rPr>
          <w:rFonts w:ascii="宋体" w:hAnsi="宋体" w:cs="宋体"/>
          <w:sz w:val="24"/>
        </w:rPr>
      </w:pPr>
      <w:r>
        <w:rPr>
          <w:rFonts w:hint="eastAsia" w:ascii="宋体" w:hAnsi="宋体" w:cs="宋体"/>
          <w:sz w:val="24"/>
        </w:rPr>
        <w:t xml:space="preserve">开户名：  </w:t>
      </w:r>
    </w:p>
    <w:p w14:paraId="4F32DCB8">
      <w:pPr>
        <w:spacing w:line="360" w:lineRule="auto"/>
        <w:ind w:firstLine="480"/>
        <w:jc w:val="left"/>
        <w:rPr>
          <w:rFonts w:ascii="宋体" w:hAnsi="宋体" w:cs="宋体"/>
          <w:sz w:val="24"/>
        </w:rPr>
      </w:pPr>
      <w:r>
        <w:rPr>
          <w:rFonts w:hint="eastAsia" w:ascii="宋体" w:hAnsi="宋体" w:cs="宋体"/>
          <w:sz w:val="24"/>
        </w:rPr>
        <w:t xml:space="preserve">开户行：  </w:t>
      </w:r>
    </w:p>
    <w:p w14:paraId="018E7F17">
      <w:pPr>
        <w:spacing w:line="360" w:lineRule="auto"/>
        <w:ind w:firstLine="480"/>
        <w:jc w:val="left"/>
        <w:rPr>
          <w:rFonts w:ascii="宋体" w:hAnsi="宋体" w:cs="宋体"/>
          <w:b/>
          <w:bCs/>
          <w:color w:val="000000"/>
          <w:sz w:val="24"/>
        </w:rPr>
      </w:pPr>
      <w:r>
        <w:rPr>
          <w:rFonts w:hint="eastAsia" w:ascii="宋体" w:hAnsi="宋体" w:cs="宋体"/>
          <w:sz w:val="24"/>
        </w:rPr>
        <w:t xml:space="preserve">帐  号：  </w:t>
      </w:r>
    </w:p>
    <w:p w14:paraId="09402395">
      <w:pPr>
        <w:spacing w:line="360" w:lineRule="auto"/>
        <w:ind w:firstLine="479" w:firstLineChars="199"/>
        <w:rPr>
          <w:rFonts w:ascii="宋体" w:hAnsi="宋体" w:cs="宋体"/>
          <w:b/>
          <w:bCs/>
          <w:color w:val="000000"/>
          <w:sz w:val="24"/>
        </w:rPr>
      </w:pPr>
    </w:p>
    <w:p w14:paraId="53B0F967">
      <w:pPr>
        <w:spacing w:line="360" w:lineRule="auto"/>
        <w:rPr>
          <w:rFonts w:ascii="宋体" w:hAnsi="宋体" w:cs="宋体"/>
          <w:color w:val="000000"/>
          <w:sz w:val="24"/>
          <w:u w:val="single"/>
        </w:rPr>
      </w:pPr>
      <w:r>
        <w:rPr>
          <w:rFonts w:hint="eastAsia" w:ascii="宋体" w:hAnsi="宋体" w:cs="宋体"/>
          <w:color w:val="000000"/>
          <w:sz w:val="24"/>
        </w:rPr>
        <w:t>供应商：</w:t>
      </w:r>
      <w:r>
        <w:rPr>
          <w:rFonts w:hint="eastAsia" w:ascii="宋体" w:hAnsi="宋体" w:cs="宋体"/>
          <w:color w:val="000000"/>
          <w:sz w:val="24"/>
          <w:u w:val="single"/>
        </w:rPr>
        <w:t>（全称并加盖供应商公章）</w:t>
      </w:r>
      <w:r>
        <w:rPr>
          <w:rFonts w:hint="eastAsia" w:ascii="宋体" w:hAnsi="宋体" w:cs="宋体"/>
          <w:color w:val="000000"/>
          <w:sz w:val="24"/>
        </w:rPr>
        <w:t> </w:t>
      </w:r>
    </w:p>
    <w:p w14:paraId="6469028A">
      <w:pPr>
        <w:spacing w:line="360" w:lineRule="auto"/>
        <w:rPr>
          <w:rFonts w:ascii="宋体" w:hAnsi="宋体" w:cs="宋体"/>
          <w:color w:val="000000"/>
          <w:sz w:val="24"/>
        </w:rPr>
      </w:pPr>
      <w:r>
        <w:rPr>
          <w:rFonts w:hint="eastAsia" w:ascii="宋体" w:hAnsi="宋体" w:cs="宋体"/>
          <w:color w:val="000000"/>
          <w:sz w:val="24"/>
        </w:rPr>
        <w:t>供应商代表签字：</w:t>
      </w:r>
      <w:r>
        <w:rPr>
          <w:rFonts w:hint="eastAsia" w:ascii="宋体" w:hAnsi="宋体" w:cs="宋体"/>
          <w:color w:val="000000"/>
          <w:sz w:val="24"/>
          <w:u w:val="single"/>
        </w:rPr>
        <w:t>___________________</w:t>
      </w:r>
      <w:r>
        <w:rPr>
          <w:rFonts w:hint="eastAsia" w:ascii="宋体" w:hAnsi="宋体" w:cs="宋体"/>
          <w:color w:val="000000"/>
          <w:sz w:val="24"/>
        </w:rPr>
        <w:t xml:space="preserve">  </w:t>
      </w:r>
    </w:p>
    <w:p w14:paraId="414B190E">
      <w:pPr>
        <w:pStyle w:val="25"/>
      </w:pPr>
      <w:r>
        <w:rPr>
          <w:rFonts w:hint="eastAsia" w:ascii="宋体" w:hAnsi="宋体" w:cs="宋体"/>
          <w:color w:val="000000"/>
          <w:sz w:val="24"/>
          <w:szCs w:val="24"/>
        </w:rPr>
        <w:t>供应商联系方式：</w:t>
      </w:r>
      <w:r>
        <w:rPr>
          <w:rFonts w:hint="eastAsia" w:ascii="宋体" w:hAnsi="宋体" w:cs="宋体"/>
          <w:color w:val="000000"/>
          <w:sz w:val="24"/>
          <w:szCs w:val="24"/>
          <w:u w:val="single"/>
        </w:rPr>
        <w:t>___________________</w:t>
      </w:r>
      <w:r>
        <w:rPr>
          <w:rFonts w:hint="eastAsia" w:ascii="宋体" w:hAnsi="宋体" w:cs="宋体"/>
          <w:color w:val="000000"/>
          <w:sz w:val="24"/>
          <w:szCs w:val="24"/>
        </w:rPr>
        <w:t xml:space="preserve">  </w:t>
      </w:r>
    </w:p>
    <w:p w14:paraId="1D2986E0">
      <w:pPr>
        <w:spacing w:line="340" w:lineRule="atLeast"/>
        <w:rPr>
          <w:rFonts w:ascii="宋体" w:hAnsi="宋体" w:cs="宋体"/>
          <w:color w:val="000000"/>
          <w:sz w:val="24"/>
        </w:rPr>
      </w:pPr>
      <w:r>
        <w:rPr>
          <w:rFonts w:hint="eastAsia" w:ascii="宋体" w:hAnsi="宋体" w:cs="宋体"/>
          <w:color w:val="000000"/>
          <w:sz w:val="24"/>
        </w:rPr>
        <w:t>日期：   年    月     日</w:t>
      </w:r>
    </w:p>
    <w:p w14:paraId="790472F3">
      <w:pPr>
        <w:spacing w:line="400" w:lineRule="exact"/>
        <w:rPr>
          <w:rFonts w:ascii="宋体" w:hAnsi="宋体" w:cs="宋体"/>
          <w:b/>
          <w:bCs/>
          <w:color w:val="000000"/>
          <w:sz w:val="24"/>
        </w:rPr>
      </w:pPr>
    </w:p>
    <w:p w14:paraId="2867BE63">
      <w:pPr>
        <w:spacing w:line="400" w:lineRule="exact"/>
        <w:rPr>
          <w:rFonts w:ascii="宋体" w:hAnsi="宋体" w:cs="宋体"/>
          <w:b/>
          <w:sz w:val="24"/>
        </w:rPr>
      </w:pPr>
      <w:r>
        <w:rPr>
          <w:rFonts w:hint="eastAsia" w:ascii="宋体" w:hAnsi="宋体" w:cs="宋体"/>
          <w:b/>
          <w:bCs/>
          <w:color w:val="000000"/>
          <w:sz w:val="24"/>
        </w:rPr>
        <w:t>附</w:t>
      </w:r>
      <w:r>
        <w:rPr>
          <w:rFonts w:hint="eastAsia" w:ascii="宋体" w:hAnsi="宋体" w:cs="宋体"/>
          <w:b/>
          <w:bCs/>
          <w:color w:val="000000"/>
          <w:sz w:val="24"/>
          <w:lang w:eastAsia="zh-CN"/>
        </w:rPr>
        <w:t>：</w:t>
      </w:r>
      <w:r>
        <w:rPr>
          <w:rFonts w:hint="eastAsia" w:ascii="宋体" w:hAnsi="宋体" w:cs="宋体"/>
          <w:b/>
          <w:bCs/>
          <w:color w:val="000000"/>
          <w:sz w:val="24"/>
        </w:rPr>
        <w:t>本次项目竞价保证金汇款单</w:t>
      </w:r>
    </w:p>
    <w:p w14:paraId="246CC58E">
      <w:pPr>
        <w:pStyle w:val="26"/>
        <w:jc w:val="center"/>
        <w:rPr>
          <w:rFonts w:hint="default" w:ascii="宋体" w:hAnsi="宋体" w:cs="宋体"/>
          <w:sz w:val="24"/>
          <w:szCs w:val="24"/>
        </w:rPr>
      </w:pPr>
    </w:p>
    <w:p w14:paraId="44D21F9E">
      <w:pPr>
        <w:rPr>
          <w:rFonts w:ascii="宋体" w:hAnsi="宋体" w:cs="宋体"/>
          <w:b/>
          <w:sz w:val="24"/>
        </w:rPr>
      </w:pPr>
      <w:r>
        <w:rPr>
          <w:rFonts w:hint="eastAsia" w:ascii="宋体" w:hAnsi="宋体" w:cs="宋体"/>
          <w:b/>
          <w:sz w:val="24"/>
        </w:rPr>
        <w:br w:type="page"/>
      </w:r>
    </w:p>
    <w:p w14:paraId="7886786A">
      <w:pPr>
        <w:pStyle w:val="26"/>
        <w:jc w:val="center"/>
        <w:rPr>
          <w:rFonts w:hint="default"/>
        </w:rPr>
      </w:pPr>
      <w:bookmarkStart w:id="92" w:name="_Toc9881"/>
      <w:bookmarkStart w:id="93" w:name="_Toc4852"/>
      <w:r>
        <w:rPr>
          <w:rFonts w:hint="eastAsia" w:ascii="宋体" w:hAnsi="宋体" w:cs="宋体"/>
          <w:b/>
          <w:sz w:val="28"/>
          <w:lang w:val="en-US" w:eastAsia="zh-CN"/>
        </w:rPr>
        <w:t>10</w:t>
      </w:r>
      <w:r>
        <w:rPr>
          <w:rFonts w:ascii="宋体" w:hAnsi="宋体" w:cs="宋体"/>
          <w:b/>
          <w:sz w:val="28"/>
        </w:rPr>
        <w:t>、要求作为响应文件组成部分的其他内容（若有）</w:t>
      </w:r>
      <w:bookmarkEnd w:id="92"/>
      <w:bookmarkEnd w:id="93"/>
    </w:p>
    <w:p w14:paraId="392628F8">
      <w:pPr>
        <w:pStyle w:val="26"/>
        <w:ind w:firstLine="480"/>
        <w:jc w:val="both"/>
        <w:rPr>
          <w:rFonts w:hint="default" w:ascii="宋体" w:hAnsi="宋体" w:cs="宋体"/>
          <w:sz w:val="24"/>
          <w:szCs w:val="24"/>
        </w:rPr>
      </w:pPr>
    </w:p>
    <w:p w14:paraId="09F1BB09">
      <w:pPr>
        <w:pStyle w:val="26"/>
        <w:spacing w:line="360" w:lineRule="auto"/>
        <w:ind w:firstLine="480"/>
        <w:jc w:val="both"/>
        <w:rPr>
          <w:rFonts w:hint="default" w:ascii="宋体" w:hAnsi="宋体" w:cs="宋体"/>
          <w:sz w:val="24"/>
          <w:szCs w:val="24"/>
        </w:rPr>
      </w:pPr>
      <w:r>
        <w:rPr>
          <w:rFonts w:ascii="宋体" w:hAnsi="宋体" w:cs="宋体"/>
          <w:sz w:val="24"/>
          <w:szCs w:val="24"/>
        </w:rPr>
        <w:t>说明：</w:t>
      </w:r>
    </w:p>
    <w:p w14:paraId="7ADEBEA6">
      <w:pPr>
        <w:pStyle w:val="26"/>
        <w:spacing w:line="360" w:lineRule="auto"/>
        <w:ind w:firstLine="480"/>
        <w:jc w:val="both"/>
        <w:rPr>
          <w:rFonts w:hint="default" w:ascii="宋体" w:hAnsi="宋体" w:cs="宋体"/>
          <w:sz w:val="24"/>
          <w:szCs w:val="24"/>
        </w:rPr>
      </w:pPr>
      <w:r>
        <w:rPr>
          <w:rFonts w:ascii="宋体" w:hAnsi="宋体" w:cs="宋体"/>
          <w:sz w:val="24"/>
          <w:szCs w:val="24"/>
        </w:rPr>
        <w:t>采购人或采购代理机构可以根据项目的特点和需要，在</w:t>
      </w:r>
      <w:r>
        <w:rPr>
          <w:rFonts w:ascii="宋体" w:hAnsi="宋体" w:cs="宋体"/>
          <w:sz w:val="24"/>
          <w:szCs w:val="24"/>
          <w:lang w:eastAsia="zh-CN"/>
        </w:rPr>
        <w:t>竞价文件</w:t>
      </w:r>
      <w:r>
        <w:rPr>
          <w:rFonts w:ascii="宋体" w:hAnsi="宋体" w:cs="宋体"/>
          <w:sz w:val="24"/>
          <w:szCs w:val="24"/>
        </w:rPr>
        <w:t>中对要求作为相应文件组成部分的其他内容进行具体规定或附表格式，供应商应按照</w:t>
      </w:r>
      <w:r>
        <w:rPr>
          <w:rFonts w:ascii="宋体" w:hAnsi="宋体" w:cs="宋体"/>
          <w:sz w:val="24"/>
          <w:szCs w:val="24"/>
          <w:lang w:eastAsia="zh-CN"/>
        </w:rPr>
        <w:t>竞价文件</w:t>
      </w:r>
      <w:r>
        <w:rPr>
          <w:rFonts w:ascii="宋体" w:hAnsi="宋体" w:cs="宋体"/>
          <w:sz w:val="24"/>
          <w:szCs w:val="24"/>
        </w:rPr>
        <w:t>要求提供相关承诺及材料（格式自拟），并加盖供应商单位公章。</w:t>
      </w:r>
      <w:r>
        <w:rPr>
          <w:rFonts w:ascii="宋体" w:hAnsi="宋体" w:cs="宋体"/>
          <w:sz w:val="24"/>
          <w:szCs w:val="24"/>
        </w:rPr>
        <w:br w:type="textWrapping"/>
      </w:r>
      <w:r>
        <w:rPr>
          <w:rFonts w:ascii="宋体" w:hAnsi="宋体" w:cs="宋体"/>
          <w:sz w:val="24"/>
          <w:szCs w:val="24"/>
        </w:rPr>
        <w:br w:type="textWrapping"/>
      </w:r>
    </w:p>
    <w:p w14:paraId="3D2145EB">
      <w:pPr>
        <w:pStyle w:val="26"/>
        <w:spacing w:line="400" w:lineRule="exact"/>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FBB3919">
      <w:pPr>
        <w:pStyle w:val="26"/>
        <w:spacing w:line="400" w:lineRule="exact"/>
        <w:ind w:firstLine="480"/>
        <w:jc w:val="both"/>
        <w:rPr>
          <w:rFonts w:hint="default" w:ascii="宋体" w:hAnsi="宋体" w:cs="宋体"/>
          <w:sz w:val="24"/>
          <w:szCs w:val="24"/>
          <w:u w:val="single"/>
        </w:rPr>
      </w:pPr>
      <w:r>
        <w:rPr>
          <w:rFonts w:ascii="宋体" w:hAnsi="宋体" w:cs="宋体"/>
          <w:sz w:val="24"/>
          <w:szCs w:val="24"/>
        </w:rPr>
        <w:t>供应商代表签字：</w:t>
      </w:r>
      <w:r>
        <w:rPr>
          <w:rFonts w:hint="eastAsia" w:ascii="宋体" w:hAnsi="宋体" w:cs="宋体"/>
          <w:sz w:val="24"/>
          <w:szCs w:val="24"/>
          <w:u w:val="single"/>
          <w:lang w:val="en-US" w:eastAsia="zh-CN"/>
        </w:rPr>
        <w:t xml:space="preserve">       </w:t>
      </w:r>
    </w:p>
    <w:p w14:paraId="101CE41A">
      <w:pPr>
        <w:pStyle w:val="9"/>
        <w:spacing w:line="360" w:lineRule="auto"/>
        <w:ind w:firstLine="480" w:firstLineChars="200"/>
        <w:rPr>
          <w:rFonts w:ascii="宋体" w:hAnsi="宋体" w:cs="宋体"/>
        </w:rPr>
      </w:pPr>
      <w:r>
        <w:rPr>
          <w:rFonts w:ascii="宋体" w:hAnsi="宋体" w:cs="宋体"/>
          <w:sz w:val="24"/>
          <w:szCs w:val="24"/>
        </w:rPr>
        <w:t>日期：</w:t>
      </w:r>
      <w:r>
        <w:rPr>
          <w:rFonts w:ascii="宋体" w:hAnsi="宋体" w:cs="宋体"/>
          <w:sz w:val="24"/>
          <w:szCs w:val="24"/>
          <w:u w:val="single"/>
          <w:lang w:eastAsia="zh-CN"/>
        </w:rPr>
        <w:t xml:space="preserve">   </w:t>
      </w:r>
      <w:r>
        <w:rPr>
          <w:rFonts w:ascii="宋体" w:hAnsi="宋体" w:cs="宋体"/>
          <w:sz w:val="24"/>
          <w:szCs w:val="24"/>
        </w:rPr>
        <w:t>年</w:t>
      </w:r>
      <w:r>
        <w:rPr>
          <w:rFonts w:ascii="宋体" w:hAnsi="宋体" w:cs="宋体"/>
          <w:sz w:val="24"/>
          <w:szCs w:val="24"/>
          <w:u w:val="single"/>
          <w:lang w:eastAsia="zh-CN"/>
        </w:rPr>
        <w:t xml:space="preserve">   </w:t>
      </w:r>
      <w:r>
        <w:rPr>
          <w:rFonts w:ascii="宋体" w:hAnsi="宋体" w:cs="宋体"/>
          <w:sz w:val="24"/>
          <w:szCs w:val="24"/>
        </w:rPr>
        <w:t>月</w:t>
      </w:r>
      <w:r>
        <w:rPr>
          <w:rFonts w:ascii="宋体" w:hAnsi="宋体" w:cs="宋体"/>
          <w:sz w:val="24"/>
          <w:szCs w:val="24"/>
          <w:u w:val="single"/>
          <w:lang w:eastAsia="zh-CN"/>
        </w:rPr>
        <w:t xml:space="preserve">   </w:t>
      </w:r>
      <w:r>
        <w:rPr>
          <w:rFonts w:ascii="宋体" w:hAnsi="宋体" w:cs="宋体"/>
          <w:sz w:val="24"/>
          <w:szCs w:val="24"/>
        </w:rPr>
        <w:t>日</w:t>
      </w:r>
      <w:r>
        <w:rPr>
          <w:rFonts w:hint="eastAsia" w:ascii="宋体" w:hAnsi="宋体" w:cs="宋体"/>
        </w:rPr>
        <w:br w:type="textWrapping"/>
      </w:r>
      <w:r>
        <w:rPr>
          <w:rFonts w:hint="eastAsia" w:ascii="宋体" w:hAnsi="宋体" w:cs="宋体"/>
        </w:rPr>
        <w:br w:type="textWrapping"/>
      </w:r>
    </w:p>
    <w:p w14:paraId="722F3CAA">
      <w:pPr>
        <w:rPr>
          <w:rFonts w:ascii="宋体" w:hAnsi="宋体" w:cs="宋体"/>
        </w:rPr>
      </w:pPr>
    </w:p>
    <w:p w14:paraId="27FC6180">
      <w:pPr>
        <w:pStyle w:val="2"/>
        <w:rPr>
          <w:rFonts w:ascii="宋体" w:hAnsi="宋体" w:cs="宋体"/>
        </w:rPr>
      </w:pPr>
    </w:p>
    <w:p w14:paraId="0140267D">
      <w:pPr>
        <w:rPr>
          <w:rFonts w:ascii="宋体" w:hAnsi="宋体" w:cs="宋体"/>
        </w:rPr>
      </w:pPr>
    </w:p>
    <w:p w14:paraId="4779DBD8">
      <w:pPr>
        <w:pStyle w:val="2"/>
        <w:rPr>
          <w:rFonts w:ascii="宋体" w:hAnsi="宋体" w:cs="宋体"/>
        </w:rPr>
      </w:pPr>
    </w:p>
    <w:p w14:paraId="1EB9F0A1">
      <w:pPr>
        <w:rPr>
          <w:rFonts w:ascii="宋体" w:hAnsi="宋体" w:cs="宋体"/>
        </w:rPr>
      </w:pPr>
    </w:p>
    <w:p w14:paraId="24089C7F">
      <w:pPr>
        <w:pStyle w:val="2"/>
        <w:rPr>
          <w:rFonts w:ascii="宋体" w:hAnsi="宋体" w:cs="宋体"/>
        </w:rPr>
      </w:pPr>
    </w:p>
    <w:p w14:paraId="16AA00D0">
      <w:pPr>
        <w:rPr>
          <w:rFonts w:ascii="宋体" w:hAnsi="宋体" w:cs="宋体"/>
        </w:rPr>
      </w:pPr>
    </w:p>
    <w:p w14:paraId="775905BA">
      <w:pPr>
        <w:pStyle w:val="2"/>
        <w:rPr>
          <w:rFonts w:ascii="宋体" w:hAnsi="宋体" w:cs="宋体"/>
        </w:rPr>
      </w:pPr>
    </w:p>
    <w:p w14:paraId="41EDEDC0">
      <w:pPr>
        <w:rPr>
          <w:rFonts w:ascii="宋体" w:hAnsi="宋体" w:cs="宋体"/>
        </w:rPr>
      </w:pPr>
    </w:p>
    <w:p w14:paraId="0D841642">
      <w:pPr>
        <w:pStyle w:val="2"/>
        <w:rPr>
          <w:rFonts w:ascii="宋体" w:hAnsi="宋体" w:cs="宋体"/>
        </w:rPr>
      </w:pPr>
    </w:p>
    <w:p w14:paraId="2AB67C2F">
      <w:pPr>
        <w:rPr>
          <w:rFonts w:ascii="宋体" w:hAnsi="宋体" w:cs="宋体"/>
        </w:rPr>
      </w:pPr>
    </w:p>
    <w:p w14:paraId="21EC6FB6">
      <w:pPr>
        <w:pStyle w:val="2"/>
        <w:rPr>
          <w:rFonts w:ascii="宋体" w:hAnsi="宋体" w:cs="宋体"/>
        </w:rPr>
      </w:pPr>
    </w:p>
    <w:p w14:paraId="00CA4612">
      <w:pPr>
        <w:rPr>
          <w:rFonts w:ascii="宋体" w:hAnsi="宋体" w:cs="宋体"/>
        </w:rPr>
      </w:pPr>
    </w:p>
    <w:p w14:paraId="53DAAFE4">
      <w:pPr>
        <w:pStyle w:val="2"/>
        <w:rPr>
          <w:rFonts w:ascii="宋体" w:hAnsi="宋体" w:cs="宋体"/>
        </w:rPr>
      </w:pPr>
    </w:p>
    <w:p w14:paraId="01704686">
      <w:pPr>
        <w:rPr>
          <w:rFonts w:ascii="宋体" w:hAnsi="宋体" w:cs="宋体"/>
        </w:rPr>
      </w:pPr>
    </w:p>
    <w:p w14:paraId="380D11B6">
      <w:pPr>
        <w:pStyle w:val="2"/>
        <w:rPr>
          <w:rFonts w:ascii="宋体" w:hAnsi="宋体" w:cs="宋体"/>
        </w:rPr>
      </w:pPr>
    </w:p>
    <w:p w14:paraId="0BCAD50D">
      <w:pPr>
        <w:rPr>
          <w:rFonts w:ascii="宋体" w:hAnsi="宋体" w:cs="宋体"/>
        </w:rPr>
      </w:pPr>
    </w:p>
    <w:p w14:paraId="2E3CD66F">
      <w:pPr>
        <w:pStyle w:val="2"/>
        <w:rPr>
          <w:rFonts w:ascii="宋体" w:hAnsi="宋体" w:cs="宋体"/>
        </w:rPr>
      </w:pPr>
    </w:p>
    <w:p w14:paraId="4822D55F">
      <w:pPr>
        <w:rPr>
          <w:rFonts w:ascii="宋体" w:hAnsi="宋体" w:cs="宋体"/>
        </w:rPr>
      </w:pPr>
    </w:p>
    <w:p w14:paraId="4E1324EF"/>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B5C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6AB676">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46AB676">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NTMxYTk1ZWE3YzY3ODE0ODFmYzZhN2E3YzBlZDEifQ=="/>
  </w:docVars>
  <w:rsids>
    <w:rsidRoot w:val="FE7FEDB3"/>
    <w:rsid w:val="000572E0"/>
    <w:rsid w:val="000B253B"/>
    <w:rsid w:val="000E33E4"/>
    <w:rsid w:val="003C1FF6"/>
    <w:rsid w:val="003C5F86"/>
    <w:rsid w:val="005C3BD0"/>
    <w:rsid w:val="00691740"/>
    <w:rsid w:val="007342C4"/>
    <w:rsid w:val="00A223D2"/>
    <w:rsid w:val="00C426C0"/>
    <w:rsid w:val="01901CD9"/>
    <w:rsid w:val="024F038D"/>
    <w:rsid w:val="04A71728"/>
    <w:rsid w:val="05B764F2"/>
    <w:rsid w:val="06A005B2"/>
    <w:rsid w:val="0AC32C4E"/>
    <w:rsid w:val="0AD962DD"/>
    <w:rsid w:val="0B1D0BFE"/>
    <w:rsid w:val="0D917735"/>
    <w:rsid w:val="10A80F18"/>
    <w:rsid w:val="10D64D2E"/>
    <w:rsid w:val="14775E75"/>
    <w:rsid w:val="14E85C5F"/>
    <w:rsid w:val="15AB315E"/>
    <w:rsid w:val="1AE479A2"/>
    <w:rsid w:val="1B947C0D"/>
    <w:rsid w:val="1C335079"/>
    <w:rsid w:val="1D6734E6"/>
    <w:rsid w:val="1E780B2E"/>
    <w:rsid w:val="1FB04CE0"/>
    <w:rsid w:val="1FE3A303"/>
    <w:rsid w:val="223F2538"/>
    <w:rsid w:val="26306A9A"/>
    <w:rsid w:val="270F4F2D"/>
    <w:rsid w:val="275639D6"/>
    <w:rsid w:val="29FD6EFF"/>
    <w:rsid w:val="2B6C5576"/>
    <w:rsid w:val="2DE399D0"/>
    <w:rsid w:val="2E5143DB"/>
    <w:rsid w:val="2EFF1B86"/>
    <w:rsid w:val="2F6A0213"/>
    <w:rsid w:val="2F6E38A6"/>
    <w:rsid w:val="2F77758B"/>
    <w:rsid w:val="2F87309F"/>
    <w:rsid w:val="2FA3666A"/>
    <w:rsid w:val="2FBB5394"/>
    <w:rsid w:val="300548CC"/>
    <w:rsid w:val="309E03C5"/>
    <w:rsid w:val="319901BA"/>
    <w:rsid w:val="33E403BB"/>
    <w:rsid w:val="367132F3"/>
    <w:rsid w:val="38584675"/>
    <w:rsid w:val="38C874A3"/>
    <w:rsid w:val="38CB3F87"/>
    <w:rsid w:val="38E67469"/>
    <w:rsid w:val="399727FC"/>
    <w:rsid w:val="3A1068E9"/>
    <w:rsid w:val="3B1F8D00"/>
    <w:rsid w:val="3B2A1378"/>
    <w:rsid w:val="3DBE9FC8"/>
    <w:rsid w:val="3F3BC2AA"/>
    <w:rsid w:val="3FAF7EDE"/>
    <w:rsid w:val="40A04785"/>
    <w:rsid w:val="42C35F6C"/>
    <w:rsid w:val="42F24B05"/>
    <w:rsid w:val="444E1385"/>
    <w:rsid w:val="44580A3D"/>
    <w:rsid w:val="449A2CFC"/>
    <w:rsid w:val="45856BF0"/>
    <w:rsid w:val="459F0503"/>
    <w:rsid w:val="48B22DBD"/>
    <w:rsid w:val="499E328F"/>
    <w:rsid w:val="4AA46683"/>
    <w:rsid w:val="4B7006D2"/>
    <w:rsid w:val="4BAA0572"/>
    <w:rsid w:val="4BEFFD72"/>
    <w:rsid w:val="4CAC7A71"/>
    <w:rsid w:val="4CCE79E7"/>
    <w:rsid w:val="4FEF4032"/>
    <w:rsid w:val="51397F82"/>
    <w:rsid w:val="55D473FF"/>
    <w:rsid w:val="56FC3971"/>
    <w:rsid w:val="58200746"/>
    <w:rsid w:val="5A9C774D"/>
    <w:rsid w:val="5B571855"/>
    <w:rsid w:val="5DED15D8"/>
    <w:rsid w:val="5E08087F"/>
    <w:rsid w:val="5EDDBD61"/>
    <w:rsid w:val="5F8D3FB2"/>
    <w:rsid w:val="61337CA2"/>
    <w:rsid w:val="61A22D98"/>
    <w:rsid w:val="65DE3172"/>
    <w:rsid w:val="68F84F74"/>
    <w:rsid w:val="6D8F727C"/>
    <w:rsid w:val="6F2FCCAF"/>
    <w:rsid w:val="6F54C7F8"/>
    <w:rsid w:val="6F5626D4"/>
    <w:rsid w:val="729269B3"/>
    <w:rsid w:val="75D457BF"/>
    <w:rsid w:val="775C5E12"/>
    <w:rsid w:val="77A6004F"/>
    <w:rsid w:val="77C02239"/>
    <w:rsid w:val="7A7D1F37"/>
    <w:rsid w:val="7AE63596"/>
    <w:rsid w:val="7BF6CAF8"/>
    <w:rsid w:val="7D0639DE"/>
    <w:rsid w:val="7DC055F0"/>
    <w:rsid w:val="7EAF2D42"/>
    <w:rsid w:val="7F3E3DB9"/>
    <w:rsid w:val="7F7F74D9"/>
    <w:rsid w:val="7FB51B63"/>
    <w:rsid w:val="7FBC3BD9"/>
    <w:rsid w:val="7FBD5DFC"/>
    <w:rsid w:val="7FFF6FC2"/>
    <w:rsid w:val="7FFFF55A"/>
    <w:rsid w:val="9D9F7306"/>
    <w:rsid w:val="9F2A4317"/>
    <w:rsid w:val="BEBD592D"/>
    <w:rsid w:val="BEEF4701"/>
    <w:rsid w:val="BF792175"/>
    <w:rsid w:val="BF7BF42D"/>
    <w:rsid w:val="BFCF5CD8"/>
    <w:rsid w:val="CBBB8E8D"/>
    <w:rsid w:val="D636C17B"/>
    <w:rsid w:val="DC375257"/>
    <w:rsid w:val="E9B57A3B"/>
    <w:rsid w:val="EFC59BD0"/>
    <w:rsid w:val="F3ED3723"/>
    <w:rsid w:val="F57D98A6"/>
    <w:rsid w:val="F5FB1C9E"/>
    <w:rsid w:val="F761CD7F"/>
    <w:rsid w:val="FABFEE06"/>
    <w:rsid w:val="FAFE8168"/>
    <w:rsid w:val="FB76EEC1"/>
    <w:rsid w:val="FBFDBE07"/>
    <w:rsid w:val="FCFF8470"/>
    <w:rsid w:val="FDBD810E"/>
    <w:rsid w:val="FE7FEDB3"/>
    <w:rsid w:val="FF7F9775"/>
    <w:rsid w:val="FFEDAB79"/>
    <w:rsid w:val="FFFE5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6">
    <w:name w:val="heading 3"/>
    <w:basedOn w:val="1"/>
    <w:next w:val="1"/>
    <w:unhideWhenUsed/>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4606"/>
      </w:tabs>
      <w:ind w:firstLine="420"/>
    </w:pPr>
  </w:style>
  <w:style w:type="paragraph" w:styleId="3">
    <w:name w:val="Body Text Indent"/>
    <w:basedOn w:val="1"/>
    <w:qFormat/>
    <w:uiPriority w:val="0"/>
    <w:pPr>
      <w:spacing w:after="120"/>
      <w:ind w:left="420" w:leftChars="200"/>
    </w:p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w:basedOn w:val="1"/>
    <w:next w:val="1"/>
    <w:qFormat/>
    <w:uiPriority w:val="0"/>
    <w:pPr>
      <w:spacing w:line="380" w:lineRule="exact"/>
    </w:pPr>
    <w:rPr>
      <w:sz w:val="24"/>
    </w:rPr>
  </w:style>
  <w:style w:type="paragraph" w:styleId="10">
    <w:name w:val="Plain Text"/>
    <w:basedOn w:val="1"/>
    <w:qFormat/>
    <w:uiPriority w:val="0"/>
    <w:rPr>
      <w:rFonts w:ascii="宋体" w:hAnsi="Courier New"/>
      <w:szCs w:val="20"/>
    </w:rPr>
  </w:style>
  <w:style w:type="paragraph" w:styleId="11">
    <w:name w:val="Balloon Text"/>
    <w:basedOn w:val="1"/>
    <w:link w:val="3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6"/>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8">
    <w:name w:val="Title"/>
    <w:basedOn w:val="1"/>
    <w:next w:val="1"/>
    <w:qFormat/>
    <w:uiPriority w:val="0"/>
    <w:pPr>
      <w:spacing w:before="240" w:after="60"/>
      <w:jc w:val="center"/>
      <w:outlineLvl w:val="0"/>
    </w:pPr>
    <w:rPr>
      <w:rFonts w:ascii="Calibri Light" w:hAnsi="Calibri Light"/>
      <w:b/>
      <w:bCs/>
      <w:sz w:val="32"/>
      <w:szCs w:val="32"/>
    </w:rPr>
  </w:style>
  <w:style w:type="paragraph" w:styleId="19">
    <w:name w:val="Body Text First Indent"/>
    <w:basedOn w:val="9"/>
    <w:qFormat/>
    <w:uiPriority w:val="0"/>
    <w:pPr>
      <w:ind w:firstLine="420" w:firstLineChars="100"/>
    </w:pPr>
    <w:rPr>
      <w:rFonts w:ascii="Times New Roman" w:hAnsi="Times New Roman"/>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Hyperlink"/>
    <w:basedOn w:val="22"/>
    <w:unhideWhenUsed/>
    <w:qFormat/>
    <w:uiPriority w:val="99"/>
    <w:rPr>
      <w:color w:val="0563C1"/>
      <w:u w:val="single"/>
    </w:rPr>
  </w:style>
  <w:style w:type="paragraph" w:customStyle="1" w:styleId="25">
    <w:name w:val="Fließtext"/>
    <w:basedOn w:val="1"/>
    <w:qFormat/>
    <w:uiPriority w:val="0"/>
    <w:pPr>
      <w:overflowPunct w:val="0"/>
      <w:autoSpaceDE w:val="0"/>
      <w:autoSpaceDN w:val="0"/>
      <w:adjustRightInd w:val="0"/>
      <w:textAlignment w:val="baseline"/>
    </w:pPr>
    <w:rPr>
      <w:kern w:val="28"/>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8">
    <w:name w:val="NormalCharacter"/>
    <w:semiHidden/>
    <w:qFormat/>
    <w:uiPriority w:val="0"/>
    <w:rPr>
      <w:kern w:val="2"/>
      <w:sz w:val="21"/>
      <w:szCs w:val="24"/>
      <w:lang w:val="en-US" w:eastAsia="zh-CN" w:bidi="ar-SA"/>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日期1"/>
    <w:basedOn w:val="1"/>
    <w:next w:val="1"/>
    <w:qFormat/>
    <w:uiPriority w:val="0"/>
    <w:pPr>
      <w:ind w:left="100" w:leftChars="2500"/>
    </w:pPr>
    <w:rPr>
      <w:szCs w:val="21"/>
    </w:rPr>
  </w:style>
  <w:style w:type="paragraph" w:customStyle="1" w:styleId="31">
    <w:name w:val="普通(网站)1"/>
    <w:basedOn w:val="1"/>
    <w:qFormat/>
    <w:uiPriority w:val="0"/>
    <w:pPr>
      <w:widowControl/>
      <w:jc w:val="left"/>
    </w:pPr>
    <w:rPr>
      <w:rFonts w:ascii="宋体" w:hAnsi="宋体" w:cs="宋体"/>
      <w:kern w:val="0"/>
      <w:sz w:val="24"/>
    </w:rPr>
  </w:style>
  <w:style w:type="character" w:customStyle="1" w:styleId="32">
    <w:name w:val="页眉 Char"/>
    <w:basedOn w:val="22"/>
    <w:link w:val="14"/>
    <w:qFormat/>
    <w:uiPriority w:val="0"/>
    <w:rPr>
      <w:rFonts w:ascii="Calibri" w:hAnsi="Calibri"/>
      <w:kern w:val="2"/>
      <w:sz w:val="18"/>
      <w:szCs w:val="18"/>
    </w:rPr>
  </w:style>
  <w:style w:type="character" w:customStyle="1" w:styleId="33">
    <w:name w:val="批注框文本 Char"/>
    <w:basedOn w:val="22"/>
    <w:link w:val="11"/>
    <w:qFormat/>
    <w:uiPriority w:val="0"/>
    <w:rPr>
      <w:rFonts w:ascii="Calibri" w:hAnsi="Calibri"/>
      <w:kern w:val="2"/>
      <w:sz w:val="18"/>
      <w:szCs w:val="18"/>
    </w:rPr>
  </w:style>
  <w:style w:type="paragraph" w:customStyle="1" w:styleId="34">
    <w:name w:val="Table Text"/>
    <w:basedOn w:val="1"/>
    <w:semiHidden/>
    <w:qFormat/>
    <w:uiPriority w:val="0"/>
    <w:pPr>
      <w:spacing w:before="76" w:line="228" w:lineRule="auto"/>
    </w:pPr>
    <w:rPr>
      <w:rFonts w:ascii="宋体" w:hAnsi="宋体" w:cs="宋体"/>
      <w:b/>
      <w:bCs/>
      <w:sz w:val="19"/>
      <w:szCs w:val="19"/>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p2"/>
    <w:basedOn w:val="1"/>
    <w:qFormat/>
    <w:uiPriority w:val="0"/>
    <w:pPr>
      <w:jc w:val="left"/>
    </w:pPr>
    <w:rPr>
      <w:rFonts w:hint="eastAsia" w:ascii="PingFang SC" w:hAnsi="PingFang SC" w:eastAsia="PingFang SC"/>
      <w:color w:val="000000"/>
      <w:kern w:val="0"/>
      <w:sz w:val="26"/>
      <w:szCs w:val="26"/>
    </w:rPr>
  </w:style>
  <w:style w:type="paragraph" w:customStyle="1" w:styleId="37">
    <w:name w:val="p3"/>
    <w:basedOn w:val="1"/>
    <w:qFormat/>
    <w:uiPriority w:val="0"/>
    <w:pPr>
      <w:jc w:val="left"/>
    </w:pPr>
    <w:rPr>
      <w:rFonts w:ascii="Helvetica Neue" w:hAnsi="Helvetica Neue" w:eastAsia="Helvetica Neue"/>
      <w:color w:val="000000"/>
      <w:kern w:val="0"/>
      <w:sz w:val="26"/>
      <w:szCs w:val="26"/>
    </w:rPr>
  </w:style>
  <w:style w:type="paragraph" w:customStyle="1" w:styleId="38">
    <w:name w:val="p1"/>
    <w:basedOn w:val="1"/>
    <w:qFormat/>
    <w:uiPriority w:val="0"/>
    <w:pPr>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129</Words>
  <Characters>142</Characters>
  <Lines>152</Lines>
  <Paragraphs>43</Paragraphs>
  <TotalTime>73</TotalTime>
  <ScaleCrop>false</ScaleCrop>
  <LinksUpToDate>false</LinksUpToDate>
  <CharactersWithSpaces>157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2023-09-16T14:37:00Z</dcterms:created>
  <dc:creator>浅唱</dc:creator>
  <cp:lastModifiedBy>浅唱</cp:lastModifiedBy>
  <cp:lastPrinted>2024-12-05T03:56:00Z</cp:lastPrinted>
  <dcterms:modified xsi:type="dcterms:W3CDTF">2024-12-20T09:33:15Z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A828C63AF5544FE0A4564EF6B5EBF82B_13</vt:lpwstr>
  </property>
</Properties>
</file>