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附件2</w:t>
      </w:r>
    </w:p>
    <w:p>
      <w:pPr>
        <w:pStyle w:val="2"/>
        <w:shd w:val="clear" w:fill="FFFFFF" w:themeFill="background1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shd w:val="clear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shd w:val="clear"/>
          <w:lang w:val="en-US" w:eastAsia="zh-CN" w:bidi="ar-SA"/>
        </w:rPr>
        <w:t>询价单</w:t>
      </w:r>
    </w:p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1、教学视频拍摄和制作：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教学服务提供机构负责甄选持有教师资格证、本科毕业的一线教师，根据采购人所提供教材，制定教学计划和方案，录制每节45分钟的教学视频。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每节视频课时制作费为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元。所需课时为120课时，此项合计为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元。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2、教学效果跟踪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教学服务机构负责每课作业配套以及阶段、结业测试，以及参加授课人员的学习档案建立及整理服务。相关课后服务费用为扫盲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元、小学教育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元，合计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万。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left="0" w:right="0"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3、两项费用总计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元。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  <w:t>供应商名称（全称并盖章）：</w:t>
      </w:r>
    </w:p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  <w:t>供应商代表签字：</w:t>
      </w:r>
    </w:p>
    <w:p>
      <w:pPr>
        <w:pStyle w:val="2"/>
        <w:rPr>
          <w:rFonts w:hint="default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/>
          <w:lang w:val="en-US" w:eastAsia="zh-CN" w:bidi="ar-SA"/>
        </w:rPr>
        <w:t>日期：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4MzE5NTM0ZGRlN2Q3Y2YyMWNlMTM4ZTlkMjFiZDYifQ=="/>
  </w:docVars>
  <w:rsids>
    <w:rsidRoot w:val="00000000"/>
    <w:rsid w:val="33A9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黑体" w:hAnsi="Courier New" w:eastAsia="黑体"/>
      <w:sz w:val="30"/>
      <w:shd w:val="pct10" w:color="auto" w:fill="FFFFFF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2024-03-06T08:53:23Z</dcterms:created>
  <dc:creator>COLO</dc:creator>
  <cp:lastModifiedBy>浅唱</cp:lastModifiedBy>
  <dcterms:modified xsi:type="dcterms:W3CDTF">2024-03-06T08:53:25Z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8423A299090D488B8C4F51B2F60B2C14_12</vt:lpwstr>
  </property>
</Properties>
</file>