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84888">
      <w:pPr>
        <w:pStyle w:val="2"/>
        <w:tabs>
          <w:tab w:val="left" w:pos="5939"/>
          <w:tab w:val="clear" w:pos="4606"/>
        </w:tabs>
        <w:rPr>
          <w:lang w:val="zh-CN"/>
        </w:rPr>
      </w:pPr>
      <w:r>
        <w:rPr>
          <w:rFonts w:hint="eastAsia"/>
          <w:lang w:val="zh-CN"/>
        </w:rPr>
        <w:tab/>
      </w:r>
    </w:p>
    <w:p w14:paraId="4DA10619">
      <w:pPr>
        <w:spacing w:line="360" w:lineRule="auto"/>
        <w:jc w:val="center"/>
        <w:outlineLvl w:val="0"/>
        <w:rPr>
          <w:rFonts w:hint="eastAsia" w:ascii="仿宋_GB2312" w:eastAsia="仿宋_GB2312"/>
          <w:b/>
          <w:bCs/>
          <w:color w:val="000000"/>
          <w:sz w:val="52"/>
          <w:szCs w:val="52"/>
        </w:rPr>
      </w:pPr>
      <w:bookmarkStart w:id="0" w:name="_Toc12275"/>
    </w:p>
    <w:bookmarkEnd w:id="0"/>
    <w:p w14:paraId="6F97C999">
      <w:pPr>
        <w:spacing w:line="360" w:lineRule="auto"/>
        <w:jc w:val="center"/>
        <w:outlineLvl w:val="0"/>
        <w:rPr>
          <w:rFonts w:hint="eastAsia" w:ascii="仿宋_GB2312" w:eastAsia="仿宋_GB2312"/>
          <w:b/>
          <w:bCs/>
          <w:color w:val="000000"/>
          <w:sz w:val="84"/>
          <w:szCs w:val="84"/>
        </w:rPr>
      </w:pPr>
      <w:r>
        <w:rPr>
          <w:rFonts w:hint="eastAsia" w:ascii="仿宋_GB2312" w:eastAsia="仿宋_GB2312"/>
          <w:b/>
          <w:bCs/>
          <w:color w:val="000000"/>
          <w:sz w:val="84"/>
          <w:szCs w:val="84"/>
        </w:rPr>
        <w:t>福建省洛江监狱</w:t>
      </w:r>
    </w:p>
    <w:p w14:paraId="7B330CBA">
      <w:pPr>
        <w:pStyle w:val="20"/>
        <w:ind w:firstLine="843"/>
        <w:rPr>
          <w:rFonts w:hint="eastAsia" w:ascii="仿宋_GB2312" w:eastAsia="仿宋_GB2312"/>
          <w:b/>
          <w:bCs/>
          <w:color w:val="000000"/>
          <w:sz w:val="84"/>
          <w:szCs w:val="84"/>
        </w:rPr>
      </w:pPr>
    </w:p>
    <w:p w14:paraId="2D2C9CDA">
      <w:pPr>
        <w:pStyle w:val="2"/>
        <w:rPr>
          <w:rFonts w:hint="eastAsia"/>
        </w:rPr>
      </w:pPr>
    </w:p>
    <w:p w14:paraId="459B83F1">
      <w:pPr>
        <w:spacing w:line="360" w:lineRule="auto"/>
        <w:jc w:val="center"/>
        <w:outlineLvl w:val="0"/>
        <w:rPr>
          <w:rFonts w:ascii="宋体" w:hAnsi="宋体"/>
          <w:b/>
          <w:sz w:val="72"/>
          <w:szCs w:val="72"/>
        </w:rPr>
      </w:pPr>
      <w:bookmarkStart w:id="1" w:name="_Toc17265"/>
      <w:r>
        <w:rPr>
          <w:rFonts w:hint="eastAsia" w:ascii="仿宋_GB2312" w:eastAsia="仿宋_GB2312"/>
          <w:b/>
          <w:bCs/>
          <w:color w:val="000000"/>
          <w:sz w:val="84"/>
          <w:szCs w:val="84"/>
        </w:rPr>
        <w:t>网上竞价文件</w:t>
      </w:r>
      <w:bookmarkEnd w:id="1"/>
    </w:p>
    <w:p w14:paraId="48DF27AA">
      <w:pPr>
        <w:pStyle w:val="12"/>
        <w:spacing w:line="0" w:lineRule="atLeast"/>
        <w:rPr>
          <w:rFonts w:hAnsi="宋体"/>
          <w:b/>
          <w:sz w:val="32"/>
        </w:rPr>
      </w:pPr>
    </w:p>
    <w:p w14:paraId="1F77ED7C">
      <w:pPr>
        <w:pStyle w:val="12"/>
        <w:spacing w:line="400" w:lineRule="exact"/>
        <w:rPr>
          <w:rFonts w:hAnsi="宋体"/>
          <w:b/>
          <w:sz w:val="36"/>
        </w:rPr>
      </w:pPr>
    </w:p>
    <w:p w14:paraId="2284535A">
      <w:pPr>
        <w:pStyle w:val="12"/>
        <w:spacing w:line="400" w:lineRule="exact"/>
        <w:rPr>
          <w:rFonts w:hAnsi="宋体"/>
          <w:b/>
          <w:sz w:val="36"/>
        </w:rPr>
      </w:pPr>
    </w:p>
    <w:p w14:paraId="0AC51E30">
      <w:pPr>
        <w:pStyle w:val="12"/>
        <w:spacing w:line="400" w:lineRule="exact"/>
        <w:rPr>
          <w:rFonts w:hAnsi="宋体"/>
          <w:b/>
          <w:sz w:val="36"/>
        </w:rPr>
      </w:pPr>
    </w:p>
    <w:p w14:paraId="275BE97E">
      <w:pPr>
        <w:pStyle w:val="12"/>
        <w:spacing w:line="640" w:lineRule="exact"/>
        <w:jc w:val="center"/>
        <w:outlineLvl w:val="0"/>
        <w:rPr>
          <w:rFonts w:hint="eastAsia" w:hAnsi="宋体" w:eastAsia="宋体"/>
          <w:b/>
          <w:sz w:val="32"/>
          <w:szCs w:val="32"/>
          <w:lang w:eastAsia="zh-CN"/>
        </w:rPr>
      </w:pPr>
      <w:bookmarkStart w:id="2" w:name="_Toc12648"/>
      <w:r>
        <w:rPr>
          <w:rFonts w:hint="eastAsia" w:hAnsi="宋体"/>
          <w:b/>
          <w:sz w:val="32"/>
          <w:szCs w:val="32"/>
        </w:rPr>
        <w:t>项目编号：</w:t>
      </w:r>
      <w:bookmarkEnd w:id="2"/>
      <w:r>
        <w:rPr>
          <w:rFonts w:hint="eastAsia" w:hAnsi="宋体"/>
          <w:b/>
          <w:sz w:val="32"/>
          <w:szCs w:val="22"/>
          <w:lang w:eastAsia="zh-CN"/>
        </w:rPr>
        <w:t>FJXW（JJ）2025047</w:t>
      </w:r>
    </w:p>
    <w:p w14:paraId="2DBA753E">
      <w:pPr>
        <w:pStyle w:val="12"/>
        <w:spacing w:line="640" w:lineRule="exact"/>
        <w:jc w:val="center"/>
        <w:rPr>
          <w:rFonts w:hint="eastAsia" w:hAnsi="宋体" w:eastAsia="宋体"/>
          <w:b/>
          <w:sz w:val="32"/>
          <w:szCs w:val="32"/>
          <w:u w:val="single"/>
          <w:lang w:eastAsia="zh-CN"/>
        </w:rPr>
      </w:pPr>
      <w:r>
        <w:rPr>
          <w:rFonts w:hint="eastAsia" w:hAnsi="宋体"/>
          <w:b/>
          <w:sz w:val="32"/>
          <w:szCs w:val="32"/>
        </w:rPr>
        <w:t>项目名称：</w:t>
      </w:r>
      <w:r>
        <w:rPr>
          <w:rFonts w:hint="eastAsia" w:hAnsi="宋体"/>
          <w:b/>
          <w:sz w:val="32"/>
          <w:szCs w:val="32"/>
          <w:lang w:eastAsia="zh-CN"/>
        </w:rPr>
        <w:t>福建省洛江监狱罪犯体液检测服务采购项目</w:t>
      </w:r>
    </w:p>
    <w:p w14:paraId="2F7BF545">
      <w:pPr>
        <w:pStyle w:val="12"/>
        <w:spacing w:line="640" w:lineRule="exact"/>
        <w:jc w:val="center"/>
        <w:rPr>
          <w:rFonts w:hAnsi="宋体"/>
          <w:b/>
          <w:sz w:val="32"/>
          <w:szCs w:val="32"/>
        </w:rPr>
      </w:pPr>
      <w:r>
        <w:rPr>
          <w:rFonts w:hint="eastAsia" w:hAnsi="宋体"/>
          <w:b/>
          <w:sz w:val="32"/>
          <w:szCs w:val="32"/>
        </w:rPr>
        <w:t>采购人：福建省洛江监狱</w:t>
      </w:r>
    </w:p>
    <w:p w14:paraId="091632D2">
      <w:pPr>
        <w:spacing w:line="500" w:lineRule="exact"/>
        <w:rPr>
          <w:rFonts w:ascii="宋体" w:hAnsi="宋体"/>
          <w:b/>
          <w:sz w:val="48"/>
        </w:rPr>
      </w:pPr>
    </w:p>
    <w:p w14:paraId="5DC54314"/>
    <w:p w14:paraId="7107A74A"/>
    <w:p w14:paraId="71F2F13D">
      <w:pPr>
        <w:pStyle w:val="20"/>
        <w:ind w:firstLine="210"/>
      </w:pPr>
    </w:p>
    <w:p w14:paraId="27B4E353">
      <w:pPr>
        <w:spacing w:line="500" w:lineRule="exact"/>
        <w:jc w:val="center"/>
        <w:outlineLvl w:val="0"/>
        <w:rPr>
          <w:rFonts w:ascii="宋体" w:hAnsi="宋体"/>
          <w:b/>
          <w:sz w:val="32"/>
          <w:szCs w:val="32"/>
        </w:rPr>
      </w:pPr>
      <w:bookmarkStart w:id="3" w:name="_Toc15897"/>
      <w:r>
        <w:rPr>
          <w:rFonts w:hint="eastAsia" w:hAnsi="宋体"/>
          <w:b/>
          <w:sz w:val="32"/>
          <w:szCs w:val="22"/>
        </w:rPr>
        <w:t>福建省新卫招标代理有限公司</w:t>
      </w:r>
      <w:bookmarkEnd w:id="3"/>
    </w:p>
    <w:p w14:paraId="10621316">
      <w:pPr>
        <w:spacing w:line="500" w:lineRule="exact"/>
        <w:jc w:val="center"/>
        <w:rPr>
          <w:rFonts w:ascii="宋体" w:hAnsi="宋体"/>
          <w:b/>
          <w:sz w:val="32"/>
          <w:szCs w:val="32"/>
        </w:rPr>
      </w:pPr>
      <w:r>
        <w:rPr>
          <w:rFonts w:hint="eastAsia" w:ascii="宋体" w:hAnsi="宋体"/>
          <w:b/>
          <w:sz w:val="32"/>
          <w:szCs w:val="32"/>
        </w:rPr>
        <w:t>二〇二五年</w:t>
      </w:r>
      <w:r>
        <w:rPr>
          <w:rFonts w:hint="eastAsia" w:ascii="宋体" w:hAnsi="宋体"/>
          <w:b/>
          <w:sz w:val="32"/>
          <w:szCs w:val="32"/>
          <w:lang w:val="en-US" w:eastAsia="zh-CN"/>
        </w:rPr>
        <w:t>十一</w:t>
      </w:r>
      <w:r>
        <w:rPr>
          <w:rFonts w:hint="eastAsia" w:ascii="宋体" w:hAnsi="宋体"/>
          <w:b/>
          <w:sz w:val="32"/>
          <w:szCs w:val="32"/>
        </w:rPr>
        <w:t>月</w:t>
      </w:r>
    </w:p>
    <w:p w14:paraId="7F872479">
      <w:pPr>
        <w:pStyle w:val="3"/>
        <w:rPr>
          <w:rFonts w:ascii="宋体" w:hAnsi="宋体"/>
        </w:rPr>
      </w:pPr>
    </w:p>
    <w:p w14:paraId="2D281E5C">
      <w:pPr>
        <w:widowControl/>
        <w:spacing w:line="360" w:lineRule="auto"/>
        <w:rPr>
          <w:rFonts w:hint="eastAsia" w:ascii="宋体" w:hAnsi="宋体" w:cs="宋体"/>
          <w:b/>
          <w:bCs/>
          <w:kern w:val="0"/>
          <w:sz w:val="32"/>
          <w:szCs w:val="32"/>
        </w:rPr>
      </w:pPr>
      <w:r>
        <w:rPr>
          <w:rFonts w:hint="eastAsia" w:ascii="宋体" w:hAnsi="宋体" w:cs="宋体"/>
          <w:b/>
          <w:bCs/>
          <w:kern w:val="0"/>
          <w:sz w:val="32"/>
          <w:szCs w:val="32"/>
        </w:rPr>
        <w:br w:type="page"/>
      </w:r>
    </w:p>
    <w:p w14:paraId="76F2D149">
      <w:pPr>
        <w:widowControl/>
        <w:spacing w:line="360" w:lineRule="auto"/>
        <w:jc w:val="center"/>
        <w:rPr>
          <w:rFonts w:hint="eastAsia" w:hAnsi="宋体" w:cs="宋体"/>
          <w:b/>
          <w:bCs/>
          <w:sz w:val="32"/>
        </w:rPr>
      </w:pPr>
      <w:r>
        <w:rPr>
          <w:rFonts w:hint="eastAsia" w:hAnsi="宋体" w:cs="宋体"/>
          <w:b/>
          <w:bCs/>
          <w:sz w:val="32"/>
        </w:rPr>
        <w:t>目   录</w:t>
      </w:r>
    </w:p>
    <w:p w14:paraId="40A5FAD2">
      <w:pPr>
        <w:pStyle w:val="45"/>
        <w:tabs>
          <w:tab w:val="right" w:leader="dot" w:pos="9072"/>
        </w:tabs>
      </w:pPr>
      <w:r>
        <w:rPr>
          <w:rFonts w:hint="eastAsia" w:ascii="宋体" w:hAnsi="宋体" w:cs="宋体"/>
          <w:b/>
          <w:bCs/>
          <w:sz w:val="32"/>
          <w:szCs w:val="32"/>
        </w:rPr>
        <w:fldChar w:fldCharType="begin"/>
      </w:r>
      <w:r>
        <w:rPr>
          <w:rFonts w:hint="eastAsia" w:ascii="宋体" w:hAnsi="宋体" w:cs="宋体"/>
          <w:b/>
          <w:bCs/>
          <w:sz w:val="32"/>
          <w:szCs w:val="32"/>
        </w:rPr>
        <w:instrText xml:space="preserve">TOC \o "1-3" \h \u </w:instrText>
      </w:r>
      <w:r>
        <w:rPr>
          <w:rFonts w:hint="eastAsia" w:ascii="宋体" w:hAnsi="宋体" w:cs="宋体"/>
          <w:b/>
          <w:bCs/>
          <w:sz w:val="32"/>
          <w:szCs w:val="32"/>
        </w:rPr>
        <w:fldChar w:fldCharType="separate"/>
      </w:r>
    </w:p>
    <w:p w14:paraId="2BB738ED">
      <w:pPr>
        <w:pStyle w:val="45"/>
        <w:tabs>
          <w:tab w:val="right" w:leader="dot" w:pos="9072"/>
        </w:tabs>
        <w:rPr>
          <w:rFonts w:hint="eastAsia" w:ascii="宋体" w:hAnsi="宋体" w:cs="宋体"/>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HYPERLINK \l _Toc25716 </w:instrText>
      </w:r>
      <w:r>
        <w:rPr>
          <w:rFonts w:hint="eastAsia" w:ascii="宋体" w:hAnsi="宋体" w:cs="宋体"/>
          <w:bCs/>
          <w:sz w:val="28"/>
          <w:szCs w:val="28"/>
        </w:rPr>
        <w:fldChar w:fldCharType="separate"/>
      </w:r>
      <w:r>
        <w:rPr>
          <w:rFonts w:hint="eastAsia" w:ascii="宋体" w:hAnsi="宋体" w:cs="宋体"/>
          <w:bCs/>
          <w:sz w:val="28"/>
          <w:szCs w:val="28"/>
        </w:rPr>
        <w:t>第一章 网上竞价邀请</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_Toc25716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bCs/>
          <w:sz w:val="28"/>
          <w:szCs w:val="28"/>
        </w:rPr>
        <w:fldChar w:fldCharType="end"/>
      </w:r>
    </w:p>
    <w:p w14:paraId="30C72FC0">
      <w:pPr>
        <w:pStyle w:val="45"/>
        <w:tabs>
          <w:tab w:val="right" w:leader="dot" w:pos="9072"/>
        </w:tabs>
        <w:rPr>
          <w:rFonts w:hint="eastAsia" w:ascii="宋体" w:hAnsi="宋体" w:cs="宋体"/>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HYPERLINK \l _Toc10082 </w:instrText>
      </w:r>
      <w:r>
        <w:rPr>
          <w:rFonts w:hint="eastAsia" w:ascii="宋体" w:hAnsi="宋体" w:cs="宋体"/>
          <w:bCs/>
          <w:sz w:val="28"/>
          <w:szCs w:val="28"/>
        </w:rPr>
        <w:fldChar w:fldCharType="separate"/>
      </w:r>
      <w:r>
        <w:rPr>
          <w:rFonts w:hint="eastAsia" w:ascii="宋体" w:hAnsi="宋体" w:cs="宋体"/>
          <w:sz w:val="28"/>
          <w:szCs w:val="28"/>
        </w:rPr>
        <w:t>第二章 网上竞价须知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_Toc10082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bCs/>
          <w:sz w:val="28"/>
          <w:szCs w:val="28"/>
        </w:rPr>
        <w:fldChar w:fldCharType="end"/>
      </w:r>
    </w:p>
    <w:p w14:paraId="0BD705EB">
      <w:pPr>
        <w:pStyle w:val="45"/>
        <w:tabs>
          <w:tab w:val="right" w:leader="dot" w:pos="9072"/>
        </w:tabs>
        <w:rPr>
          <w:rFonts w:hint="eastAsia" w:ascii="宋体" w:hAnsi="宋体" w:cs="宋体"/>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HYPERLINK \l _Toc15987 </w:instrText>
      </w:r>
      <w:r>
        <w:rPr>
          <w:rFonts w:hint="eastAsia" w:ascii="宋体" w:hAnsi="宋体" w:cs="宋体"/>
          <w:bCs/>
          <w:sz w:val="28"/>
          <w:szCs w:val="28"/>
        </w:rPr>
        <w:fldChar w:fldCharType="separate"/>
      </w:r>
      <w:r>
        <w:rPr>
          <w:rFonts w:hint="eastAsia" w:ascii="宋体" w:hAnsi="宋体" w:cs="宋体"/>
          <w:sz w:val="28"/>
          <w:szCs w:val="28"/>
        </w:rPr>
        <w:t>第三章 网上竞价内容及要求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_Toc15987 \h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bCs/>
          <w:sz w:val="28"/>
          <w:szCs w:val="28"/>
        </w:rPr>
        <w:fldChar w:fldCharType="end"/>
      </w:r>
    </w:p>
    <w:p w14:paraId="54189CDD">
      <w:pPr>
        <w:pStyle w:val="45"/>
        <w:tabs>
          <w:tab w:val="right" w:leader="dot" w:pos="9072"/>
        </w:tabs>
        <w:rPr>
          <w:rFonts w:hint="eastAsia" w:ascii="宋体" w:hAnsi="宋体" w:cs="宋体"/>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HYPERLINK \l _Toc6088 </w:instrText>
      </w:r>
      <w:r>
        <w:rPr>
          <w:rFonts w:hint="eastAsia" w:ascii="宋体" w:hAnsi="宋体" w:cs="宋体"/>
          <w:bCs/>
          <w:sz w:val="28"/>
          <w:szCs w:val="28"/>
        </w:rPr>
        <w:fldChar w:fldCharType="separate"/>
      </w:r>
      <w:r>
        <w:rPr>
          <w:rFonts w:hint="eastAsia" w:ascii="宋体" w:hAnsi="宋体" w:cs="宋体"/>
          <w:bCs/>
          <w:sz w:val="28"/>
          <w:szCs w:val="28"/>
        </w:rPr>
        <w:t>第四章 采购合同</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_Toc6088 \h </w:instrText>
      </w:r>
      <w:r>
        <w:rPr>
          <w:rFonts w:hint="eastAsia" w:ascii="宋体" w:hAnsi="宋体" w:cs="宋体"/>
          <w:sz w:val="28"/>
          <w:szCs w:val="28"/>
        </w:rPr>
        <w:fldChar w:fldCharType="separate"/>
      </w:r>
      <w:r>
        <w:rPr>
          <w:rFonts w:hint="eastAsia" w:ascii="宋体" w:hAnsi="宋体" w:cs="宋体"/>
          <w:sz w:val="28"/>
          <w:szCs w:val="28"/>
        </w:rPr>
        <w:t>17</w:t>
      </w:r>
      <w:r>
        <w:rPr>
          <w:rFonts w:hint="eastAsia" w:ascii="宋体" w:hAnsi="宋体" w:cs="宋体"/>
          <w:sz w:val="28"/>
          <w:szCs w:val="28"/>
        </w:rPr>
        <w:fldChar w:fldCharType="end"/>
      </w:r>
      <w:r>
        <w:rPr>
          <w:rFonts w:hint="eastAsia" w:ascii="宋体" w:hAnsi="宋体" w:cs="宋体"/>
          <w:bCs/>
          <w:sz w:val="28"/>
          <w:szCs w:val="28"/>
        </w:rPr>
        <w:fldChar w:fldCharType="end"/>
      </w:r>
    </w:p>
    <w:p w14:paraId="3AB861D6">
      <w:pPr>
        <w:pStyle w:val="45"/>
        <w:tabs>
          <w:tab w:val="right" w:leader="dot" w:pos="9072"/>
        </w:tabs>
        <w:rPr>
          <w:rFonts w:hint="eastAsia" w:ascii="宋体" w:hAnsi="宋体" w:cs="宋体"/>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HYPERLINK \l _Toc32117 </w:instrText>
      </w:r>
      <w:r>
        <w:rPr>
          <w:rFonts w:hint="eastAsia" w:ascii="宋体" w:hAnsi="宋体" w:cs="宋体"/>
          <w:bCs/>
          <w:sz w:val="28"/>
          <w:szCs w:val="28"/>
        </w:rPr>
        <w:fldChar w:fldCharType="separate"/>
      </w:r>
      <w:r>
        <w:rPr>
          <w:rFonts w:hint="eastAsia" w:ascii="宋体" w:hAnsi="宋体" w:cs="宋体"/>
          <w:bCs/>
          <w:sz w:val="28"/>
          <w:szCs w:val="28"/>
        </w:rPr>
        <w:t>第五章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_Toc32117 \h </w:instrText>
      </w:r>
      <w:r>
        <w:rPr>
          <w:rFonts w:hint="eastAsia" w:ascii="宋体" w:hAnsi="宋体" w:cs="宋体"/>
          <w:sz w:val="28"/>
          <w:szCs w:val="28"/>
        </w:rPr>
        <w:fldChar w:fldCharType="separate"/>
      </w:r>
      <w:r>
        <w:rPr>
          <w:rFonts w:hint="eastAsia" w:ascii="宋体" w:hAnsi="宋体" w:cs="宋体"/>
          <w:sz w:val="28"/>
          <w:szCs w:val="28"/>
        </w:rPr>
        <w:t>21</w:t>
      </w:r>
      <w:r>
        <w:rPr>
          <w:rFonts w:hint="eastAsia" w:ascii="宋体" w:hAnsi="宋体" w:cs="宋体"/>
          <w:sz w:val="28"/>
          <w:szCs w:val="28"/>
        </w:rPr>
        <w:fldChar w:fldCharType="end"/>
      </w:r>
      <w:r>
        <w:rPr>
          <w:rFonts w:hint="eastAsia" w:ascii="宋体" w:hAnsi="宋体" w:cs="宋体"/>
          <w:bCs/>
          <w:sz w:val="28"/>
          <w:szCs w:val="28"/>
        </w:rPr>
        <w:fldChar w:fldCharType="end"/>
      </w:r>
    </w:p>
    <w:p w14:paraId="2B5B06A0">
      <w:pPr>
        <w:pStyle w:val="46"/>
        <w:tabs>
          <w:tab w:val="right" w:leader="dot" w:pos="9072"/>
        </w:tabs>
        <w:ind w:left="420"/>
      </w:pPr>
    </w:p>
    <w:p w14:paraId="2BF3AC36">
      <w:pPr>
        <w:widowControl/>
        <w:spacing w:line="360" w:lineRule="auto"/>
        <w:rPr>
          <w:rFonts w:hint="eastAsia" w:ascii="宋体" w:hAnsi="宋体" w:cs="宋体"/>
          <w:b/>
          <w:bCs/>
          <w:kern w:val="0"/>
          <w:sz w:val="32"/>
          <w:szCs w:val="32"/>
        </w:rPr>
      </w:pPr>
      <w:r>
        <w:rPr>
          <w:rFonts w:hint="eastAsia" w:ascii="宋体" w:hAnsi="宋体" w:cs="宋体"/>
          <w:bCs/>
          <w:kern w:val="0"/>
          <w:szCs w:val="32"/>
        </w:rPr>
        <w:fldChar w:fldCharType="end"/>
      </w:r>
    </w:p>
    <w:p w14:paraId="29370FFB">
      <w:pPr>
        <w:widowControl/>
        <w:spacing w:line="360" w:lineRule="auto"/>
        <w:jc w:val="center"/>
        <w:outlineLvl w:val="0"/>
        <w:rPr>
          <w:rFonts w:ascii="宋体" w:hAnsi="宋体" w:cs="宋体"/>
          <w:b/>
          <w:bCs/>
          <w:kern w:val="0"/>
          <w:sz w:val="32"/>
          <w:szCs w:val="32"/>
        </w:rPr>
      </w:pPr>
      <w:r>
        <w:rPr>
          <w:rFonts w:hint="eastAsia" w:ascii="宋体" w:hAnsi="宋体" w:cs="宋体"/>
          <w:b/>
          <w:bCs/>
          <w:kern w:val="0"/>
          <w:sz w:val="32"/>
          <w:szCs w:val="32"/>
        </w:rPr>
        <w:br w:type="page"/>
      </w:r>
      <w:bookmarkStart w:id="4" w:name="_Toc25716"/>
      <w:r>
        <w:rPr>
          <w:rFonts w:hint="eastAsia" w:ascii="宋体" w:hAnsi="宋体" w:cs="宋体"/>
          <w:b/>
          <w:bCs/>
          <w:kern w:val="0"/>
          <w:sz w:val="32"/>
          <w:szCs w:val="32"/>
        </w:rPr>
        <w:t>第一章 网上竞价邀请</w:t>
      </w:r>
      <w:bookmarkEnd w:id="4"/>
    </w:p>
    <w:p w14:paraId="75C53CDF">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福建省新卫招标代理有限公司受</w:t>
      </w:r>
      <w:r>
        <w:rPr>
          <w:rFonts w:hint="eastAsia" w:ascii="宋体" w:hAnsi="宋体" w:cs="宋体"/>
          <w:kern w:val="0"/>
          <w:sz w:val="24"/>
          <w:u w:val="single"/>
        </w:rPr>
        <w:t>福建省洛江监狱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福建省洛江监狱罪犯体液检测服务采购项目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388759AE">
      <w:pPr>
        <w:widowControl/>
        <w:spacing w:line="360" w:lineRule="auto"/>
        <w:ind w:firstLine="482" w:firstLineChars="200"/>
        <w:jc w:val="left"/>
        <w:rPr>
          <w:rFonts w:hint="eastAsia" w:ascii="宋体" w:hAnsi="宋体" w:cs="宋体"/>
          <w:b/>
          <w:bCs/>
          <w:kern w:val="0"/>
          <w:sz w:val="24"/>
        </w:rPr>
      </w:pPr>
      <w:r>
        <w:rPr>
          <w:rFonts w:hint="eastAsia" w:ascii="宋体" w:hAnsi="宋体" w:cs="宋体"/>
          <w:b/>
          <w:bCs/>
          <w:kern w:val="0"/>
          <w:sz w:val="24"/>
        </w:rPr>
        <w:t>1.项目编号：</w:t>
      </w:r>
      <w:r>
        <w:rPr>
          <w:rFonts w:hint="eastAsia" w:ascii="宋体" w:hAnsi="宋体" w:cs="宋体"/>
          <w:b/>
          <w:bCs/>
          <w:kern w:val="0"/>
          <w:sz w:val="24"/>
          <w:lang w:eastAsia="zh-CN"/>
        </w:rPr>
        <w:t>FJXW（JJ）2025047</w:t>
      </w:r>
      <w:r>
        <w:rPr>
          <w:rFonts w:hint="eastAsia" w:ascii="宋体" w:hAnsi="宋体" w:cs="宋体"/>
          <w:b/>
          <w:bCs/>
          <w:kern w:val="0"/>
          <w:sz w:val="24"/>
        </w:rPr>
        <w:t xml:space="preserve"> </w:t>
      </w:r>
    </w:p>
    <w:p w14:paraId="035DBFE2">
      <w:pPr>
        <w:widowControl/>
        <w:spacing w:line="360" w:lineRule="auto"/>
        <w:ind w:firstLine="482" w:firstLineChars="200"/>
        <w:jc w:val="left"/>
        <w:rPr>
          <w:rFonts w:hint="eastAsia" w:ascii="宋体" w:hAnsi="宋体" w:cs="宋体"/>
          <w:b/>
          <w:bCs/>
          <w:kern w:val="0"/>
          <w:sz w:val="24"/>
        </w:rPr>
      </w:pPr>
      <w:r>
        <w:rPr>
          <w:rFonts w:hint="eastAsia" w:ascii="宋体" w:hAnsi="宋体" w:cs="宋体"/>
          <w:b/>
          <w:bCs/>
          <w:kern w:val="0"/>
          <w:sz w:val="24"/>
        </w:rPr>
        <w:t>2.项目名称：</w:t>
      </w:r>
      <w:r>
        <w:rPr>
          <w:rFonts w:hint="eastAsia" w:ascii="宋体" w:hAnsi="宋体" w:cs="宋体"/>
          <w:b/>
          <w:bCs/>
          <w:kern w:val="0"/>
          <w:sz w:val="24"/>
          <w:lang w:eastAsia="zh-CN"/>
        </w:rPr>
        <w:t>福建省洛江监狱罪犯体液检测服务采购项目</w:t>
      </w:r>
      <w:r>
        <w:rPr>
          <w:rFonts w:hint="eastAsia" w:ascii="宋体" w:hAnsi="宋体" w:cs="宋体"/>
          <w:b/>
          <w:bCs/>
          <w:kern w:val="0"/>
          <w:sz w:val="24"/>
        </w:rPr>
        <w:t xml:space="preserve"> </w:t>
      </w:r>
    </w:p>
    <w:p w14:paraId="7B90B66B">
      <w:pPr>
        <w:widowControl/>
        <w:spacing w:line="360" w:lineRule="auto"/>
        <w:ind w:firstLine="482" w:firstLineChars="200"/>
        <w:jc w:val="left"/>
        <w:rPr>
          <w:rFonts w:ascii="宋体" w:hAnsi="宋体" w:cs="宋体"/>
          <w:b/>
          <w:kern w:val="0"/>
          <w:sz w:val="24"/>
          <w:highlight w:val="none"/>
        </w:rPr>
      </w:pPr>
      <w:r>
        <w:rPr>
          <w:rFonts w:hint="eastAsia" w:ascii="宋体" w:hAnsi="宋体"/>
          <w:b/>
          <w:sz w:val="24"/>
        </w:rPr>
        <w:t>3.网上竞价</w:t>
      </w:r>
      <w:r>
        <w:rPr>
          <w:rFonts w:hint="eastAsia" w:ascii="宋体" w:hAnsi="宋体"/>
          <w:b/>
          <w:sz w:val="24"/>
          <w:lang w:val="en-US" w:eastAsia="zh-CN"/>
        </w:rPr>
        <w:t>采</w:t>
      </w:r>
      <w:r>
        <w:rPr>
          <w:rFonts w:hint="eastAsia" w:ascii="宋体" w:hAnsi="宋体"/>
          <w:b/>
          <w:sz w:val="24"/>
          <w:highlight w:val="none"/>
          <w:lang w:val="en-US" w:eastAsia="zh-CN"/>
        </w:rPr>
        <w:t>购标的</w:t>
      </w:r>
      <w:r>
        <w:rPr>
          <w:rFonts w:hint="eastAsia" w:ascii="宋体" w:hAnsi="宋体"/>
          <w:b/>
          <w:sz w:val="24"/>
          <w:highlight w:val="none"/>
        </w:rPr>
        <w:t>名称、数量及主要技术规格售后服务要求等详见“第二章 网上竞价内容及要求”</w:t>
      </w:r>
      <w:r>
        <w:rPr>
          <w:rFonts w:hint="eastAsia" w:ascii="宋体" w:hAnsi="宋体" w:cs="宋体"/>
          <w:b/>
          <w:kern w:val="0"/>
          <w:sz w:val="24"/>
          <w:highlight w:val="none"/>
        </w:rPr>
        <w:t>。</w:t>
      </w:r>
    </w:p>
    <w:p w14:paraId="06EFFDC4">
      <w:pPr>
        <w:pStyle w:val="16"/>
        <w:spacing w:before="0" w:beforeAutospacing="0" w:after="0" w:afterAutospacing="0" w:line="360" w:lineRule="auto"/>
        <w:ind w:firstLine="480"/>
        <w:outlineLvl w:val="1"/>
        <w:rPr>
          <w:b/>
          <w:bCs/>
          <w:highlight w:val="none"/>
        </w:rPr>
      </w:pPr>
      <w:bookmarkStart w:id="5" w:name="_Toc23435"/>
      <w:r>
        <w:rPr>
          <w:rFonts w:hint="eastAsia"/>
          <w:b/>
          <w:bCs/>
          <w:highlight w:val="none"/>
        </w:rPr>
        <w:t>4.报名及竞价时间安排：</w:t>
      </w:r>
      <w:bookmarkEnd w:id="5"/>
    </w:p>
    <w:p w14:paraId="4B8597D4">
      <w:pPr>
        <w:widowControl/>
        <w:spacing w:line="360" w:lineRule="auto"/>
        <w:ind w:firstLine="480" w:firstLineChars="200"/>
        <w:jc w:val="left"/>
        <w:rPr>
          <w:rFonts w:hint="eastAsia" w:ascii="宋体" w:hAnsi="宋体" w:cs="宋体"/>
          <w:kern w:val="0"/>
          <w:sz w:val="24"/>
          <w:highlight w:val="none"/>
        </w:rPr>
      </w:pPr>
      <w:bookmarkStart w:id="6" w:name="_Toc2428"/>
      <w:bookmarkStart w:id="7" w:name="_Toc21403"/>
      <w:r>
        <w:rPr>
          <w:rFonts w:ascii="宋体" w:hAnsi="宋体" w:cs="宋体"/>
          <w:kern w:val="0"/>
          <w:sz w:val="24"/>
          <w:highlight w:val="none"/>
        </w:rPr>
        <w:t>报名开始时间：202</w:t>
      </w:r>
      <w:r>
        <w:rPr>
          <w:rFonts w:hint="eastAsia" w:ascii="宋体" w:hAnsi="宋体" w:cs="宋体"/>
          <w:kern w:val="0"/>
          <w:sz w:val="24"/>
          <w:highlight w:val="none"/>
        </w:rPr>
        <w:t>5</w:t>
      </w:r>
      <w:r>
        <w:rPr>
          <w:rFonts w:ascii="宋体" w:hAnsi="宋体" w:cs="宋体"/>
          <w:kern w:val="0"/>
          <w:sz w:val="24"/>
          <w:highlight w:val="none"/>
        </w:rPr>
        <w:t>年</w:t>
      </w:r>
      <w:r>
        <w:rPr>
          <w:rFonts w:hint="eastAsia" w:ascii="宋体" w:hAnsi="宋体" w:cs="宋体"/>
          <w:kern w:val="0"/>
          <w:sz w:val="24"/>
          <w:highlight w:val="none"/>
          <w:lang w:val="en-US" w:eastAsia="zh-CN"/>
        </w:rPr>
        <w:t>11</w:t>
      </w:r>
      <w:r>
        <w:rPr>
          <w:rFonts w:ascii="宋体" w:hAnsi="宋体" w:cs="宋体"/>
          <w:kern w:val="0"/>
          <w:sz w:val="24"/>
          <w:highlight w:val="none"/>
        </w:rPr>
        <w:t>月</w:t>
      </w:r>
      <w:r>
        <w:rPr>
          <w:rFonts w:hint="eastAsia" w:ascii="宋体" w:hAnsi="宋体" w:cs="宋体"/>
          <w:kern w:val="0"/>
          <w:sz w:val="24"/>
          <w:highlight w:val="none"/>
          <w:lang w:val="en-US" w:eastAsia="zh-CN"/>
        </w:rPr>
        <w:t>21</w:t>
      </w:r>
      <w:r>
        <w:rPr>
          <w:rFonts w:ascii="宋体" w:hAnsi="宋体" w:cs="宋体"/>
          <w:kern w:val="0"/>
          <w:sz w:val="24"/>
          <w:highlight w:val="none"/>
        </w:rPr>
        <w:t>日</w:t>
      </w:r>
      <w:r>
        <w:rPr>
          <w:rFonts w:hint="eastAsia" w:ascii="宋体" w:hAnsi="宋体" w:cs="宋体"/>
          <w:kern w:val="0"/>
          <w:sz w:val="24"/>
          <w:highlight w:val="none"/>
          <w:lang w:val="en-US" w:eastAsia="zh-CN"/>
        </w:rPr>
        <w:t>09</w:t>
      </w:r>
      <w:r>
        <w:rPr>
          <w:rFonts w:ascii="宋体" w:hAnsi="宋体" w:cs="宋体"/>
          <w:kern w:val="0"/>
          <w:sz w:val="24"/>
          <w:highlight w:val="none"/>
        </w:rPr>
        <w:t>:00:00</w:t>
      </w:r>
    </w:p>
    <w:p w14:paraId="3D512952">
      <w:pPr>
        <w:widowControl/>
        <w:spacing w:line="360" w:lineRule="auto"/>
        <w:ind w:firstLine="480" w:firstLineChars="200"/>
        <w:jc w:val="left"/>
        <w:rPr>
          <w:rFonts w:ascii="宋体" w:hAnsi="宋体" w:cs="宋体"/>
          <w:kern w:val="0"/>
          <w:sz w:val="24"/>
          <w:highlight w:val="none"/>
        </w:rPr>
      </w:pPr>
      <w:r>
        <w:rPr>
          <w:rFonts w:ascii="宋体" w:hAnsi="宋体" w:cs="宋体"/>
          <w:kern w:val="0"/>
          <w:sz w:val="24"/>
          <w:highlight w:val="none"/>
        </w:rPr>
        <w:t>报名截止时间：202</w:t>
      </w:r>
      <w:r>
        <w:rPr>
          <w:rFonts w:hint="eastAsia" w:ascii="宋体" w:hAnsi="宋体" w:cs="宋体"/>
          <w:kern w:val="0"/>
          <w:sz w:val="24"/>
          <w:highlight w:val="none"/>
        </w:rPr>
        <w:t>5</w:t>
      </w:r>
      <w:r>
        <w:rPr>
          <w:rFonts w:ascii="宋体" w:hAnsi="宋体" w:cs="宋体"/>
          <w:kern w:val="0"/>
          <w:sz w:val="24"/>
          <w:highlight w:val="none"/>
        </w:rPr>
        <w:t>年</w:t>
      </w:r>
      <w:r>
        <w:rPr>
          <w:rFonts w:hint="eastAsia" w:ascii="宋体" w:hAnsi="宋体" w:cs="宋体"/>
          <w:kern w:val="0"/>
          <w:sz w:val="24"/>
          <w:highlight w:val="none"/>
          <w:lang w:val="en-US" w:eastAsia="zh-CN"/>
        </w:rPr>
        <w:t>11</w:t>
      </w:r>
      <w:r>
        <w:rPr>
          <w:rFonts w:ascii="宋体" w:hAnsi="宋体" w:cs="宋体"/>
          <w:kern w:val="0"/>
          <w:sz w:val="24"/>
          <w:highlight w:val="none"/>
        </w:rPr>
        <w:t>月</w:t>
      </w:r>
      <w:r>
        <w:rPr>
          <w:rFonts w:hint="eastAsia" w:ascii="宋体" w:hAnsi="宋体" w:cs="宋体"/>
          <w:kern w:val="0"/>
          <w:sz w:val="24"/>
          <w:highlight w:val="none"/>
          <w:lang w:val="en-US" w:eastAsia="zh-CN"/>
        </w:rPr>
        <w:t>25</w:t>
      </w:r>
      <w:r>
        <w:rPr>
          <w:rFonts w:ascii="宋体" w:hAnsi="宋体" w:cs="宋体"/>
          <w:kern w:val="0"/>
          <w:sz w:val="24"/>
          <w:highlight w:val="none"/>
        </w:rPr>
        <w:t>日1</w:t>
      </w:r>
      <w:r>
        <w:rPr>
          <w:rFonts w:hint="eastAsia" w:ascii="宋体" w:hAnsi="宋体" w:cs="宋体"/>
          <w:kern w:val="0"/>
          <w:sz w:val="24"/>
          <w:highlight w:val="none"/>
        </w:rPr>
        <w:t>7</w:t>
      </w:r>
      <w:r>
        <w:rPr>
          <w:rFonts w:ascii="宋体" w:hAnsi="宋体" w:cs="宋体"/>
          <w:kern w:val="0"/>
          <w:sz w:val="24"/>
          <w:highlight w:val="none"/>
        </w:rPr>
        <w:t>:00:00</w:t>
      </w:r>
    </w:p>
    <w:p w14:paraId="12BC7CA2">
      <w:pPr>
        <w:widowControl/>
        <w:spacing w:line="360" w:lineRule="auto"/>
        <w:ind w:firstLine="480" w:firstLineChars="200"/>
        <w:jc w:val="left"/>
        <w:rPr>
          <w:rFonts w:ascii="宋体" w:hAnsi="宋体" w:cs="宋体"/>
          <w:kern w:val="0"/>
          <w:sz w:val="24"/>
          <w:highlight w:val="none"/>
        </w:rPr>
      </w:pPr>
      <w:r>
        <w:rPr>
          <w:rFonts w:ascii="宋体" w:hAnsi="宋体" w:cs="宋体"/>
          <w:kern w:val="0"/>
          <w:sz w:val="24"/>
          <w:highlight w:val="none"/>
        </w:rPr>
        <w:t>网上竞价开始时间：202</w:t>
      </w:r>
      <w:r>
        <w:rPr>
          <w:rFonts w:hint="eastAsia" w:ascii="宋体" w:hAnsi="宋体" w:cs="宋体"/>
          <w:kern w:val="0"/>
          <w:sz w:val="24"/>
          <w:highlight w:val="none"/>
        </w:rPr>
        <w:t>5</w:t>
      </w:r>
      <w:r>
        <w:rPr>
          <w:rFonts w:ascii="宋体" w:hAnsi="宋体" w:cs="宋体"/>
          <w:kern w:val="0"/>
          <w:sz w:val="24"/>
          <w:highlight w:val="none"/>
        </w:rPr>
        <w:t>年</w:t>
      </w:r>
      <w:r>
        <w:rPr>
          <w:rFonts w:hint="eastAsia" w:ascii="宋体" w:hAnsi="宋体" w:cs="宋体"/>
          <w:kern w:val="0"/>
          <w:sz w:val="24"/>
          <w:highlight w:val="none"/>
          <w:lang w:val="en-US" w:eastAsia="zh-CN"/>
        </w:rPr>
        <w:t>11</w:t>
      </w:r>
      <w:r>
        <w:rPr>
          <w:rFonts w:ascii="宋体" w:hAnsi="宋体" w:cs="宋体"/>
          <w:kern w:val="0"/>
          <w:sz w:val="24"/>
          <w:highlight w:val="none"/>
        </w:rPr>
        <w:t>月</w:t>
      </w:r>
      <w:r>
        <w:rPr>
          <w:rFonts w:hint="eastAsia" w:ascii="宋体" w:hAnsi="宋体" w:cs="宋体"/>
          <w:kern w:val="0"/>
          <w:sz w:val="24"/>
          <w:highlight w:val="none"/>
          <w:lang w:val="en-US" w:eastAsia="zh-CN"/>
        </w:rPr>
        <w:t>26</w:t>
      </w:r>
      <w:r>
        <w:rPr>
          <w:rFonts w:ascii="宋体" w:hAnsi="宋体" w:cs="宋体"/>
          <w:kern w:val="0"/>
          <w:sz w:val="24"/>
          <w:highlight w:val="none"/>
        </w:rPr>
        <w:t>日</w:t>
      </w:r>
      <w:r>
        <w:rPr>
          <w:rFonts w:hint="eastAsia" w:ascii="宋体" w:hAnsi="宋体" w:cs="宋体"/>
          <w:kern w:val="0"/>
          <w:sz w:val="24"/>
          <w:highlight w:val="none"/>
        </w:rPr>
        <w:t>10</w:t>
      </w:r>
      <w:r>
        <w:rPr>
          <w:rFonts w:ascii="宋体" w:hAnsi="宋体" w:cs="宋体"/>
          <w:kern w:val="0"/>
          <w:sz w:val="24"/>
          <w:highlight w:val="none"/>
        </w:rPr>
        <w:t>:00:00</w:t>
      </w:r>
    </w:p>
    <w:p w14:paraId="36007C15">
      <w:pPr>
        <w:widowControl/>
        <w:spacing w:line="360" w:lineRule="auto"/>
        <w:ind w:firstLine="480" w:firstLineChars="200"/>
        <w:jc w:val="left"/>
        <w:rPr>
          <w:rFonts w:ascii="宋体" w:hAnsi="宋体" w:cs="宋体"/>
          <w:kern w:val="0"/>
          <w:sz w:val="24"/>
          <w:highlight w:val="none"/>
        </w:rPr>
      </w:pPr>
      <w:r>
        <w:rPr>
          <w:rFonts w:ascii="宋体" w:hAnsi="宋体" w:cs="宋体"/>
          <w:kern w:val="0"/>
          <w:sz w:val="24"/>
          <w:highlight w:val="none"/>
        </w:rPr>
        <w:t>网上竞价截止时间：202</w:t>
      </w:r>
      <w:r>
        <w:rPr>
          <w:rFonts w:hint="eastAsia" w:ascii="宋体" w:hAnsi="宋体" w:cs="宋体"/>
          <w:kern w:val="0"/>
          <w:sz w:val="24"/>
          <w:highlight w:val="none"/>
        </w:rPr>
        <w:t>5</w:t>
      </w:r>
      <w:r>
        <w:rPr>
          <w:rFonts w:ascii="宋体" w:hAnsi="宋体" w:cs="宋体"/>
          <w:kern w:val="0"/>
          <w:sz w:val="24"/>
          <w:highlight w:val="none"/>
        </w:rPr>
        <w:t>年</w:t>
      </w:r>
      <w:r>
        <w:rPr>
          <w:rFonts w:hint="eastAsia" w:ascii="宋体" w:hAnsi="宋体" w:cs="宋体"/>
          <w:kern w:val="0"/>
          <w:sz w:val="24"/>
          <w:highlight w:val="none"/>
          <w:lang w:val="en-US" w:eastAsia="zh-CN"/>
        </w:rPr>
        <w:t>11</w:t>
      </w:r>
      <w:r>
        <w:rPr>
          <w:rFonts w:ascii="宋体" w:hAnsi="宋体" w:cs="宋体"/>
          <w:kern w:val="0"/>
          <w:sz w:val="24"/>
          <w:highlight w:val="none"/>
        </w:rPr>
        <w:t>月</w:t>
      </w:r>
      <w:r>
        <w:rPr>
          <w:rFonts w:hint="eastAsia" w:ascii="宋体" w:hAnsi="宋体" w:cs="宋体"/>
          <w:kern w:val="0"/>
          <w:sz w:val="24"/>
          <w:highlight w:val="none"/>
          <w:lang w:val="en-US" w:eastAsia="zh-CN"/>
        </w:rPr>
        <w:t>26</w:t>
      </w:r>
      <w:r>
        <w:rPr>
          <w:rFonts w:ascii="宋体" w:hAnsi="宋体" w:cs="宋体"/>
          <w:kern w:val="0"/>
          <w:sz w:val="24"/>
          <w:highlight w:val="none"/>
        </w:rPr>
        <w:t>日1</w:t>
      </w:r>
      <w:r>
        <w:rPr>
          <w:rFonts w:hint="eastAsia" w:ascii="宋体" w:hAnsi="宋体" w:cs="宋体"/>
          <w:kern w:val="0"/>
          <w:sz w:val="24"/>
          <w:highlight w:val="none"/>
        </w:rPr>
        <w:t>2</w:t>
      </w:r>
      <w:r>
        <w:rPr>
          <w:rFonts w:ascii="宋体" w:hAnsi="宋体" w:cs="宋体"/>
          <w:kern w:val="0"/>
          <w:sz w:val="24"/>
          <w:highlight w:val="none"/>
        </w:rPr>
        <w:t>:00:00</w:t>
      </w:r>
    </w:p>
    <w:p w14:paraId="2024FAC7">
      <w:pPr>
        <w:spacing w:line="360" w:lineRule="auto"/>
        <w:ind w:firstLine="482" w:firstLineChars="200"/>
        <w:outlineLvl w:val="1"/>
        <w:rPr>
          <w:rFonts w:ascii="宋体" w:hAnsi="宋体"/>
          <w:b/>
          <w:bCs/>
          <w:sz w:val="24"/>
          <w:highlight w:val="none"/>
        </w:rPr>
      </w:pPr>
      <w:r>
        <w:rPr>
          <w:rFonts w:hint="eastAsia" w:ascii="宋体" w:hAnsi="宋体"/>
          <w:b/>
          <w:bCs/>
          <w:sz w:val="24"/>
          <w:highlight w:val="none"/>
        </w:rPr>
        <w:t>5.供应商资格要求</w:t>
      </w:r>
      <w:bookmarkEnd w:id="6"/>
    </w:p>
    <w:p w14:paraId="46D025BD">
      <w:pPr>
        <w:widowControl/>
        <w:spacing w:line="360" w:lineRule="auto"/>
        <w:ind w:firstLine="480" w:firstLineChars="200"/>
        <w:jc w:val="left"/>
        <w:rPr>
          <w:rFonts w:ascii="宋体" w:hAnsi="宋体" w:cs="宋体"/>
          <w:sz w:val="24"/>
          <w:highlight w:val="none"/>
        </w:rPr>
      </w:pPr>
      <w:r>
        <w:rPr>
          <w:rFonts w:hint="eastAsia" w:ascii="宋体" w:hAnsi="宋体"/>
          <w:sz w:val="24"/>
          <w:highlight w:val="none"/>
        </w:rPr>
        <w:t>（1）有能力提供</w:t>
      </w:r>
      <w:r>
        <w:rPr>
          <w:rFonts w:hint="eastAsia" w:ascii="新宋体" w:hAnsi="新宋体" w:eastAsia="新宋体"/>
          <w:sz w:val="24"/>
          <w:highlight w:val="none"/>
        </w:rPr>
        <w:t>本网上竞价文件所述货物、服务和工程</w:t>
      </w:r>
      <w:r>
        <w:rPr>
          <w:rFonts w:hint="eastAsia" w:ascii="宋体" w:hAnsi="宋体"/>
          <w:sz w:val="24"/>
          <w:highlight w:val="none"/>
        </w:rPr>
        <w:t>的法人、事业单位及其</w:t>
      </w:r>
      <w:r>
        <w:rPr>
          <w:rFonts w:hint="eastAsia" w:ascii="宋体" w:hAnsi="宋体"/>
          <w:color w:val="000000"/>
          <w:sz w:val="24"/>
          <w:highlight w:val="none"/>
        </w:rPr>
        <w:t>他组织</w:t>
      </w:r>
      <w:r>
        <w:rPr>
          <w:rFonts w:hint="eastAsia" w:ascii="新宋体" w:hAnsi="新宋体" w:eastAsia="新宋体"/>
          <w:sz w:val="24"/>
          <w:highlight w:val="none"/>
        </w:rPr>
        <w:t>均可能成为合格的供应商；</w:t>
      </w:r>
    </w:p>
    <w:p w14:paraId="2A45E7E3">
      <w:pPr>
        <w:pStyle w:val="38"/>
        <w:spacing w:line="360" w:lineRule="auto"/>
        <w:ind w:firstLine="480" w:firstLineChars="200"/>
        <w:jc w:val="left"/>
        <w:outlineLvl w:val="2"/>
        <w:rPr>
          <w:rFonts w:hAnsi="宋体" w:cs="宋体"/>
          <w:b/>
          <w:sz w:val="24"/>
        </w:rPr>
      </w:pPr>
      <w:bookmarkStart w:id="8" w:name="_Toc4343"/>
      <w:r>
        <w:rPr>
          <w:rFonts w:hint="eastAsia" w:hAnsi="宋体"/>
          <w:sz w:val="24"/>
        </w:rPr>
        <w:t>（2）供应商应提供以下证明材料：</w:t>
      </w:r>
      <w:bookmarkEnd w:id="8"/>
    </w:p>
    <w:p w14:paraId="0312E3F0">
      <w:pPr>
        <w:spacing w:line="360" w:lineRule="auto"/>
        <w:ind w:firstLine="481"/>
        <w:rPr>
          <w:rFonts w:ascii="宋体" w:hAnsi="宋体" w:eastAsia="新宋体"/>
          <w:sz w:val="24"/>
        </w:rPr>
      </w:pPr>
      <w:r>
        <w:rPr>
          <w:rFonts w:hint="eastAsia" w:ascii="宋体" w:hAnsi="宋体" w:eastAsia="新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7D6B6ED0">
      <w:pPr>
        <w:spacing w:line="360" w:lineRule="auto"/>
        <w:ind w:firstLine="481"/>
        <w:rPr>
          <w:rFonts w:hint="default" w:ascii="宋体" w:hAnsi="宋体" w:eastAsia="宋体"/>
          <w:sz w:val="24"/>
          <w:lang w:val="en-US" w:eastAsia="zh-CN"/>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10067F5">
      <w:pPr>
        <w:spacing w:line="360" w:lineRule="auto"/>
        <w:ind w:firstLine="481"/>
        <w:rPr>
          <w:rFonts w:ascii="宋体" w:hAnsi="宋体"/>
          <w:sz w:val="24"/>
        </w:rPr>
      </w:pPr>
      <w:r>
        <w:rPr>
          <w:rFonts w:hint="eastAsia" w:ascii="宋体" w:hAnsi="宋体"/>
          <w:sz w:val="24"/>
        </w:rPr>
        <w:t>③具备履行合同所必需的设备和专业技术能力的承诺，格式详见本网上竞价文件第五章《竞价承诺书》；</w:t>
      </w:r>
    </w:p>
    <w:p w14:paraId="7F64B604">
      <w:pPr>
        <w:shd w:val="clear"/>
        <w:spacing w:line="360" w:lineRule="auto"/>
        <w:ind w:firstLine="481"/>
        <w:rPr>
          <w:rFonts w:hint="eastAsia"/>
          <w:sz w:val="24"/>
          <w:highlight w:val="none"/>
        </w:rPr>
      </w:pPr>
      <w:r>
        <w:rPr>
          <w:rFonts w:hint="eastAsia" w:ascii="宋体" w:hAnsi="宋体"/>
          <w:sz w:val="24"/>
        </w:rPr>
        <w:t>④</w:t>
      </w:r>
      <w:r>
        <w:rPr>
          <w:rFonts w:hint="eastAsia"/>
          <w:sz w:val="24"/>
        </w:rPr>
        <w:t>单位授权书，格式详见</w:t>
      </w:r>
      <w:r>
        <w:rPr>
          <w:rFonts w:hint="eastAsia"/>
          <w:sz w:val="24"/>
          <w:highlight w:val="none"/>
        </w:rPr>
        <w:t>本网上竞价文件第五章。</w:t>
      </w:r>
    </w:p>
    <w:p w14:paraId="32C2A482">
      <w:pPr>
        <w:shd w:val="clear"/>
        <w:spacing w:line="360" w:lineRule="auto"/>
        <w:ind w:firstLine="481"/>
        <w:rPr>
          <w:rFonts w:hint="eastAsia"/>
          <w:sz w:val="24"/>
          <w:highlight w:val="none"/>
        </w:rPr>
      </w:pPr>
      <w:r>
        <w:rPr>
          <w:rFonts w:hint="eastAsia"/>
          <w:sz w:val="24"/>
          <w:highlight w:val="none"/>
        </w:rPr>
        <w:t>⑤特定资格条件：供应商应取得监督管理部门颁发的《医疗机构执业许可证》,须提供有效证书复印件并加盖公章。</w:t>
      </w:r>
    </w:p>
    <w:p w14:paraId="3D2DED33">
      <w:pPr>
        <w:shd w:val="clear"/>
        <w:spacing w:line="360" w:lineRule="auto"/>
        <w:ind w:firstLine="481"/>
        <w:rPr>
          <w:rFonts w:ascii="宋体" w:hAnsi="宋体"/>
          <w:sz w:val="24"/>
        </w:rPr>
      </w:pPr>
      <w:r>
        <w:rPr>
          <w:rFonts w:hint="eastAsia"/>
          <w:sz w:val="24"/>
          <w:highlight w:val="none"/>
        </w:rPr>
        <w:t>（3）信用记录查询结果：①信</w:t>
      </w:r>
      <w:r>
        <w:rPr>
          <w:rFonts w:hint="eastAsia"/>
          <w:sz w:val="24"/>
        </w:rPr>
        <w:t>用记</w:t>
      </w:r>
      <w:r>
        <w:rPr>
          <w:rFonts w:hint="eastAsia" w:ascii="宋体" w:hAnsi="宋体"/>
          <w:sz w:val="24"/>
        </w:rPr>
        <w:t>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09729B0D">
      <w:pPr>
        <w:spacing w:line="360" w:lineRule="auto"/>
        <w:ind w:firstLine="481"/>
        <w:outlineLvl w:val="2"/>
        <w:rPr>
          <w:rFonts w:ascii="宋体" w:hAnsi="宋体"/>
          <w:sz w:val="24"/>
        </w:rPr>
      </w:pPr>
      <w:bookmarkStart w:id="9" w:name="_Toc9676"/>
      <w:r>
        <w:rPr>
          <w:rFonts w:hint="eastAsia" w:ascii="宋体" w:hAnsi="宋体"/>
          <w:sz w:val="24"/>
        </w:rPr>
        <w:t>（4）本项目是否接受联合体竞价：不接受。</w:t>
      </w:r>
      <w:bookmarkEnd w:id="9"/>
    </w:p>
    <w:p w14:paraId="3F33B79C">
      <w:pPr>
        <w:widowControl/>
        <w:shd w:val="clear" w:color="auto" w:fill="FFFFFF"/>
        <w:spacing w:line="360" w:lineRule="auto"/>
        <w:ind w:firstLine="480" w:firstLineChars="200"/>
        <w:jc w:val="left"/>
        <w:rPr>
          <w:rStyle w:val="37"/>
        </w:rPr>
      </w:pPr>
      <w:r>
        <w:rPr>
          <w:rStyle w:val="37"/>
          <w:rFonts w:ascii="宋体" w:hAnsi="宋体" w:cs="宋体"/>
          <w:sz w:val="24"/>
        </w:rPr>
        <w:t>注：</w:t>
      </w:r>
      <w:r>
        <w:rPr>
          <w:rFonts w:hint="eastAsia" w:ascii="宋体" w:hAnsi="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2D2ECEA9">
      <w:pPr>
        <w:widowControl/>
        <w:spacing w:line="360" w:lineRule="auto"/>
        <w:ind w:firstLine="482" w:firstLineChars="200"/>
        <w:jc w:val="left"/>
        <w:outlineLvl w:val="1"/>
        <w:rPr>
          <w:rFonts w:ascii="宋体" w:hAnsi="宋体"/>
          <w:sz w:val="24"/>
        </w:rPr>
      </w:pPr>
      <w:bookmarkStart w:id="10" w:name="_Toc2028"/>
      <w:r>
        <w:rPr>
          <w:rFonts w:hint="eastAsia" w:ascii="宋体" w:hAnsi="宋体"/>
          <w:b/>
          <w:color w:val="000000"/>
          <w:sz w:val="24"/>
        </w:rPr>
        <w:t>6.网上竞价文件售价</w:t>
      </w:r>
      <w:bookmarkEnd w:id="10"/>
    </w:p>
    <w:p w14:paraId="2147745B">
      <w:pPr>
        <w:widowControl/>
        <w:spacing w:line="360" w:lineRule="auto"/>
        <w:ind w:firstLine="480" w:firstLineChars="200"/>
        <w:jc w:val="left"/>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3F0A911B">
      <w:pPr>
        <w:spacing w:line="360" w:lineRule="auto"/>
        <w:ind w:firstLine="482" w:firstLineChars="200"/>
        <w:outlineLvl w:val="1"/>
        <w:rPr>
          <w:rFonts w:ascii="宋体" w:hAnsi="宋体" w:cs="宋体"/>
          <w:b/>
          <w:bCs/>
          <w:sz w:val="24"/>
        </w:rPr>
      </w:pPr>
      <w:bookmarkStart w:id="11" w:name="_Toc22625"/>
      <w:r>
        <w:rPr>
          <w:rFonts w:hint="eastAsia" w:ascii="宋体" w:hAnsi="宋体" w:cs="宋体"/>
          <w:b/>
          <w:bCs/>
          <w:sz w:val="24"/>
        </w:rPr>
        <w:t>7.网上竞价保证金：</w:t>
      </w:r>
      <w:bookmarkEnd w:id="11"/>
    </w:p>
    <w:p w14:paraId="3BA1ED52">
      <w:pPr>
        <w:spacing w:line="360" w:lineRule="auto"/>
        <w:ind w:firstLine="480" w:firstLineChars="200"/>
        <w:rPr>
          <w:rFonts w:ascii="宋体" w:hAnsi="宋体" w:cs="宋体"/>
          <w:sz w:val="24"/>
        </w:rPr>
      </w:pPr>
      <w:r>
        <w:rPr>
          <w:rFonts w:hint="eastAsia" w:ascii="宋体" w:hAnsi="宋体" w:cs="宋体"/>
          <w:sz w:val="24"/>
        </w:rPr>
        <w:t>本项目网上竞价保证金须以对公转账、支票、汇票等非现金形式提交且应在报名截止时间前到达指定账户，否则报名审核不合格。采购代理机构将以网上竞价保证金收款银行提供的保证金到账时间为依据进行确认。</w:t>
      </w:r>
    </w:p>
    <w:p w14:paraId="0E9CAE53">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6A5B38DB">
      <w:pPr>
        <w:spacing w:line="360" w:lineRule="auto"/>
        <w:ind w:firstLine="480" w:firstLineChars="200"/>
        <w:rPr>
          <w:rFonts w:ascii="宋体" w:hAnsi="宋体" w:cs="宋体"/>
          <w:sz w:val="24"/>
        </w:rPr>
      </w:pPr>
      <w:r>
        <w:rPr>
          <w:rFonts w:hint="eastAsia" w:ascii="宋体" w:hAnsi="宋体" w:cs="宋体"/>
          <w:sz w:val="24"/>
        </w:rPr>
        <w:t>开 户 名：</w:t>
      </w:r>
      <w:r>
        <w:rPr>
          <w:rFonts w:hint="eastAsia" w:ascii="宋体" w:hAnsi="宋体" w:cs="宋体"/>
          <w:kern w:val="0"/>
          <w:sz w:val="24"/>
          <w:lang w:bidi="ar"/>
        </w:rPr>
        <w:t>福建省新卫招标代理有限公司</w:t>
      </w:r>
    </w:p>
    <w:p w14:paraId="00F57771">
      <w:pPr>
        <w:spacing w:line="360" w:lineRule="auto"/>
        <w:ind w:firstLine="480" w:firstLineChars="200"/>
        <w:rPr>
          <w:rFonts w:ascii="宋体" w:hAnsi="宋体" w:cs="宋体"/>
          <w:sz w:val="24"/>
        </w:rPr>
      </w:pPr>
      <w:r>
        <w:rPr>
          <w:rFonts w:hint="eastAsia" w:ascii="宋体" w:hAnsi="宋体" w:cs="宋体"/>
          <w:sz w:val="24"/>
        </w:rPr>
        <w:t>开 户 行：</w:t>
      </w:r>
      <w:r>
        <w:rPr>
          <w:rFonts w:hint="eastAsia" w:ascii="宋体" w:hAnsi="宋体" w:cs="宋体"/>
          <w:kern w:val="0"/>
          <w:sz w:val="24"/>
          <w:lang w:bidi="ar"/>
        </w:rPr>
        <w:t>中国光大银行福州南门支行</w:t>
      </w:r>
      <w:r>
        <w:rPr>
          <w:rFonts w:hint="eastAsia" w:ascii="宋体" w:hAnsi="宋体" w:cs="宋体"/>
          <w:sz w:val="24"/>
        </w:rPr>
        <w:t xml:space="preserve"> </w:t>
      </w:r>
    </w:p>
    <w:p w14:paraId="3F852827">
      <w:pPr>
        <w:spacing w:line="360" w:lineRule="auto"/>
        <w:ind w:firstLine="480" w:firstLineChars="200"/>
        <w:rPr>
          <w:rFonts w:ascii="宋体" w:hAnsi="宋体" w:cs="宋体"/>
          <w:sz w:val="24"/>
        </w:rPr>
      </w:pPr>
      <w:r>
        <w:rPr>
          <w:rFonts w:hint="eastAsia" w:ascii="宋体" w:hAnsi="宋体" w:cs="宋体"/>
          <w:sz w:val="24"/>
        </w:rPr>
        <w:t>账 号：</w:t>
      </w:r>
      <w:r>
        <w:rPr>
          <w:rFonts w:hint="eastAsia" w:ascii="宋体" w:hAnsi="宋体" w:cs="宋体"/>
          <w:kern w:val="0"/>
          <w:sz w:val="24"/>
          <w:lang w:bidi="ar"/>
        </w:rPr>
        <w:t>7736 0188 0000 28873</w:t>
      </w:r>
      <w:r>
        <w:rPr>
          <w:rFonts w:hint="eastAsia" w:ascii="宋体" w:hAnsi="宋体" w:cs="宋体"/>
          <w:sz w:val="24"/>
        </w:rPr>
        <w:t xml:space="preserve"> </w:t>
      </w:r>
    </w:p>
    <w:p w14:paraId="6D4B063B">
      <w:pPr>
        <w:spacing w:line="360" w:lineRule="auto"/>
        <w:ind w:firstLine="480" w:firstLineChars="200"/>
        <w:outlineLvl w:val="1"/>
        <w:rPr>
          <w:rFonts w:ascii="宋体" w:hAnsi="宋体" w:cs="宋体"/>
          <w:sz w:val="24"/>
        </w:rPr>
      </w:pPr>
      <w:bookmarkStart w:id="12" w:name="_Toc14451"/>
      <w:r>
        <w:rPr>
          <w:rFonts w:hint="eastAsia" w:ascii="宋体" w:hAnsi="宋体" w:cs="宋体"/>
          <w:sz w:val="24"/>
        </w:rPr>
        <w:t>8.响应文件有效期：首次响应文件提交截止时间起90个日历日。</w:t>
      </w:r>
      <w:bookmarkEnd w:id="12"/>
    </w:p>
    <w:p w14:paraId="1B84FEEA">
      <w:pPr>
        <w:spacing w:line="360" w:lineRule="auto"/>
        <w:ind w:firstLine="480" w:firstLineChars="200"/>
        <w:rPr>
          <w:rFonts w:ascii="宋体" w:hAnsi="宋体" w:cs="宋体"/>
          <w:sz w:val="24"/>
        </w:rPr>
      </w:pPr>
      <w:r>
        <w:rPr>
          <w:rFonts w:hint="eastAsia" w:ascii="宋体" w:hAnsi="宋体" w:cs="宋体"/>
          <w:sz w:val="24"/>
        </w:rPr>
        <w:t>9.代理服务费：按项目</w:t>
      </w:r>
      <w:r>
        <w:rPr>
          <w:rFonts w:hint="eastAsia" w:ascii="宋体" w:hAnsi="宋体" w:cs="宋体"/>
          <w:kern w:val="0"/>
          <w:sz w:val="24"/>
          <w:lang w:bidi="ar"/>
        </w:rPr>
        <w:t>成交金额的1%向成交供应商收取。成交供应商在领取中标（成交）通知书前，以转账或汇款方式提交，请供应商报价时予以充分考虑。</w:t>
      </w:r>
    </w:p>
    <w:p w14:paraId="6E61E810">
      <w:pPr>
        <w:widowControl/>
        <w:spacing w:line="360" w:lineRule="auto"/>
        <w:ind w:firstLine="480" w:firstLineChars="200"/>
        <w:jc w:val="left"/>
        <w:outlineLvl w:val="1"/>
        <w:rPr>
          <w:rFonts w:ascii="宋体" w:hAnsi="宋体"/>
          <w:bCs/>
          <w:sz w:val="24"/>
        </w:rPr>
      </w:pPr>
      <w:bookmarkStart w:id="13" w:name="_Toc16920"/>
      <w:r>
        <w:rPr>
          <w:rFonts w:hint="eastAsia" w:ascii="宋体" w:hAnsi="宋体"/>
          <w:bCs/>
          <w:sz w:val="24"/>
        </w:rPr>
        <w:t>10.联系方式</w:t>
      </w:r>
      <w:bookmarkEnd w:id="13"/>
    </w:p>
    <w:p w14:paraId="3BDC7803">
      <w:pPr>
        <w:spacing w:line="360" w:lineRule="auto"/>
        <w:ind w:firstLine="480" w:firstLineChars="200"/>
        <w:rPr>
          <w:rFonts w:hint="eastAsia" w:ascii="宋体" w:hAnsi="宋体" w:cs="宋体"/>
          <w:kern w:val="0"/>
          <w:sz w:val="24"/>
          <w:lang w:bidi="ar"/>
        </w:rPr>
      </w:pPr>
      <w:r>
        <w:rPr>
          <w:rFonts w:hint="eastAsia" w:ascii="宋体" w:hAnsi="宋体"/>
          <w:sz w:val="24"/>
        </w:rPr>
        <w:t>采购人：福建省洛江监狱</w:t>
      </w:r>
      <w:r>
        <w:rPr>
          <w:rFonts w:hint="eastAsia" w:ascii="宋体" w:hAnsi="宋体" w:cs="宋体"/>
          <w:kern w:val="0"/>
          <w:sz w:val="24"/>
          <w:lang w:bidi="ar"/>
        </w:rPr>
        <w:t xml:space="preserve"> </w:t>
      </w:r>
    </w:p>
    <w:p w14:paraId="0EE84BEE">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 xml:space="preserve">地  址：福建省泉州市洛江区河市镇河西路1号 </w:t>
      </w:r>
    </w:p>
    <w:p w14:paraId="6E63AE0B">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联系人及电话：卢警官 0595-68997068</w:t>
      </w:r>
    </w:p>
    <w:p w14:paraId="24A37098">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 xml:space="preserve">采购代理机构：福建省新卫招标代理有限公司 </w:t>
      </w:r>
    </w:p>
    <w:p w14:paraId="3B562BD6">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 xml:space="preserve">地  址：福建省福州市西二环中路301号东南医药大楼6层 </w:t>
      </w:r>
    </w:p>
    <w:p w14:paraId="3F27FEAB">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邮  编：350025</w:t>
      </w:r>
    </w:p>
    <w:p w14:paraId="71C5D8D3">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 xml:space="preserve">电  话：0591-87807330   </w:t>
      </w:r>
    </w:p>
    <w:p w14:paraId="1AB7ECB1">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 xml:space="preserve">项目负责人：蔡华凯、刘鼎埕、郑道铖    </w:t>
      </w:r>
    </w:p>
    <w:p w14:paraId="79BF0C32">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 xml:space="preserve">公司网址：Http://www.xinweizb.com </w:t>
      </w:r>
    </w:p>
    <w:p w14:paraId="174A40E5">
      <w:pPr>
        <w:spacing w:line="360" w:lineRule="auto"/>
        <w:ind w:firstLine="480" w:firstLineChars="200"/>
        <w:rPr>
          <w:rFonts w:ascii="宋体" w:hAnsi="宋体" w:cs="宋体"/>
          <w:sz w:val="24"/>
        </w:rPr>
      </w:pPr>
      <w:r>
        <w:rPr>
          <w:rFonts w:hint="eastAsia" w:ascii="宋体" w:hAnsi="宋体" w:cs="宋体"/>
          <w:kern w:val="0"/>
          <w:sz w:val="24"/>
          <w:lang w:bidi="ar"/>
        </w:rPr>
        <w:t xml:space="preserve">电子邮箱：946156038@qq.com      </w:t>
      </w:r>
      <w:r>
        <w:rPr>
          <w:rFonts w:hint="eastAsia" w:ascii="宋体" w:hAnsi="宋体" w:cs="宋体"/>
          <w:sz w:val="24"/>
        </w:rPr>
        <w:t xml:space="preserve"> </w:t>
      </w:r>
    </w:p>
    <w:p w14:paraId="092E2801">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w:t>
      </w:r>
      <w:r>
        <w:rPr>
          <w:rFonts w:hint="eastAsia" w:ascii="宋体" w:hAnsi="宋体" w:cs="宋体"/>
          <w:kern w:val="0"/>
          <w:sz w:val="24"/>
          <w:lang w:bidi="ar"/>
        </w:rPr>
        <w:t>福建省新卫招标代理有限公司</w:t>
      </w:r>
      <w:r>
        <w:rPr>
          <w:rFonts w:hint="eastAsia" w:ascii="宋体" w:hAnsi="宋体" w:cs="宋体"/>
          <w:sz w:val="24"/>
        </w:rPr>
        <w:t>将通过以下媒介发布通知，请潜在供应商随时关注相关网站，以免错漏重要信息。</w:t>
      </w:r>
    </w:p>
    <w:p w14:paraId="67FC79D1">
      <w:pPr>
        <w:pStyle w:val="6"/>
        <w:spacing w:beforeAutospacing="0" w:afterAutospacing="0" w:line="360" w:lineRule="auto"/>
        <w:ind w:firstLine="480" w:firstLineChars="200"/>
        <w:rPr>
          <w:rFonts w:hint="eastAsia" w:cs="宋体"/>
          <w:b w:val="0"/>
          <w:kern w:val="2"/>
          <w:sz w:val="24"/>
          <w:szCs w:val="24"/>
        </w:rPr>
      </w:pPr>
      <w:bookmarkStart w:id="14" w:name="_Toc3339"/>
      <w:r>
        <w:rPr>
          <w:rFonts w:cs="宋体"/>
          <w:b w:val="0"/>
          <w:bCs/>
          <w:kern w:val="2"/>
          <w:sz w:val="24"/>
          <w:szCs w:val="24"/>
        </w:rPr>
        <w:t>福建省国资采购平台，网址：https://ygcg.fjcqjy.com</w:t>
      </w:r>
      <w:r>
        <w:rPr>
          <w:rFonts w:hint="eastAsia" w:cs="宋体"/>
          <w:b w:val="0"/>
          <w:kern w:val="2"/>
          <w:sz w:val="24"/>
          <w:szCs w:val="24"/>
        </w:rPr>
        <w:t>/</w:t>
      </w:r>
      <w:bookmarkEnd w:id="14"/>
    </w:p>
    <w:p w14:paraId="645B80AF">
      <w:pPr>
        <w:ind w:firstLine="480" w:firstLineChars="200"/>
        <w:rPr>
          <w:rFonts w:hint="eastAsia"/>
        </w:rPr>
      </w:pPr>
      <w:r>
        <w:rPr>
          <w:rFonts w:hint="eastAsia" w:ascii="宋体" w:hAnsi="宋体" w:cs="宋体"/>
          <w:kern w:val="0"/>
          <w:sz w:val="24"/>
          <w:lang w:bidi="ar"/>
        </w:rPr>
        <w:t>福建省新卫招标代理有限公司网站，</w:t>
      </w:r>
      <w:r>
        <w:rPr>
          <w:rFonts w:hint="eastAsia" w:cs="宋体"/>
          <w:sz w:val="24"/>
        </w:rPr>
        <w:t>网址：</w:t>
      </w:r>
      <w:r>
        <w:rPr>
          <w:rFonts w:hint="eastAsia" w:ascii="宋体" w:hAnsi="宋体" w:cs="宋体"/>
          <w:kern w:val="0"/>
          <w:sz w:val="24"/>
          <w:lang w:bidi="ar"/>
        </w:rPr>
        <w:t>http://www.xinweizb.com/</w:t>
      </w:r>
    </w:p>
    <w:p w14:paraId="1AB95350">
      <w:pPr>
        <w:pStyle w:val="7"/>
        <w:keepNext w:val="0"/>
        <w:keepLines w:val="0"/>
      </w:pPr>
    </w:p>
    <w:p w14:paraId="7333C6EA"/>
    <w:p w14:paraId="6EFEE378">
      <w:pPr>
        <w:pStyle w:val="2"/>
      </w:pPr>
    </w:p>
    <w:p w14:paraId="6CD01A4F">
      <w:pPr>
        <w:spacing w:line="360" w:lineRule="auto"/>
        <w:jc w:val="center"/>
        <w:outlineLvl w:val="0"/>
        <w:rPr>
          <w:rFonts w:ascii="宋体" w:hAnsi="宋体" w:cs="宋体"/>
          <w:b/>
          <w:kern w:val="0"/>
          <w:sz w:val="32"/>
          <w:szCs w:val="32"/>
        </w:rPr>
      </w:pPr>
      <w:bookmarkStart w:id="60" w:name="_GoBack"/>
      <w:bookmarkEnd w:id="60"/>
      <w:r>
        <w:rPr>
          <w:rFonts w:hint="eastAsia" w:ascii="宋体" w:hAnsi="宋体" w:cs="宋体"/>
          <w:b/>
          <w:kern w:val="0"/>
          <w:sz w:val="32"/>
          <w:szCs w:val="32"/>
        </w:rPr>
        <w:br w:type="page"/>
      </w:r>
      <w:bookmarkStart w:id="15" w:name="_Toc10082"/>
      <w:r>
        <w:rPr>
          <w:rFonts w:hint="eastAsia" w:ascii="宋体" w:hAnsi="宋体" w:cs="宋体"/>
          <w:b/>
          <w:kern w:val="0"/>
          <w:sz w:val="32"/>
          <w:szCs w:val="32"/>
        </w:rPr>
        <w:t>第二章 网上竞价须知</w:t>
      </w:r>
      <w:bookmarkEnd w:id="15"/>
    </w:p>
    <w:p w14:paraId="36545BC7">
      <w:pPr>
        <w:spacing w:line="360" w:lineRule="auto"/>
        <w:ind w:firstLine="482" w:firstLineChars="200"/>
        <w:jc w:val="left"/>
        <w:outlineLvl w:val="1"/>
        <w:rPr>
          <w:rFonts w:ascii="宋体" w:hAnsi="宋体" w:cs="宋体"/>
          <w:b/>
          <w:bCs/>
          <w:color w:val="FF0000"/>
          <w:sz w:val="24"/>
        </w:rPr>
      </w:pPr>
      <w:bookmarkStart w:id="16" w:name="_Toc12520"/>
      <w:r>
        <w:rPr>
          <w:rFonts w:hint="eastAsia" w:ascii="宋体" w:hAnsi="宋体" w:cs="宋体"/>
          <w:b/>
          <w:bCs/>
          <w:sz w:val="24"/>
        </w:rPr>
        <w:t>一、合格的供应商</w:t>
      </w:r>
      <w:bookmarkEnd w:id="16"/>
    </w:p>
    <w:p w14:paraId="60632C89">
      <w:pPr>
        <w:spacing w:line="360" w:lineRule="auto"/>
        <w:ind w:firstLine="480" w:firstLineChars="200"/>
        <w:jc w:val="left"/>
        <w:outlineLvl w:val="2"/>
        <w:rPr>
          <w:rFonts w:ascii="宋体" w:hAnsi="宋体"/>
          <w:sz w:val="24"/>
        </w:rPr>
      </w:pPr>
      <w:bookmarkStart w:id="17" w:name="_Toc21507"/>
      <w:r>
        <w:rPr>
          <w:rFonts w:hint="eastAsia" w:ascii="宋体" w:hAnsi="宋体"/>
          <w:sz w:val="24"/>
        </w:rPr>
        <w:t>1.供应商资格要求详见本文件第一章。</w:t>
      </w:r>
      <w:bookmarkEnd w:id="17"/>
    </w:p>
    <w:p w14:paraId="638A735E">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6FAD7DAE">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37"/>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r>
        <w:rPr>
          <w:rFonts w:hint="eastAsia" w:ascii="宋体" w:hAnsi="宋体" w:cs="宋体"/>
          <w:b/>
          <w:bCs/>
          <w:sz w:val="24"/>
          <w:u w:val="single"/>
        </w:rPr>
        <w:t xml:space="preserve"> /  </w:t>
      </w:r>
      <w:r>
        <w:rPr>
          <w:rFonts w:hint="eastAsia" w:ascii="宋体" w:hAnsi="宋体" w:cs="宋体"/>
          <w:b/>
          <w:bCs/>
          <w:sz w:val="24"/>
        </w:rPr>
        <w:t>。</w:t>
      </w:r>
    </w:p>
    <w:p w14:paraId="28E040B1">
      <w:pPr>
        <w:pStyle w:val="2"/>
        <w:spacing w:after="0" w:line="360" w:lineRule="auto"/>
        <w:ind w:left="0" w:leftChars="0"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1FFE7E43">
      <w:pPr>
        <w:widowControl/>
        <w:shd w:val="clear" w:color="auto" w:fill="FFFFFF"/>
        <w:spacing w:line="360" w:lineRule="auto"/>
        <w:ind w:firstLine="480" w:firstLineChars="200"/>
        <w:jc w:val="left"/>
        <w:rPr>
          <w:rFonts w:hint="eastAsia" w:ascii="宋体" w:hAnsi="宋体" w:cs="宋体"/>
          <w:sz w:val="24"/>
        </w:rPr>
      </w:pPr>
      <w:bookmarkStart w:id="18" w:name="_Toc8793"/>
      <w:r>
        <w:rPr>
          <w:rStyle w:val="53"/>
          <w:rFonts w:hint="eastAsia" w:ascii="宋体" w:hAnsi="宋体"/>
          <w:sz w:val="24"/>
          <w:szCs w:val="24"/>
        </w:rPr>
        <w:t>5.供应商在网上竞价开始时未被列入福建省监狱管理局或福建省洛江监狱采购不良行为记录名单。须提供承诺</w:t>
      </w:r>
      <w:r>
        <w:rPr>
          <w:rFonts w:hint="eastAsia" w:ascii="宋体" w:hAnsi="宋体" w:cs="宋体"/>
          <w:sz w:val="24"/>
        </w:rPr>
        <w:t>函，格式详见第五章。</w:t>
      </w:r>
    </w:p>
    <w:p w14:paraId="713D1350">
      <w:pPr>
        <w:pStyle w:val="2"/>
        <w:spacing w:line="360" w:lineRule="auto"/>
        <w:ind w:left="0" w:leftChars="0" w:firstLine="480" w:firstLineChars="200"/>
        <w:rPr>
          <w:rFonts w:ascii="宋体" w:hAnsi="宋体" w:cs="宋体"/>
          <w:sz w:val="24"/>
        </w:rPr>
      </w:pPr>
      <w:r>
        <w:rPr>
          <w:rFonts w:hint="eastAsia" w:ascii="宋体" w:hAnsi="宋体" w:cs="宋体"/>
          <w:sz w:val="24"/>
        </w:rPr>
        <w:t>6.如本项目设定最高单价限价，则供应商须在最高单价限价范围内进行网上竞价，成交后，须提供不高于最高单价限价的最终成交分项单价报价。须提供承诺函，格式详见第五章。</w:t>
      </w:r>
    </w:p>
    <w:p w14:paraId="4F4DB376">
      <w:pPr>
        <w:spacing w:line="360" w:lineRule="auto"/>
        <w:ind w:firstLine="482" w:firstLineChars="200"/>
        <w:outlineLvl w:val="1"/>
        <w:rPr>
          <w:rStyle w:val="37"/>
          <w:rFonts w:ascii="宋体" w:hAnsi="宋体"/>
          <w:b/>
          <w:bCs/>
          <w:kern w:val="0"/>
          <w:sz w:val="24"/>
        </w:rPr>
      </w:pPr>
      <w:r>
        <w:rPr>
          <w:rStyle w:val="37"/>
          <w:rFonts w:hint="eastAsia" w:ascii="宋体" w:hAnsi="宋体"/>
          <w:b/>
          <w:bCs/>
          <w:kern w:val="0"/>
          <w:sz w:val="24"/>
        </w:rPr>
        <w:t>二、报名须知</w:t>
      </w:r>
      <w:bookmarkEnd w:id="18"/>
    </w:p>
    <w:p w14:paraId="09B5B6FC">
      <w:pPr>
        <w:widowControl/>
        <w:spacing w:line="360" w:lineRule="auto"/>
        <w:ind w:firstLine="480" w:firstLineChars="200"/>
        <w:jc w:val="left"/>
        <w:rPr>
          <w:rStyle w:val="37"/>
          <w:rFonts w:ascii="宋体" w:hAnsi="宋体" w:cs="宋体"/>
          <w:kern w:val="0"/>
          <w:sz w:val="24"/>
        </w:rPr>
      </w:pPr>
      <w:r>
        <w:rPr>
          <w:rStyle w:val="37"/>
          <w:rFonts w:hint="eastAsia" w:ascii="宋体" w:hAnsi="宋体" w:cs="宋体"/>
          <w:kern w:val="0"/>
          <w:sz w:val="24"/>
        </w:rPr>
        <w:t>1.供应商应在网上竞价平台（网址</w:t>
      </w:r>
      <w:r>
        <w:rPr>
          <w:rFonts w:hint="eastAsia" w:ascii="宋体" w:hAnsi="宋体" w:cs="宋体"/>
          <w:sz w:val="24"/>
        </w:rPr>
        <w:t>：http://xinweizb.com/</w:t>
      </w:r>
      <w:r>
        <w:rPr>
          <w:rStyle w:val="37"/>
          <w:rFonts w:hint="eastAsia" w:ascii="宋体" w:hAnsi="宋体" w:cs="宋体"/>
          <w:kern w:val="0"/>
          <w:sz w:val="24"/>
        </w:rPr>
        <w:t>）上进行注册、报名（上传响应文件）、网上竞价等相关操作，具体操作指南详见网上竞价平台（网址</w:t>
      </w:r>
      <w:r>
        <w:rPr>
          <w:rFonts w:hint="eastAsia" w:ascii="宋体" w:hAnsi="宋体" w:cs="宋体"/>
          <w:sz w:val="24"/>
        </w:rPr>
        <w:t>：http://xinweizb.com/</w:t>
      </w:r>
      <w:r>
        <w:rPr>
          <w:rStyle w:val="37"/>
          <w:rFonts w:hint="eastAsia" w:ascii="宋体" w:hAnsi="宋体" w:cs="宋体"/>
          <w:kern w:val="0"/>
          <w:sz w:val="24"/>
        </w:rPr>
        <w:t>）</w:t>
      </w:r>
      <w:r>
        <w:rPr>
          <w:rStyle w:val="37"/>
          <w:rFonts w:hint="eastAsia" w:ascii="宋体" w:hAnsi="宋体" w:cs="宋体"/>
          <w:b/>
          <w:bCs/>
          <w:kern w:val="0"/>
          <w:sz w:val="24"/>
        </w:rPr>
        <w:t>。</w:t>
      </w:r>
      <w:r>
        <w:rPr>
          <w:rStyle w:val="37"/>
          <w:rFonts w:hint="eastAsia" w:ascii="宋体" w:hAnsi="宋体" w:cs="宋体"/>
          <w:kern w:val="0"/>
          <w:sz w:val="24"/>
        </w:rPr>
        <w:t>若实际网上竞价平台操作与操作指南描述不一致的，按实际网上竞价平台系统要求的进行操作，若因供应商操作不当导致审核不合格或报价无效的，由其自行承担相应后果。</w:t>
      </w:r>
    </w:p>
    <w:p w14:paraId="79344473">
      <w:pPr>
        <w:widowControl/>
        <w:shd w:val="clear" w:color="auto" w:fill="FFFFFF"/>
        <w:spacing w:line="360" w:lineRule="auto"/>
        <w:ind w:firstLine="480" w:firstLineChars="200"/>
        <w:jc w:val="left"/>
        <w:rPr>
          <w:rFonts w:ascii="宋体" w:hAnsi="宋体"/>
          <w:sz w:val="24"/>
        </w:rPr>
      </w:pPr>
      <w:r>
        <w:rPr>
          <w:rFonts w:hint="eastAsia" w:ascii="宋体" w:hAnsi="宋体" w:cs="宋体"/>
          <w:sz w:val="24"/>
        </w:rPr>
        <w:t>2.供应商须</w:t>
      </w:r>
      <w:r>
        <w:rPr>
          <w:rStyle w:val="37"/>
          <w:rFonts w:hint="eastAsia" w:ascii="宋体" w:hAnsi="宋体" w:cs="宋体"/>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32EDEDA6">
      <w:pPr>
        <w:pStyle w:val="16"/>
        <w:spacing w:before="75" w:beforeAutospacing="0" w:after="75" w:afterAutospacing="0" w:line="360" w:lineRule="auto"/>
        <w:ind w:firstLine="480"/>
        <w:rPr>
          <w:rStyle w:val="37"/>
          <w:rFonts w:hint="eastAsia" w:ascii="Times New Roman" w:hAnsi="Times New Roman" w:cs="Times New Roman"/>
          <w:b/>
          <w:bCs/>
          <w:sz w:val="24"/>
        </w:rPr>
      </w:pPr>
      <w:r>
        <w:rPr>
          <w:rFonts w:hint="eastAsia"/>
        </w:rPr>
        <w:t>3.</w:t>
      </w:r>
      <w:r>
        <w:rPr>
          <w:rStyle w:val="37"/>
          <w:rFonts w:hint="eastAsia"/>
          <w:sz w:val="24"/>
        </w:rPr>
        <w:t>供应商提交的响应文件符合网上竞价文件要求的（即不存在网上竞价文件中规定的无效响应情形的）方可在网上竞价时间内参与竞价</w:t>
      </w:r>
      <w:r>
        <w:rPr>
          <w:rStyle w:val="37"/>
          <w:sz w:val="24"/>
        </w:rPr>
        <w:t>。</w:t>
      </w:r>
      <w:r>
        <w:rPr>
          <w:rStyle w:val="37"/>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37"/>
          <w:rFonts w:ascii="Times New Roman" w:hAnsi="Times New Roman" w:cs="Times New Roman"/>
        </w:rPr>
        <w:t>力</w:t>
      </w:r>
      <w:r>
        <w:rPr>
          <w:rStyle w:val="37"/>
          <w:rFonts w:hint="eastAsia" w:ascii="Times New Roman" w:hAnsi="Times New Roman" w:cs="Times New Roman"/>
          <w:sz w:val="24"/>
        </w:rPr>
        <w:t>。</w:t>
      </w:r>
      <w:r>
        <w:rPr>
          <w:rStyle w:val="37"/>
          <w:rFonts w:hint="eastAsia" w:ascii="Times New Roman" w:hAnsi="Times New Roman" w:cs="Times New Roman"/>
          <w:b/>
          <w:bCs/>
          <w:sz w:val="24"/>
        </w:rPr>
        <w:t>若合格供应商数量不足三家的（除“</w:t>
      </w:r>
      <w:r>
        <w:rPr>
          <w:rStyle w:val="37"/>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37"/>
          <w:rFonts w:hint="eastAsia" w:ascii="Times New Roman" w:hAnsi="Times New Roman" w:cs="Times New Roman"/>
          <w:b/>
          <w:bCs/>
          <w:sz w:val="24"/>
        </w:rPr>
        <w:t>”情形外），</w:t>
      </w:r>
      <w:r>
        <w:rPr>
          <w:rStyle w:val="37"/>
          <w:rFonts w:hint="eastAsia" w:ascii="Times New Roman" w:hAnsi="Times New Roman" w:cs="Times New Roman"/>
          <w:sz w:val="24"/>
        </w:rPr>
        <w:t>本次采购活动结束，采购人将按照相关规定进行后续采购活动（包括但不限于：重新开展网上竞价活动、采用其他方式采购等）。</w:t>
      </w:r>
    </w:p>
    <w:p w14:paraId="73FE4AFC">
      <w:pPr>
        <w:pStyle w:val="16"/>
        <w:spacing w:before="75" w:beforeAutospacing="0" w:after="75" w:afterAutospacing="0" w:line="360" w:lineRule="auto"/>
        <w:ind w:firstLine="480"/>
        <w:outlineLvl w:val="2"/>
      </w:pPr>
      <w:bookmarkStart w:id="19" w:name="_Toc27733"/>
      <w:r>
        <w:rPr>
          <w:rFonts w:hint="eastAsia"/>
        </w:rPr>
        <w:t>4.有下列情形之一的，</w:t>
      </w:r>
      <w:r>
        <w:rPr>
          <w:rStyle w:val="24"/>
          <w:rFonts w:hint="eastAsia"/>
        </w:rPr>
        <w:t>报名审核不合格，视为无效响应：</w:t>
      </w:r>
      <w:bookmarkEnd w:id="19"/>
    </w:p>
    <w:p w14:paraId="2FC54EE1">
      <w:pPr>
        <w:pStyle w:val="39"/>
        <w:spacing w:line="360" w:lineRule="auto"/>
        <w:ind w:firstLine="480" w:firstLineChars="200"/>
        <w:rPr>
          <w:rFonts w:ascii="宋体" w:hAnsi="宋体" w:cs="宋体"/>
          <w:sz w:val="24"/>
          <w:szCs w:val="24"/>
        </w:rPr>
      </w:pPr>
      <w:r>
        <w:rPr>
          <w:rFonts w:hint="eastAsia" w:ascii="宋体" w:hAnsi="宋体" w:cs="宋体"/>
          <w:sz w:val="24"/>
          <w:szCs w:val="24"/>
        </w:rPr>
        <w:t>（1）不符合本文件第一章“供应商资格要求”的；</w:t>
      </w:r>
    </w:p>
    <w:p w14:paraId="253C1C9A">
      <w:pPr>
        <w:pStyle w:val="39"/>
        <w:spacing w:line="360" w:lineRule="auto"/>
        <w:ind w:firstLine="480" w:firstLineChars="200"/>
        <w:rPr>
          <w:rFonts w:ascii="宋体" w:hAnsi="宋体" w:cs="宋体"/>
          <w:sz w:val="24"/>
          <w:szCs w:val="24"/>
        </w:rPr>
      </w:pPr>
      <w:r>
        <w:rPr>
          <w:rFonts w:hint="eastAsia" w:ascii="宋体" w:hAnsi="宋体" w:cs="宋体"/>
          <w:sz w:val="24"/>
          <w:szCs w:val="24"/>
        </w:rPr>
        <w:t>（2）不符合本文件第二章“合格的供应商”要求的；</w:t>
      </w:r>
    </w:p>
    <w:p w14:paraId="764666CE">
      <w:pPr>
        <w:pStyle w:val="39"/>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lang w:bidi="ar"/>
        </w:rPr>
        <w:t>的规定</w:t>
      </w:r>
      <w:r>
        <w:rPr>
          <w:rFonts w:hint="eastAsia" w:ascii="宋体" w:hAnsi="宋体" w:cs="宋体"/>
          <w:kern w:val="0"/>
          <w:sz w:val="24"/>
          <w:szCs w:val="24"/>
          <w:lang w:bidi="ar"/>
        </w:rPr>
        <w:t>。</w:t>
      </w:r>
    </w:p>
    <w:p w14:paraId="0D0BC84D">
      <w:pPr>
        <w:spacing w:line="360" w:lineRule="auto"/>
        <w:ind w:firstLine="482" w:firstLineChars="200"/>
        <w:outlineLvl w:val="1"/>
        <w:rPr>
          <w:rFonts w:ascii="宋体" w:hAnsi="宋体" w:cs="宋体"/>
          <w:b/>
          <w:bCs/>
          <w:kern w:val="0"/>
          <w:sz w:val="24"/>
        </w:rPr>
      </w:pPr>
      <w:bookmarkStart w:id="20" w:name="_Toc7064"/>
      <w:r>
        <w:rPr>
          <w:rStyle w:val="37"/>
          <w:rFonts w:hint="eastAsia" w:ascii="宋体" w:hAnsi="宋体"/>
          <w:b/>
          <w:bCs/>
          <w:kern w:val="0"/>
          <w:sz w:val="24"/>
        </w:rPr>
        <w:t>三、网上</w:t>
      </w:r>
      <w:r>
        <w:rPr>
          <w:rStyle w:val="37"/>
          <w:rFonts w:ascii="宋体" w:hAnsi="宋体"/>
          <w:b/>
          <w:bCs/>
          <w:kern w:val="0"/>
          <w:sz w:val="24"/>
        </w:rPr>
        <w:t>竞价规则</w:t>
      </w:r>
      <w:bookmarkEnd w:id="20"/>
    </w:p>
    <w:p w14:paraId="66B74CFB">
      <w:pPr>
        <w:pStyle w:val="16"/>
        <w:spacing w:before="75" w:beforeAutospacing="0" w:after="75" w:afterAutospacing="0" w:line="360" w:lineRule="auto"/>
        <w:ind w:firstLine="480"/>
        <w:rPr>
          <w:rStyle w:val="37"/>
          <w:kern w:val="0"/>
          <w:sz w:val="24"/>
        </w:rPr>
      </w:pPr>
      <w:r>
        <w:rPr>
          <w:rFonts w:hint="eastAsia"/>
        </w:rPr>
        <w:t>1.</w:t>
      </w:r>
      <w:r>
        <w:rPr>
          <w:rStyle w:val="37"/>
          <w:kern w:val="0"/>
          <w:sz w:val="24"/>
        </w:rPr>
        <w:t>网上竞价的报价时限为</w:t>
      </w:r>
      <w:r>
        <w:rPr>
          <w:rStyle w:val="37"/>
          <w:rFonts w:hint="eastAsia"/>
          <w:kern w:val="0"/>
          <w:sz w:val="24"/>
        </w:rPr>
        <w:t>网上竞价开始时间起至网上竞价截止时间止，在此期间内</w:t>
      </w:r>
      <w:r>
        <w:rPr>
          <w:rStyle w:val="37"/>
          <w:kern w:val="0"/>
          <w:sz w:val="24"/>
        </w:rPr>
        <w:t>，报名审核</w:t>
      </w:r>
      <w:r>
        <w:rPr>
          <w:rStyle w:val="37"/>
          <w:rFonts w:hint="eastAsia"/>
          <w:kern w:val="0"/>
          <w:sz w:val="24"/>
        </w:rPr>
        <w:t>通过</w:t>
      </w:r>
      <w:r>
        <w:rPr>
          <w:rStyle w:val="37"/>
          <w:kern w:val="0"/>
          <w:sz w:val="24"/>
        </w:rPr>
        <w:t>的</w:t>
      </w:r>
      <w:r>
        <w:rPr>
          <w:rStyle w:val="37"/>
          <w:rFonts w:hint="eastAsia"/>
          <w:kern w:val="0"/>
          <w:sz w:val="24"/>
        </w:rPr>
        <w:t>供应商</w:t>
      </w:r>
      <w:r>
        <w:rPr>
          <w:rStyle w:val="37"/>
          <w:kern w:val="0"/>
          <w:sz w:val="24"/>
        </w:rPr>
        <w:t>可通过</w:t>
      </w:r>
      <w:r>
        <w:rPr>
          <w:rStyle w:val="37"/>
          <w:rFonts w:hint="eastAsia"/>
          <w:kern w:val="0"/>
          <w:sz w:val="24"/>
        </w:rPr>
        <w:t>网上竞价平台</w:t>
      </w:r>
      <w:r>
        <w:rPr>
          <w:rStyle w:val="37"/>
          <w:kern w:val="0"/>
          <w:sz w:val="24"/>
        </w:rPr>
        <w:t>参与</w:t>
      </w:r>
      <w:r>
        <w:rPr>
          <w:rStyle w:val="37"/>
          <w:rFonts w:hint="eastAsia"/>
          <w:kern w:val="0"/>
          <w:sz w:val="24"/>
        </w:rPr>
        <w:t>网上</w:t>
      </w:r>
      <w:r>
        <w:rPr>
          <w:rStyle w:val="37"/>
          <w:kern w:val="0"/>
          <w:sz w:val="24"/>
        </w:rPr>
        <w:t>竞价（不限报价次数，在规定时间内提交报价均可）。</w:t>
      </w:r>
      <w:r>
        <w:rPr>
          <w:rFonts w:hint="eastAsia"/>
          <w:b/>
          <w:bCs/>
        </w:rPr>
        <w:t>至网上竞价截止时间止，若提交报价的供应商数量不足三家的</w:t>
      </w:r>
      <w:r>
        <w:rPr>
          <w:rStyle w:val="37"/>
          <w:rFonts w:hint="eastAsia" w:ascii="Times New Roman" w:hAnsi="Times New Roman" w:cs="Times New Roman"/>
          <w:b/>
          <w:bCs/>
          <w:sz w:val="24"/>
        </w:rPr>
        <w:t>（除“</w:t>
      </w:r>
      <w:r>
        <w:rPr>
          <w:rStyle w:val="37"/>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37"/>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14:paraId="68A6EACD">
      <w:pPr>
        <w:widowControl/>
        <w:spacing w:line="360" w:lineRule="auto"/>
        <w:ind w:firstLine="480" w:firstLineChars="200"/>
        <w:jc w:val="left"/>
        <w:textAlignment w:val="baseline"/>
        <w:rPr>
          <w:rStyle w:val="37"/>
          <w:rFonts w:ascii="宋体" w:hAnsi="宋体"/>
          <w:kern w:val="0"/>
          <w:sz w:val="24"/>
        </w:rPr>
      </w:pPr>
      <w:r>
        <w:rPr>
          <w:rStyle w:val="37"/>
          <w:rFonts w:hint="eastAsia" w:ascii="宋体" w:hAnsi="宋体"/>
          <w:kern w:val="0"/>
          <w:sz w:val="24"/>
        </w:rPr>
        <w:t>2.供应商</w:t>
      </w:r>
      <w:r>
        <w:rPr>
          <w:rStyle w:val="37"/>
          <w:rFonts w:ascii="宋体" w:hAnsi="宋体"/>
          <w:kern w:val="0"/>
          <w:sz w:val="24"/>
        </w:rPr>
        <w:t>首次提交的报价</w:t>
      </w:r>
      <w:r>
        <w:rPr>
          <w:rStyle w:val="37"/>
          <w:rFonts w:hint="eastAsia" w:ascii="宋体" w:hAnsi="宋体"/>
          <w:kern w:val="0"/>
          <w:sz w:val="24"/>
        </w:rPr>
        <w:t>总价</w:t>
      </w:r>
      <w:r>
        <w:rPr>
          <w:rStyle w:val="37"/>
          <w:rFonts w:ascii="宋体" w:hAnsi="宋体"/>
          <w:kern w:val="0"/>
          <w:sz w:val="24"/>
        </w:rPr>
        <w:t>须</w:t>
      </w:r>
      <w:r>
        <w:rPr>
          <w:rStyle w:val="37"/>
          <w:rFonts w:hint="eastAsia" w:ascii="宋体" w:hAnsi="宋体"/>
          <w:kern w:val="0"/>
          <w:sz w:val="24"/>
        </w:rPr>
        <w:t>低于</w:t>
      </w:r>
      <w:r>
        <w:rPr>
          <w:rStyle w:val="37"/>
          <w:rFonts w:ascii="宋体" w:hAnsi="宋体"/>
          <w:kern w:val="0"/>
          <w:sz w:val="24"/>
        </w:rPr>
        <w:t>本项目</w:t>
      </w:r>
      <w:r>
        <w:rPr>
          <w:rStyle w:val="37"/>
          <w:rFonts w:hint="eastAsia" w:ascii="宋体" w:hAnsi="宋体"/>
          <w:kern w:val="0"/>
          <w:sz w:val="24"/>
        </w:rPr>
        <w:t>总价</w:t>
      </w:r>
      <w:r>
        <w:rPr>
          <w:rStyle w:val="37"/>
          <w:rFonts w:ascii="宋体" w:hAnsi="宋体"/>
          <w:kern w:val="0"/>
          <w:sz w:val="24"/>
        </w:rPr>
        <w:t>最高限价</w:t>
      </w:r>
      <w:r>
        <w:rPr>
          <w:rStyle w:val="37"/>
          <w:rFonts w:hint="eastAsia" w:ascii="宋体" w:hAnsi="宋体"/>
          <w:kern w:val="0"/>
          <w:sz w:val="24"/>
        </w:rPr>
        <w:t>的</w:t>
      </w:r>
      <w:r>
        <w:rPr>
          <w:rStyle w:val="37"/>
          <w:rFonts w:ascii="宋体" w:hAnsi="宋体"/>
          <w:kern w:val="0"/>
          <w:sz w:val="24"/>
        </w:rPr>
        <w:t>3%</w:t>
      </w:r>
      <w:r>
        <w:rPr>
          <w:rStyle w:val="37"/>
          <w:rFonts w:hint="eastAsia" w:ascii="宋体" w:hAnsi="宋体"/>
          <w:kern w:val="0"/>
          <w:sz w:val="24"/>
        </w:rPr>
        <w:t>以上（不含</w:t>
      </w:r>
      <w:r>
        <w:rPr>
          <w:rStyle w:val="37"/>
          <w:rFonts w:ascii="宋体" w:hAnsi="宋体"/>
          <w:kern w:val="0"/>
          <w:sz w:val="24"/>
        </w:rPr>
        <w:t>3%</w:t>
      </w:r>
      <w:r>
        <w:rPr>
          <w:rStyle w:val="37"/>
          <w:rFonts w:hint="eastAsia" w:ascii="宋体" w:hAnsi="宋体"/>
          <w:kern w:val="0"/>
          <w:sz w:val="24"/>
        </w:rPr>
        <w:t>）</w:t>
      </w:r>
      <w:r>
        <w:rPr>
          <w:rStyle w:val="37"/>
          <w:rFonts w:ascii="宋体" w:hAnsi="宋体"/>
          <w:kern w:val="0"/>
          <w:sz w:val="24"/>
        </w:rPr>
        <w:t>，否则</w:t>
      </w:r>
      <w:r>
        <w:rPr>
          <w:rStyle w:val="37"/>
          <w:rFonts w:ascii="宋体" w:hAnsi="宋体" w:cs="宋体"/>
          <w:kern w:val="0"/>
          <w:sz w:val="24"/>
        </w:rPr>
        <w:t>视为无效报价</w:t>
      </w:r>
      <w:r>
        <w:rPr>
          <w:rStyle w:val="37"/>
          <w:rFonts w:ascii="宋体" w:hAnsi="宋体"/>
          <w:kern w:val="0"/>
          <w:sz w:val="24"/>
        </w:rPr>
        <w:t>。在</w:t>
      </w:r>
      <w:r>
        <w:rPr>
          <w:rStyle w:val="37"/>
          <w:rFonts w:hint="eastAsia" w:ascii="宋体" w:hAnsi="宋体"/>
          <w:kern w:val="0"/>
          <w:sz w:val="24"/>
        </w:rPr>
        <w:t>网上竞价时间</w:t>
      </w:r>
      <w:r>
        <w:rPr>
          <w:rStyle w:val="37"/>
          <w:rFonts w:ascii="宋体" w:hAnsi="宋体"/>
          <w:kern w:val="0"/>
          <w:sz w:val="24"/>
        </w:rPr>
        <w:t>内</w:t>
      </w:r>
      <w:r>
        <w:rPr>
          <w:rStyle w:val="37"/>
          <w:rFonts w:hint="eastAsia" w:ascii="宋体" w:hAnsi="宋体"/>
          <w:kern w:val="0"/>
          <w:sz w:val="24"/>
        </w:rPr>
        <w:t>、同一供应商有</w:t>
      </w:r>
      <w:r>
        <w:rPr>
          <w:rStyle w:val="37"/>
          <w:rFonts w:ascii="宋体" w:hAnsi="宋体"/>
          <w:kern w:val="0"/>
          <w:sz w:val="24"/>
        </w:rPr>
        <w:t>多次报价的</w:t>
      </w:r>
      <w:r>
        <w:rPr>
          <w:rStyle w:val="37"/>
          <w:rFonts w:hint="eastAsia" w:ascii="宋体" w:hAnsi="宋体"/>
          <w:kern w:val="0"/>
          <w:sz w:val="24"/>
        </w:rPr>
        <w:t>情况下</w:t>
      </w:r>
      <w:r>
        <w:rPr>
          <w:rStyle w:val="37"/>
          <w:rFonts w:ascii="宋体" w:hAnsi="宋体"/>
          <w:kern w:val="0"/>
          <w:sz w:val="24"/>
        </w:rPr>
        <w:t>，</w:t>
      </w:r>
      <w:r>
        <w:rPr>
          <w:rStyle w:val="37"/>
          <w:rFonts w:hint="eastAsia" w:ascii="宋体" w:hAnsi="宋体"/>
          <w:kern w:val="0"/>
          <w:sz w:val="24"/>
        </w:rPr>
        <w:t>则该供应商的每一次</w:t>
      </w:r>
      <w:r>
        <w:rPr>
          <w:rStyle w:val="37"/>
          <w:rFonts w:ascii="宋体" w:hAnsi="宋体"/>
          <w:kern w:val="0"/>
          <w:sz w:val="24"/>
        </w:rPr>
        <w:t>报价金额必须小于自己上一次的报价金额，</w:t>
      </w:r>
      <w:r>
        <w:rPr>
          <w:rStyle w:val="37"/>
          <w:rFonts w:hint="eastAsia" w:ascii="宋体" w:hAnsi="宋体"/>
          <w:kern w:val="0"/>
          <w:sz w:val="24"/>
        </w:rPr>
        <w:t>同时以该供应商</w:t>
      </w:r>
      <w:r>
        <w:rPr>
          <w:rStyle w:val="37"/>
          <w:rFonts w:ascii="宋体" w:hAnsi="宋体"/>
          <w:kern w:val="0"/>
          <w:sz w:val="24"/>
        </w:rPr>
        <w:t>提交的最后一次报价作为</w:t>
      </w:r>
      <w:r>
        <w:rPr>
          <w:rStyle w:val="37"/>
          <w:rFonts w:hint="eastAsia" w:ascii="宋体" w:hAnsi="宋体"/>
          <w:kern w:val="0"/>
          <w:sz w:val="24"/>
        </w:rPr>
        <w:t>其最终有效报价</w:t>
      </w:r>
      <w:r>
        <w:rPr>
          <w:rStyle w:val="37"/>
          <w:rFonts w:ascii="宋体" w:hAnsi="宋体"/>
          <w:kern w:val="0"/>
          <w:sz w:val="24"/>
        </w:rPr>
        <w:t>。</w:t>
      </w:r>
    </w:p>
    <w:p w14:paraId="319E353D">
      <w:pPr>
        <w:widowControl/>
        <w:spacing w:line="360" w:lineRule="auto"/>
        <w:ind w:firstLine="480" w:firstLineChars="200"/>
        <w:textAlignment w:val="baseline"/>
        <w:rPr>
          <w:rFonts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1197295C">
      <w:pPr>
        <w:widowControl/>
        <w:spacing w:line="360" w:lineRule="auto"/>
        <w:ind w:firstLine="480" w:firstLineChars="200"/>
        <w:jc w:val="left"/>
        <w:rPr>
          <w:rFonts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00930762">
      <w:pPr>
        <w:widowControl/>
        <w:spacing w:line="360" w:lineRule="auto"/>
        <w:ind w:firstLine="480" w:firstLineChars="200"/>
        <w:jc w:val="left"/>
        <w:rPr>
          <w:rFonts w:ascii="宋体" w:hAnsi="宋体" w:cs="宋体"/>
          <w:bCs/>
          <w:kern w:val="0"/>
          <w:sz w:val="24"/>
        </w:rPr>
      </w:pPr>
      <w:bookmarkStart w:id="21" w:name="_Toc8599"/>
      <w:r>
        <w:rPr>
          <w:rFonts w:hint="eastAsia" w:ascii="宋体" w:hAnsi="宋体" w:cs="宋体"/>
          <w:bCs/>
          <w:kern w:val="0"/>
          <w:sz w:val="24"/>
        </w:rPr>
        <w:t>5.供应商在网上竞价截止时间前可以进行多次报价，每次报价均应为有效报价（如有一次为无效报价，则最终报价无效），以最后一次报价为其最终报价。</w:t>
      </w:r>
    </w:p>
    <w:p w14:paraId="63C24162">
      <w:pPr>
        <w:widowControl/>
        <w:spacing w:line="360" w:lineRule="auto"/>
        <w:ind w:firstLine="480" w:firstLineChars="200"/>
        <w:jc w:val="left"/>
        <w:outlineLvl w:val="1"/>
        <w:rPr>
          <w:rFonts w:hint="eastAsia" w:ascii="宋体" w:hAnsi="宋体" w:cs="宋体"/>
          <w:b/>
          <w:bCs/>
          <w:sz w:val="24"/>
        </w:rPr>
      </w:pPr>
      <w:r>
        <w:rPr>
          <w:rFonts w:hint="eastAsia" w:ascii="宋体" w:hAnsi="宋体" w:cs="宋体"/>
          <w:bCs/>
          <w:kern w:val="0"/>
          <w:sz w:val="24"/>
        </w:rPr>
        <w:t>6.在网上竞价过程中，网上竞价大厅应能显示当前最新报价，因系统故障造成无法显示当前最新报价，应立即暂停当前报价环节，待系统修复后继续进行报价。</w:t>
      </w:r>
    </w:p>
    <w:p w14:paraId="1788893A">
      <w:pPr>
        <w:widowControl/>
        <w:spacing w:line="360" w:lineRule="auto"/>
        <w:ind w:firstLine="482" w:firstLineChars="200"/>
        <w:jc w:val="left"/>
        <w:outlineLvl w:val="1"/>
        <w:rPr>
          <w:rFonts w:ascii="宋体" w:hAnsi="宋体" w:cs="宋体"/>
          <w:b/>
          <w:bCs/>
          <w:sz w:val="24"/>
        </w:rPr>
      </w:pPr>
      <w:r>
        <w:rPr>
          <w:rFonts w:hint="eastAsia" w:ascii="宋体" w:hAnsi="宋体" w:cs="宋体"/>
          <w:b/>
          <w:bCs/>
          <w:sz w:val="24"/>
        </w:rPr>
        <w:t>四、最终有效报价确认方法</w:t>
      </w:r>
      <w:bookmarkEnd w:id="21"/>
    </w:p>
    <w:p w14:paraId="6AAC47E7">
      <w:pPr>
        <w:widowControl/>
        <w:spacing w:line="360" w:lineRule="auto"/>
        <w:ind w:firstLine="480" w:firstLineChars="200"/>
        <w:jc w:val="left"/>
        <w:textAlignment w:val="baseline"/>
        <w:rPr>
          <w:rStyle w:val="37"/>
          <w:rFonts w:ascii="宋体" w:hAnsi="宋体"/>
          <w:kern w:val="0"/>
          <w:sz w:val="24"/>
        </w:rPr>
      </w:pPr>
      <w:r>
        <w:rPr>
          <w:rFonts w:hint="eastAsia" w:ascii="宋体" w:hAnsi="宋体" w:cs="宋体"/>
          <w:sz w:val="24"/>
        </w:rPr>
        <w:t>1.</w:t>
      </w:r>
      <w:r>
        <w:rPr>
          <w:rStyle w:val="37"/>
          <w:rFonts w:hint="eastAsia" w:ascii="宋体" w:hAnsi="宋体"/>
          <w:kern w:val="0"/>
          <w:sz w:val="24"/>
        </w:rPr>
        <w:t>供应商</w:t>
      </w:r>
      <w:r>
        <w:rPr>
          <w:rStyle w:val="37"/>
          <w:rFonts w:ascii="宋体" w:hAnsi="宋体"/>
          <w:kern w:val="0"/>
          <w:sz w:val="24"/>
        </w:rPr>
        <w:t>在</w:t>
      </w:r>
      <w:r>
        <w:rPr>
          <w:rStyle w:val="37"/>
          <w:rFonts w:hint="eastAsia" w:ascii="宋体" w:hAnsi="宋体"/>
          <w:kern w:val="0"/>
          <w:sz w:val="24"/>
        </w:rPr>
        <w:t>完全满足网上竞价文件要求</w:t>
      </w:r>
      <w:r>
        <w:rPr>
          <w:rStyle w:val="37"/>
          <w:rFonts w:ascii="宋体" w:hAnsi="宋体"/>
          <w:kern w:val="0"/>
          <w:sz w:val="24"/>
        </w:rPr>
        <w:t>且报价有效的前提下，</w:t>
      </w:r>
      <w:r>
        <w:rPr>
          <w:rStyle w:val="37"/>
          <w:rFonts w:hint="eastAsia" w:ascii="宋体" w:hAnsi="宋体"/>
          <w:kern w:val="0"/>
          <w:sz w:val="24"/>
        </w:rPr>
        <w:t>最终有效报价</w:t>
      </w:r>
      <w:r>
        <w:rPr>
          <w:rStyle w:val="37"/>
          <w:rFonts w:ascii="宋体" w:hAnsi="宋体"/>
          <w:kern w:val="0"/>
          <w:sz w:val="24"/>
        </w:rPr>
        <w:t>最低者</w:t>
      </w:r>
      <w:r>
        <w:rPr>
          <w:rStyle w:val="37"/>
          <w:rFonts w:hint="eastAsia" w:ascii="宋体" w:hAnsi="宋体"/>
          <w:kern w:val="0"/>
          <w:sz w:val="24"/>
        </w:rPr>
        <w:t>为</w:t>
      </w:r>
      <w:r>
        <w:rPr>
          <w:rStyle w:val="37"/>
          <w:rFonts w:ascii="宋体" w:hAnsi="宋体"/>
          <w:kern w:val="0"/>
          <w:sz w:val="24"/>
        </w:rPr>
        <w:t>成交</w:t>
      </w:r>
      <w:r>
        <w:rPr>
          <w:rStyle w:val="37"/>
          <w:rFonts w:hint="eastAsia" w:ascii="宋体" w:hAnsi="宋体"/>
          <w:kern w:val="0"/>
          <w:sz w:val="24"/>
        </w:rPr>
        <w:t>候选人</w:t>
      </w:r>
      <w:r>
        <w:rPr>
          <w:rStyle w:val="37"/>
          <w:rFonts w:ascii="宋体" w:hAnsi="宋体"/>
          <w:kern w:val="0"/>
          <w:sz w:val="24"/>
        </w:rPr>
        <w:t>，若</w:t>
      </w:r>
      <w:r>
        <w:rPr>
          <w:rStyle w:val="37"/>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62E053AB">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66C9F820">
      <w:pPr>
        <w:spacing w:line="360" w:lineRule="auto"/>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bCs/>
          <w:sz w:val="24"/>
        </w:rPr>
        <w:t>供应商的报价须符合《中华人民共和国政府采购法》第二条“采购，是指以合同方式有偿取得货物、工程和服务的行为，包括购买、租赁、委托、雇用等”的相关规定。</w:t>
      </w:r>
    </w:p>
    <w:p w14:paraId="077388CF">
      <w:pPr>
        <w:spacing w:line="360" w:lineRule="auto"/>
        <w:ind w:firstLine="480" w:firstLineChars="200"/>
        <w:jc w:val="left"/>
        <w:rPr>
          <w:rFonts w:ascii="宋体" w:hAnsi="宋体" w:cs="宋体"/>
          <w:sz w:val="24"/>
        </w:rPr>
      </w:pPr>
      <w:r>
        <w:rPr>
          <w:rFonts w:hint="eastAsia" w:ascii="宋体" w:hAnsi="宋体" w:cs="宋体"/>
          <w:sz w:val="24"/>
        </w:rPr>
        <w:t>4.供应商同意按照网上竞价文件要求提供与其竞价有关的一切数据或资料，完全理解采购人不一定要接受最低报价。</w:t>
      </w:r>
    </w:p>
    <w:p w14:paraId="6B164AB5">
      <w:pPr>
        <w:spacing w:line="360" w:lineRule="auto"/>
        <w:ind w:firstLine="482" w:firstLineChars="200"/>
        <w:jc w:val="left"/>
        <w:outlineLvl w:val="1"/>
        <w:rPr>
          <w:rFonts w:ascii="宋体" w:hAnsi="宋体" w:cs="宋体"/>
          <w:b/>
          <w:bCs/>
          <w:sz w:val="24"/>
        </w:rPr>
      </w:pPr>
      <w:bookmarkStart w:id="22" w:name="_Toc25076"/>
      <w:r>
        <w:rPr>
          <w:rFonts w:hint="eastAsia" w:ascii="宋体" w:hAnsi="宋体" w:cs="宋体"/>
          <w:b/>
          <w:bCs/>
          <w:sz w:val="24"/>
        </w:rPr>
        <w:t>五、网上竞价结果确认</w:t>
      </w:r>
      <w:bookmarkEnd w:id="22"/>
    </w:p>
    <w:p w14:paraId="28F77AAD">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4824F008">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1BACB97C">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520A13CE">
      <w:pPr>
        <w:widowControl/>
        <w:spacing w:line="360" w:lineRule="auto"/>
        <w:ind w:firstLine="482" w:firstLineChars="200"/>
        <w:jc w:val="left"/>
      </w:pPr>
      <w:r>
        <w:rPr>
          <w:rFonts w:hint="eastAsia" w:ascii="宋体" w:hAnsi="宋体"/>
          <w:b/>
          <w:bCs/>
          <w:sz w:val="24"/>
        </w:rPr>
        <w:t>4.</w:t>
      </w:r>
      <w:r>
        <w:rPr>
          <w:rStyle w:val="37"/>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130B4DCA">
      <w:pPr>
        <w:widowControl/>
        <w:spacing w:line="360" w:lineRule="auto"/>
        <w:ind w:firstLine="482" w:firstLineChars="200"/>
        <w:jc w:val="left"/>
        <w:outlineLvl w:val="1"/>
        <w:rPr>
          <w:rFonts w:ascii="宋体" w:hAnsi="宋体" w:cs="宋体"/>
          <w:b/>
          <w:bCs/>
          <w:sz w:val="24"/>
        </w:rPr>
      </w:pPr>
      <w:bookmarkStart w:id="23" w:name="_Toc16576"/>
      <w:r>
        <w:rPr>
          <w:rFonts w:hint="eastAsia" w:ascii="宋体" w:hAnsi="宋体" w:cs="宋体"/>
          <w:b/>
          <w:bCs/>
          <w:sz w:val="24"/>
        </w:rPr>
        <w:t>六、签订合同</w:t>
      </w:r>
      <w:bookmarkEnd w:id="23"/>
    </w:p>
    <w:p w14:paraId="26D3B835">
      <w:pPr>
        <w:pStyle w:val="14"/>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02E29AD0">
      <w:pPr>
        <w:pStyle w:val="14"/>
        <w:spacing w:line="360" w:lineRule="auto"/>
        <w:ind w:firstLine="480" w:firstLineChars="200"/>
        <w:outlineLvl w:val="2"/>
        <w:rPr>
          <w:rFonts w:ascii="宋体" w:hAnsi="宋体" w:cs="宋体"/>
          <w:sz w:val="24"/>
        </w:rPr>
      </w:pPr>
      <w:bookmarkStart w:id="24" w:name="_Toc16350"/>
      <w:r>
        <w:rPr>
          <w:rFonts w:hint="eastAsia" w:ascii="宋体" w:hAnsi="宋体" w:cs="宋体"/>
          <w:sz w:val="24"/>
        </w:rPr>
        <w:t>2.合同的履行、违约责任和解决争议的方法等适用民法典。</w:t>
      </w:r>
      <w:bookmarkEnd w:id="24"/>
    </w:p>
    <w:p w14:paraId="13A65461">
      <w:pPr>
        <w:pStyle w:val="14"/>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566EAC1D">
      <w:pPr>
        <w:pStyle w:val="14"/>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70B823F9">
      <w:pPr>
        <w:pStyle w:val="14"/>
        <w:spacing w:line="360" w:lineRule="auto"/>
        <w:ind w:firstLine="480" w:firstLineChars="200"/>
        <w:rPr>
          <w:rFonts w:hint="eastAsia"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5.除因不可抗力或网上竞价文件认可的情形以外，成交供应商不与采购人签订合同或不能履约的将列入景弘集团有限公司、福建省监狱管理局及其下属单位自行采购项目黑名单。</w:t>
      </w:r>
    </w:p>
    <w:p w14:paraId="262C6B48">
      <w:pPr>
        <w:pStyle w:val="16"/>
        <w:spacing w:before="0" w:beforeAutospacing="0" w:after="0" w:afterAutospacing="0" w:line="360" w:lineRule="auto"/>
        <w:ind w:firstLine="482" w:firstLineChars="200"/>
        <w:rPr>
          <w:b/>
          <w:bCs/>
          <w:kern w:val="2"/>
        </w:rPr>
      </w:pPr>
      <w:r>
        <w:rPr>
          <w:rFonts w:hint="eastAsia"/>
          <w:b/>
          <w:bCs/>
          <w:kern w:val="2"/>
        </w:rPr>
        <w:t>七、如果</w:t>
      </w:r>
      <w:r>
        <w:rPr>
          <w:rStyle w:val="37"/>
          <w:rFonts w:hint="eastAsia"/>
          <w:b/>
          <w:bCs/>
          <w:kern w:val="0"/>
          <w:sz w:val="24"/>
        </w:rPr>
        <w:t>供应商</w:t>
      </w:r>
      <w:r>
        <w:rPr>
          <w:rFonts w:hint="eastAsia"/>
          <w:b/>
          <w:bCs/>
          <w:kern w:val="2"/>
        </w:rPr>
        <w:t>发生以下任何一种情况时，其网上竞价保证金将被不予退还：</w:t>
      </w:r>
    </w:p>
    <w:p w14:paraId="47FE4D40">
      <w:pPr>
        <w:pStyle w:val="16"/>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4CBD79B8">
      <w:pPr>
        <w:pStyle w:val="16"/>
        <w:spacing w:before="0" w:beforeAutospacing="0" w:after="0" w:afterAutospacing="0" w:line="360" w:lineRule="auto"/>
        <w:ind w:firstLine="480" w:firstLineChars="200"/>
        <w:rPr>
          <w:kern w:val="2"/>
        </w:rPr>
      </w:pPr>
      <w:r>
        <w:rPr>
          <w:rFonts w:hint="eastAsia"/>
          <w:kern w:val="2"/>
        </w:rPr>
        <w:t>（2）成交供应商自动放弃成交资格的；</w:t>
      </w:r>
    </w:p>
    <w:p w14:paraId="6A9B1A5F">
      <w:pPr>
        <w:pStyle w:val="16"/>
        <w:spacing w:before="0" w:beforeAutospacing="0" w:after="0" w:afterAutospacing="0" w:line="360" w:lineRule="auto"/>
        <w:ind w:firstLine="480" w:firstLineChars="200"/>
        <w:rPr>
          <w:kern w:val="2"/>
        </w:rPr>
      </w:pPr>
      <w:r>
        <w:rPr>
          <w:rFonts w:hint="eastAsia"/>
          <w:kern w:val="2"/>
        </w:rPr>
        <w:t>（3）</w:t>
      </w:r>
      <w:r>
        <w:rPr>
          <w:rStyle w:val="37"/>
          <w:rFonts w:hint="eastAsia"/>
          <w:kern w:val="0"/>
          <w:sz w:val="24"/>
        </w:rPr>
        <w:t>供应商</w:t>
      </w:r>
      <w:r>
        <w:rPr>
          <w:rFonts w:hint="eastAsia"/>
          <w:kern w:val="2"/>
        </w:rPr>
        <w:t>假借以他人名义参加竞价或者弄虚作假，骗取成交；</w:t>
      </w:r>
    </w:p>
    <w:p w14:paraId="2B09595C">
      <w:pPr>
        <w:pStyle w:val="16"/>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14:paraId="1A12F880">
      <w:pPr>
        <w:spacing w:line="360" w:lineRule="auto"/>
        <w:jc w:val="center"/>
        <w:rPr>
          <w:rFonts w:ascii="宋体" w:hAnsi="宋体" w:cs="宋体"/>
          <w:b/>
          <w:kern w:val="0"/>
          <w:sz w:val="32"/>
          <w:szCs w:val="32"/>
        </w:rPr>
      </w:pPr>
    </w:p>
    <w:p w14:paraId="1B313400">
      <w:pPr>
        <w:pStyle w:val="7"/>
      </w:pPr>
    </w:p>
    <w:p w14:paraId="0CC0C0AB">
      <w:pPr>
        <w:spacing w:line="360" w:lineRule="auto"/>
        <w:rPr>
          <w:rFonts w:ascii="宋体" w:hAnsi="宋体" w:cs="宋体"/>
          <w:b/>
          <w:kern w:val="0"/>
          <w:sz w:val="32"/>
          <w:szCs w:val="32"/>
        </w:rPr>
      </w:pPr>
    </w:p>
    <w:p w14:paraId="7CBFC13A">
      <w:pPr>
        <w:jc w:val="left"/>
        <w:rPr>
          <w:rFonts w:hint="eastAsia" w:ascii="宋体" w:hAnsi="宋体" w:cs="宋体"/>
          <w:b/>
          <w:kern w:val="0"/>
          <w:sz w:val="32"/>
          <w:szCs w:val="32"/>
        </w:rPr>
      </w:pPr>
      <w:r>
        <w:rPr>
          <w:rFonts w:hint="eastAsia" w:ascii="宋体" w:hAnsi="宋体" w:cs="宋体"/>
          <w:b/>
          <w:kern w:val="0"/>
          <w:sz w:val="32"/>
          <w:szCs w:val="32"/>
        </w:rPr>
        <w:br w:type="page"/>
      </w:r>
    </w:p>
    <w:p w14:paraId="040C2FC9">
      <w:pPr>
        <w:spacing w:line="360" w:lineRule="auto"/>
        <w:jc w:val="center"/>
        <w:outlineLvl w:val="0"/>
        <w:rPr>
          <w:rFonts w:ascii="宋体" w:hAnsi="宋体" w:cs="宋体"/>
          <w:b/>
          <w:kern w:val="0"/>
          <w:sz w:val="32"/>
          <w:szCs w:val="32"/>
        </w:rPr>
      </w:pPr>
      <w:bookmarkStart w:id="25" w:name="_Toc15987"/>
      <w:r>
        <w:rPr>
          <w:rFonts w:hint="eastAsia" w:ascii="宋体" w:hAnsi="宋体" w:cs="宋体"/>
          <w:b/>
          <w:kern w:val="0"/>
          <w:sz w:val="32"/>
          <w:szCs w:val="32"/>
        </w:rPr>
        <w:t>第三章 网上竞价</w:t>
      </w:r>
      <w:bookmarkEnd w:id="7"/>
      <w:r>
        <w:rPr>
          <w:rFonts w:hint="eastAsia" w:ascii="宋体" w:hAnsi="宋体" w:cs="宋体"/>
          <w:b/>
          <w:kern w:val="0"/>
          <w:sz w:val="32"/>
          <w:szCs w:val="32"/>
        </w:rPr>
        <w:t>内容及要求</w:t>
      </w:r>
      <w:bookmarkEnd w:id="25"/>
    </w:p>
    <w:p w14:paraId="19780AB8">
      <w:pPr>
        <w:snapToGrid w:val="0"/>
        <w:spacing w:line="400" w:lineRule="exact"/>
        <w:ind w:firstLine="482" w:firstLineChars="200"/>
        <w:outlineLvl w:val="1"/>
        <w:rPr>
          <w:rFonts w:hint="eastAsia" w:ascii="宋体" w:hAnsi="宋体" w:cs="宋体"/>
          <w:b/>
          <w:sz w:val="24"/>
        </w:rPr>
      </w:pPr>
      <w:bookmarkStart w:id="26" w:name="_Toc9115"/>
      <w:bookmarkStart w:id="27" w:name="_Toc359317661"/>
      <w:bookmarkStart w:id="28" w:name="_Toc358016816"/>
      <w:bookmarkStart w:id="29" w:name="_Toc327948617"/>
      <w:bookmarkStart w:id="30" w:name="_Toc330567034"/>
      <w:bookmarkStart w:id="31" w:name="_Toc346300367"/>
      <w:bookmarkStart w:id="32" w:name="_Toc347060296"/>
    </w:p>
    <w:p w14:paraId="1928D1B4">
      <w:pPr>
        <w:snapToGrid w:val="0"/>
        <w:spacing w:line="400" w:lineRule="exact"/>
        <w:ind w:firstLine="482" w:firstLineChars="200"/>
        <w:outlineLvl w:val="1"/>
        <w:rPr>
          <w:rFonts w:hint="eastAsia"/>
          <w:sz w:val="24"/>
        </w:rPr>
      </w:pPr>
      <w:r>
        <w:rPr>
          <w:rFonts w:hint="eastAsia" w:ascii="宋体" w:hAnsi="宋体" w:cs="宋体"/>
          <w:b/>
          <w:sz w:val="24"/>
        </w:rPr>
        <w:t>一、项目概述</w:t>
      </w:r>
      <w:bookmarkEnd w:id="26"/>
      <w:bookmarkEnd w:id="27"/>
      <w:bookmarkEnd w:id="28"/>
    </w:p>
    <w:p w14:paraId="60412798">
      <w:pPr>
        <w:tabs>
          <w:tab w:val="left" w:pos="0"/>
        </w:tabs>
        <w:ind w:firstLine="480" w:firstLineChars="200"/>
        <w:rPr>
          <w:rFonts w:hint="eastAsia" w:ascii="宋体" w:hAnsi="宋体" w:cs="宋体"/>
          <w:sz w:val="24"/>
        </w:rPr>
      </w:pPr>
    </w:p>
    <w:p w14:paraId="70C08CE0">
      <w:pPr>
        <w:tabs>
          <w:tab w:val="left" w:pos="0"/>
        </w:tabs>
        <w:ind w:firstLine="480" w:firstLineChars="200"/>
        <w:rPr>
          <w:rFonts w:hint="eastAsia" w:ascii="宋体" w:hAnsi="宋体" w:cs="宋体"/>
          <w:sz w:val="24"/>
        </w:rPr>
      </w:pPr>
      <w:r>
        <w:rPr>
          <w:rFonts w:hint="eastAsia" w:ascii="宋体" w:hAnsi="宋体" w:cs="宋体"/>
          <w:sz w:val="24"/>
        </w:rPr>
        <w:t>1.采购标的一览表</w:t>
      </w:r>
    </w:p>
    <w:p w14:paraId="68503D9E">
      <w:pPr>
        <w:pStyle w:val="40"/>
        <w:ind w:firstLine="240" w:firstLineChars="100"/>
        <w:jc w:val="right"/>
        <w:rPr>
          <w:rFonts w:hint="eastAsia" w:ascii="宋体" w:hAnsi="宋体"/>
          <w:sz w:val="24"/>
        </w:rPr>
      </w:pPr>
      <w:r>
        <w:rPr>
          <w:rFonts w:hint="eastAsia" w:ascii="宋体" w:hAnsi="宋体"/>
          <w:sz w:val="24"/>
        </w:rPr>
        <w:t>金额单位：人民币元</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697"/>
        <w:gridCol w:w="2139"/>
        <w:gridCol w:w="1680"/>
        <w:gridCol w:w="1282"/>
        <w:gridCol w:w="1739"/>
        <w:gridCol w:w="1106"/>
      </w:tblGrid>
      <w:tr w14:paraId="6C1B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45" w:type="pct"/>
            <w:noWrap w:val="0"/>
            <w:vAlign w:val="center"/>
          </w:tcPr>
          <w:p w14:paraId="5094E8B0">
            <w:pPr>
              <w:pStyle w:val="12"/>
              <w:snapToGrid w:val="0"/>
              <w:ind w:left="-105" w:leftChars="-50" w:right="-105" w:rightChars="-50"/>
              <w:jc w:val="center"/>
              <w:rPr>
                <w:rFonts w:hint="eastAsia" w:hAnsi="宋体"/>
                <w:b/>
                <w:sz w:val="24"/>
              </w:rPr>
            </w:pPr>
            <w:r>
              <w:rPr>
                <w:rFonts w:hint="eastAsia" w:hAnsi="宋体"/>
                <w:b/>
                <w:sz w:val="24"/>
              </w:rPr>
              <w:t>合同包</w:t>
            </w:r>
          </w:p>
        </w:tc>
        <w:tc>
          <w:tcPr>
            <w:tcW w:w="375" w:type="pct"/>
            <w:noWrap w:val="0"/>
            <w:vAlign w:val="center"/>
          </w:tcPr>
          <w:p w14:paraId="7B1E1CF5">
            <w:pPr>
              <w:pStyle w:val="12"/>
              <w:snapToGrid w:val="0"/>
              <w:ind w:left="-105" w:leftChars="-50" w:right="-105" w:rightChars="-50"/>
              <w:jc w:val="center"/>
              <w:rPr>
                <w:rFonts w:hint="eastAsia" w:hAnsi="宋体"/>
                <w:b/>
                <w:sz w:val="24"/>
              </w:rPr>
            </w:pPr>
            <w:r>
              <w:rPr>
                <w:rFonts w:hint="eastAsia" w:hAnsi="宋体" w:cs="宋体"/>
                <w:b/>
                <w:bCs/>
                <w:sz w:val="24"/>
              </w:rPr>
              <w:t>品目号</w:t>
            </w:r>
          </w:p>
        </w:tc>
        <w:tc>
          <w:tcPr>
            <w:tcW w:w="1151" w:type="pct"/>
            <w:noWrap w:val="0"/>
            <w:vAlign w:val="center"/>
          </w:tcPr>
          <w:p w14:paraId="7D96F0A4">
            <w:pPr>
              <w:pStyle w:val="12"/>
              <w:snapToGrid w:val="0"/>
              <w:ind w:left="-105" w:leftChars="-50" w:right="-105" w:rightChars="-50"/>
              <w:jc w:val="center"/>
              <w:rPr>
                <w:rFonts w:hint="eastAsia" w:hAnsi="宋体" w:cs="宋体"/>
                <w:b/>
                <w:bCs/>
                <w:sz w:val="24"/>
              </w:rPr>
            </w:pPr>
            <w:r>
              <w:rPr>
                <w:rFonts w:hint="eastAsia" w:hAnsi="宋体"/>
                <w:b/>
                <w:bCs/>
                <w:sz w:val="24"/>
              </w:rPr>
              <w:t>品目编码及品目名称</w:t>
            </w:r>
          </w:p>
        </w:tc>
        <w:tc>
          <w:tcPr>
            <w:tcW w:w="904" w:type="pct"/>
            <w:noWrap w:val="0"/>
            <w:vAlign w:val="center"/>
          </w:tcPr>
          <w:p w14:paraId="55FAC8DC">
            <w:pPr>
              <w:pStyle w:val="12"/>
              <w:snapToGrid w:val="0"/>
              <w:ind w:left="-105" w:leftChars="-50" w:right="-105" w:rightChars="-50"/>
              <w:jc w:val="center"/>
              <w:rPr>
                <w:rFonts w:hAnsi="宋体" w:cs="宋体"/>
                <w:b/>
                <w:bCs/>
                <w:sz w:val="24"/>
              </w:rPr>
            </w:pPr>
            <w:r>
              <w:rPr>
                <w:rFonts w:hint="eastAsia" w:hAnsi="宋体" w:cs="宋体"/>
                <w:b/>
                <w:bCs/>
                <w:sz w:val="24"/>
              </w:rPr>
              <w:t>采购标的</w:t>
            </w:r>
          </w:p>
        </w:tc>
        <w:tc>
          <w:tcPr>
            <w:tcW w:w="690" w:type="pct"/>
            <w:noWrap w:val="0"/>
            <w:vAlign w:val="center"/>
          </w:tcPr>
          <w:p w14:paraId="42D6C7CF">
            <w:pPr>
              <w:pStyle w:val="12"/>
              <w:snapToGrid w:val="0"/>
              <w:ind w:left="-105" w:leftChars="-50" w:right="-105" w:rightChars="-50"/>
              <w:jc w:val="center"/>
              <w:rPr>
                <w:rFonts w:hint="default" w:hAnsi="宋体" w:eastAsia="宋体" w:cs="Times New Roman"/>
                <w:b/>
                <w:bCs/>
                <w:sz w:val="24"/>
                <w:lang w:val="en-US" w:eastAsia="zh-CN"/>
              </w:rPr>
            </w:pPr>
            <w:r>
              <w:rPr>
                <w:rFonts w:hint="eastAsia" w:hAnsi="宋体" w:cs="Times New Roman"/>
                <w:b/>
                <w:bCs/>
                <w:kern w:val="0"/>
                <w:sz w:val="24"/>
                <w:lang w:val="en-US" w:eastAsia="zh-CN"/>
              </w:rPr>
              <w:t>服务期限</w:t>
            </w:r>
          </w:p>
        </w:tc>
        <w:tc>
          <w:tcPr>
            <w:tcW w:w="936" w:type="pct"/>
            <w:noWrap w:val="0"/>
            <w:vAlign w:val="center"/>
          </w:tcPr>
          <w:p w14:paraId="1D74878A">
            <w:pPr>
              <w:pStyle w:val="12"/>
              <w:snapToGrid w:val="0"/>
              <w:ind w:left="-105" w:leftChars="-50" w:right="-105" w:rightChars="-50"/>
              <w:jc w:val="center"/>
              <w:rPr>
                <w:rFonts w:hint="eastAsia" w:hAnsi="宋体"/>
                <w:b/>
                <w:bCs/>
                <w:sz w:val="24"/>
              </w:rPr>
            </w:pPr>
            <w:r>
              <w:rPr>
                <w:rFonts w:hint="eastAsia" w:hAnsi="宋体" w:cs="Times New Roman"/>
                <w:b/>
                <w:bCs/>
                <w:sz w:val="24"/>
              </w:rPr>
              <w:t>最高限价（总价）</w:t>
            </w:r>
          </w:p>
        </w:tc>
        <w:tc>
          <w:tcPr>
            <w:tcW w:w="595" w:type="pct"/>
            <w:noWrap w:val="0"/>
            <w:vAlign w:val="center"/>
          </w:tcPr>
          <w:p w14:paraId="37BD9D14">
            <w:pPr>
              <w:pStyle w:val="12"/>
              <w:snapToGrid w:val="0"/>
              <w:ind w:left="-105" w:leftChars="-50" w:right="-105" w:rightChars="-50"/>
              <w:jc w:val="center"/>
              <w:rPr>
                <w:rFonts w:hint="eastAsia" w:hAnsi="宋体"/>
                <w:b/>
                <w:sz w:val="24"/>
              </w:rPr>
            </w:pPr>
            <w:r>
              <w:rPr>
                <w:rFonts w:hint="eastAsia" w:hAnsi="宋体"/>
                <w:b/>
                <w:sz w:val="24"/>
              </w:rPr>
              <w:t>竞价保证金</w:t>
            </w:r>
          </w:p>
        </w:tc>
      </w:tr>
      <w:tr w14:paraId="2634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345" w:type="pct"/>
            <w:noWrap w:val="0"/>
            <w:vAlign w:val="center"/>
          </w:tcPr>
          <w:p w14:paraId="6B1E1DB5">
            <w:pPr>
              <w:pStyle w:val="12"/>
              <w:snapToGrid w:val="0"/>
              <w:ind w:left="-105" w:leftChars="-50" w:right="-105" w:rightChars="-50"/>
              <w:jc w:val="center"/>
              <w:rPr>
                <w:rFonts w:hint="eastAsia" w:hAnsi="宋体" w:cs="宋体"/>
                <w:sz w:val="24"/>
              </w:rPr>
            </w:pPr>
            <w:r>
              <w:rPr>
                <w:rFonts w:hint="eastAsia" w:hAnsi="宋体" w:cs="宋体"/>
                <w:sz w:val="24"/>
              </w:rPr>
              <w:t>1</w:t>
            </w:r>
          </w:p>
        </w:tc>
        <w:tc>
          <w:tcPr>
            <w:tcW w:w="375" w:type="pct"/>
            <w:noWrap w:val="0"/>
            <w:vAlign w:val="center"/>
          </w:tcPr>
          <w:p w14:paraId="3E9C94F2">
            <w:pPr>
              <w:pStyle w:val="12"/>
              <w:snapToGrid w:val="0"/>
              <w:ind w:left="-105" w:leftChars="-50" w:right="-105" w:rightChars="-50"/>
              <w:jc w:val="center"/>
              <w:rPr>
                <w:rFonts w:hint="eastAsia" w:hAnsi="宋体" w:cs="宋体"/>
                <w:sz w:val="24"/>
              </w:rPr>
            </w:pPr>
            <w:r>
              <w:rPr>
                <w:rFonts w:hAnsi="宋体" w:cs="宋体"/>
                <w:sz w:val="24"/>
              </w:rPr>
              <w:t>1-1</w:t>
            </w:r>
          </w:p>
        </w:tc>
        <w:tc>
          <w:tcPr>
            <w:tcW w:w="1151" w:type="pct"/>
            <w:noWrap w:val="0"/>
            <w:vAlign w:val="center"/>
          </w:tcPr>
          <w:p w14:paraId="076220CD">
            <w:pPr>
              <w:pStyle w:val="12"/>
              <w:snapToGrid w:val="0"/>
              <w:ind w:left="-105" w:leftChars="-50" w:right="-105" w:rightChars="-50"/>
              <w:jc w:val="center"/>
              <w:rPr>
                <w:rFonts w:hint="eastAsia" w:ascii="宋体" w:hAnsi="宋体" w:eastAsia="宋体" w:cs="宋体"/>
                <w:spacing w:val="-1"/>
                <w:sz w:val="24"/>
                <w:lang w:val="en-US" w:eastAsia="zh-CN"/>
              </w:rPr>
            </w:pPr>
            <w:r>
              <w:rPr>
                <w:rFonts w:hint="eastAsia" w:ascii="宋体" w:hAnsi="宋体" w:eastAsia="宋体" w:cs="宋体"/>
                <w:spacing w:val="-1"/>
                <w:sz w:val="24"/>
                <w:lang w:val="en-US" w:eastAsia="zh-CN"/>
              </w:rPr>
              <w:t>C04079900-其他健康检查服务</w:t>
            </w:r>
          </w:p>
        </w:tc>
        <w:tc>
          <w:tcPr>
            <w:tcW w:w="904" w:type="pct"/>
            <w:noWrap w:val="0"/>
            <w:vAlign w:val="center"/>
          </w:tcPr>
          <w:p w14:paraId="5FB0C889">
            <w:pPr>
              <w:pStyle w:val="12"/>
              <w:snapToGrid w:val="0"/>
              <w:ind w:left="-105" w:leftChars="-50" w:right="-105" w:rightChars="-50"/>
              <w:jc w:val="center"/>
              <w:rPr>
                <w:rFonts w:hint="eastAsia" w:ascii="宋体" w:hAnsi="宋体" w:eastAsia="宋体" w:cs="宋体"/>
                <w:spacing w:val="-1"/>
                <w:sz w:val="24"/>
                <w:lang w:val="en-US" w:eastAsia="zh-CN"/>
              </w:rPr>
            </w:pPr>
            <w:r>
              <w:rPr>
                <w:rFonts w:hint="eastAsia" w:ascii="宋体" w:hAnsi="宋体" w:eastAsia="宋体" w:cs="宋体"/>
                <w:spacing w:val="-1"/>
                <w:sz w:val="24"/>
                <w:lang w:val="en-US" w:eastAsia="zh-CN"/>
              </w:rPr>
              <w:t>罪犯体液检测服务</w:t>
            </w:r>
          </w:p>
        </w:tc>
        <w:tc>
          <w:tcPr>
            <w:tcW w:w="690" w:type="pct"/>
            <w:noWrap w:val="0"/>
            <w:vAlign w:val="center"/>
          </w:tcPr>
          <w:p w14:paraId="4014DC13">
            <w:pPr>
              <w:pStyle w:val="12"/>
              <w:snapToGrid w:val="0"/>
              <w:ind w:left="-105" w:leftChars="-50" w:right="-105" w:rightChars="-50"/>
              <w:jc w:val="center"/>
              <w:rPr>
                <w:rFonts w:hint="default" w:hAnsi="宋体" w:eastAsia="宋体" w:cs="宋体"/>
                <w:spacing w:val="-1"/>
                <w:sz w:val="24"/>
                <w:lang w:val="en-US" w:eastAsia="zh-CN"/>
              </w:rPr>
            </w:pPr>
            <w:r>
              <w:rPr>
                <w:rFonts w:hint="eastAsia" w:hAnsi="宋体" w:cs="宋体"/>
                <w:spacing w:val="-1"/>
                <w:sz w:val="24"/>
                <w:lang w:val="en-US" w:eastAsia="zh-CN"/>
              </w:rPr>
              <w:t>2年</w:t>
            </w:r>
          </w:p>
        </w:tc>
        <w:tc>
          <w:tcPr>
            <w:tcW w:w="936" w:type="pct"/>
            <w:noWrap w:val="0"/>
            <w:vAlign w:val="center"/>
          </w:tcPr>
          <w:p w14:paraId="31C53C2B">
            <w:pPr>
              <w:pStyle w:val="12"/>
              <w:snapToGrid w:val="0"/>
              <w:ind w:left="-105" w:leftChars="-50" w:right="-105" w:rightChars="-50"/>
              <w:jc w:val="center"/>
              <w:rPr>
                <w:rFonts w:hAnsi="宋体" w:cs="宋体"/>
                <w:sz w:val="24"/>
              </w:rPr>
            </w:pPr>
            <w:r>
              <w:rPr>
                <w:rFonts w:hint="eastAsia" w:hAnsi="宋体" w:cs="宋体"/>
                <w:spacing w:val="-1"/>
                <w:sz w:val="24"/>
                <w:lang w:val="en-US" w:eastAsia="zh-CN"/>
              </w:rPr>
              <w:t>300000</w:t>
            </w:r>
          </w:p>
        </w:tc>
        <w:tc>
          <w:tcPr>
            <w:tcW w:w="595" w:type="pct"/>
            <w:noWrap w:val="0"/>
            <w:vAlign w:val="center"/>
          </w:tcPr>
          <w:p w14:paraId="510EB52D">
            <w:pPr>
              <w:pStyle w:val="12"/>
              <w:snapToGrid w:val="0"/>
              <w:ind w:left="-105" w:leftChars="-50" w:right="-105" w:rightChars="-50"/>
              <w:jc w:val="center"/>
              <w:rPr>
                <w:rFonts w:hint="default" w:hAnsi="宋体" w:eastAsia="宋体" w:cs="宋体"/>
                <w:sz w:val="24"/>
                <w:lang w:val="en-US" w:eastAsia="zh-CN"/>
              </w:rPr>
            </w:pPr>
            <w:r>
              <w:rPr>
                <w:rFonts w:hint="eastAsia" w:hAnsi="宋体" w:cs="宋体"/>
                <w:sz w:val="24"/>
                <w:lang w:val="en-US" w:eastAsia="zh-CN"/>
              </w:rPr>
              <w:t>3000</w:t>
            </w:r>
          </w:p>
        </w:tc>
      </w:tr>
    </w:tbl>
    <w:p w14:paraId="74C65590">
      <w:pPr>
        <w:tabs>
          <w:tab w:val="left" w:pos="0"/>
        </w:tabs>
        <w:spacing w:line="360" w:lineRule="auto"/>
        <w:ind w:firstLine="480" w:firstLineChars="200"/>
        <w:rPr>
          <w:rFonts w:hint="eastAsia" w:ascii="宋体" w:hAnsi="宋体" w:cs="宋体"/>
          <w:color w:val="000000"/>
          <w:sz w:val="24"/>
        </w:rPr>
      </w:pPr>
    </w:p>
    <w:p w14:paraId="54D7FD35">
      <w:pPr>
        <w:tabs>
          <w:tab w:val="left" w:pos="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2.本项目合同包成交候选人数量：1名。</w:t>
      </w:r>
    </w:p>
    <w:p w14:paraId="428636DE">
      <w:pPr>
        <w:pStyle w:val="42"/>
        <w:keepNext w:val="0"/>
        <w:keepLines w:val="0"/>
        <w:pageBreakBefore w:val="0"/>
        <w:wordWrap/>
        <w:overflowPunct/>
        <w:topLinePunct w:val="0"/>
        <w:bidi w:val="0"/>
        <w:spacing w:line="360" w:lineRule="auto"/>
        <w:ind w:firstLine="240" w:firstLineChars="100"/>
        <w:jc w:val="both"/>
        <w:rPr>
          <w:rFonts w:hint="eastAsia" w:ascii="宋体" w:hAnsi="宋体" w:eastAsia="宋体" w:cs="宋体"/>
          <w:bCs/>
          <w:sz w:val="24"/>
          <w:szCs w:val="24"/>
          <w:highlight w:val="none"/>
          <w:lang w:eastAsia="zh-TW"/>
        </w:rPr>
      </w:pPr>
      <w:r>
        <w:rPr>
          <w:rFonts w:hint="eastAsia" w:ascii="宋体" w:hAnsi="宋体" w:eastAsia="宋体" w:cs="宋体"/>
          <w:bCs/>
          <w:sz w:val="24"/>
          <w:szCs w:val="24"/>
          <w:highlight w:val="none"/>
          <w:lang w:eastAsia="zh-TW"/>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eastAsia="zh-TW"/>
        </w:rPr>
        <w:t>.报价要求：</w:t>
      </w:r>
    </w:p>
    <w:p w14:paraId="3818660D">
      <w:pPr>
        <w:pStyle w:val="42"/>
        <w:keepNext w:val="0"/>
        <w:keepLines w:val="0"/>
        <w:pageBreakBefore w:val="0"/>
        <w:wordWrap/>
        <w:overflowPunct/>
        <w:topLinePunct w:val="0"/>
        <w:bidi w:val="0"/>
        <w:spacing w:line="360" w:lineRule="auto"/>
        <w:ind w:firstLine="480" w:firstLineChars="200"/>
        <w:jc w:val="both"/>
        <w:rPr>
          <w:rFonts w:hint="eastAsia" w:ascii="宋体" w:hAnsi="宋体" w:eastAsia="宋体" w:cs="宋体"/>
          <w:bCs/>
          <w:sz w:val="24"/>
          <w:szCs w:val="24"/>
          <w:highlight w:val="none"/>
          <w:lang w:eastAsia="zh-TW"/>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eastAsia="zh-TW"/>
        </w:rPr>
        <w:t>.1本项目采用折扣报价。供应商根据采购人确定的基准单价投报统一的折扣，折扣低的为成交供应商，</w:t>
      </w:r>
      <w:r>
        <w:rPr>
          <w:rFonts w:hint="eastAsia" w:ascii="宋体" w:hAnsi="宋体" w:eastAsia="宋体" w:cs="宋体"/>
          <w:bCs/>
          <w:sz w:val="24"/>
          <w:szCs w:val="24"/>
          <w:highlight w:val="none"/>
          <w:lang w:val="en-US" w:eastAsia="zh-CN"/>
        </w:rPr>
        <w:t>本项目</w:t>
      </w:r>
      <w:r>
        <w:rPr>
          <w:rFonts w:hint="eastAsia" w:ascii="宋体" w:hAnsi="宋体" w:eastAsia="宋体" w:cs="宋体"/>
          <w:bCs/>
          <w:sz w:val="24"/>
          <w:szCs w:val="24"/>
          <w:highlight w:val="none"/>
          <w:lang w:eastAsia="zh-TW"/>
        </w:rPr>
        <w:t>所有</w:t>
      </w:r>
      <w:r>
        <w:rPr>
          <w:rFonts w:hint="eastAsia" w:ascii="宋体" w:hAnsi="宋体" w:eastAsia="宋体" w:cs="宋体"/>
          <w:sz w:val="24"/>
          <w:highlight w:val="none"/>
          <w:lang w:val="en-US" w:eastAsia="zh-CN" w:bidi="ar"/>
        </w:rPr>
        <w:t>检测</w:t>
      </w:r>
      <w:r>
        <w:rPr>
          <w:rFonts w:hint="eastAsia" w:ascii="宋体" w:hAnsi="宋体" w:eastAsia="宋体" w:cs="宋体"/>
          <w:b w:val="0"/>
          <w:bCs w:val="0"/>
          <w:sz w:val="24"/>
          <w:szCs w:val="24"/>
          <w:highlight w:val="none"/>
          <w:lang w:val="en-US" w:eastAsia="zh-CN" w:bidi="ar"/>
        </w:rPr>
        <w:t>项目</w:t>
      </w:r>
      <w:r>
        <w:rPr>
          <w:rFonts w:hint="eastAsia" w:ascii="宋体" w:hAnsi="宋体" w:eastAsia="宋体" w:cs="宋体"/>
          <w:bCs/>
          <w:sz w:val="24"/>
          <w:szCs w:val="24"/>
          <w:highlight w:val="none"/>
          <w:lang w:eastAsia="zh-TW"/>
        </w:rPr>
        <w:t>适用相同折扣。例如统一折扣为9折，则在网上竞价报价表中填写0.9；统一折扣为8.7折，则在网上竞价报价表中填写0.87，以此类推。超过最高限价（网上竞价报价时最高限价为1）的报价为无效报价，报价包括但不限于检验、运输、税费、服务人员的人工费、来往交通费及</w:t>
      </w:r>
      <w:r>
        <w:rPr>
          <w:rFonts w:hint="eastAsia" w:ascii="宋体" w:hAnsi="宋体" w:eastAsia="宋体" w:cs="宋体"/>
          <w:bCs/>
          <w:sz w:val="24"/>
          <w:szCs w:val="24"/>
          <w:highlight w:val="none"/>
          <w:lang w:val="en-US" w:eastAsia="zh-CN"/>
        </w:rPr>
        <w:t>重新检测</w:t>
      </w:r>
      <w:r>
        <w:rPr>
          <w:rFonts w:hint="eastAsia" w:ascii="宋体" w:hAnsi="宋体" w:eastAsia="宋体" w:cs="宋体"/>
          <w:bCs/>
          <w:sz w:val="24"/>
          <w:szCs w:val="24"/>
          <w:highlight w:val="none"/>
          <w:lang w:eastAsia="zh-TW"/>
        </w:rPr>
        <w:t>所产生的一切费用等，采购人不再支付额外费用。网上竞价的报价精确到小数点后两位。</w:t>
      </w:r>
    </w:p>
    <w:p w14:paraId="6BA2FE31">
      <w:pPr>
        <w:pStyle w:val="42"/>
        <w:keepNext w:val="0"/>
        <w:keepLines w:val="0"/>
        <w:pageBreakBefore w:val="0"/>
        <w:wordWrap/>
        <w:overflowPunct/>
        <w:topLinePunct w:val="0"/>
        <w:bidi w:val="0"/>
        <w:spacing w:line="360" w:lineRule="auto"/>
        <w:ind w:firstLine="480" w:firstLineChars="200"/>
        <w:jc w:val="both"/>
        <w:rPr>
          <w:rFonts w:hint="eastAsia" w:ascii="宋体" w:hAnsi="宋体" w:eastAsia="宋体" w:cs="宋体"/>
          <w:bCs/>
          <w:sz w:val="24"/>
          <w:szCs w:val="24"/>
          <w:highlight w:val="none"/>
          <w:lang w:eastAsia="zh-TW"/>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eastAsia="zh-TW"/>
        </w:rPr>
        <w:t>.</w:t>
      </w:r>
      <w:r>
        <w:rPr>
          <w:rFonts w:hint="eastAsia" w:ascii="宋体" w:hAnsi="宋体" w:eastAsia="宋体" w:cs="宋体"/>
          <w:bCs/>
          <w:sz w:val="24"/>
          <w:szCs w:val="24"/>
          <w:highlight w:val="none"/>
          <w:lang w:val="en-US" w:eastAsia="zh-CN"/>
        </w:rPr>
        <w:t>2</w:t>
      </w:r>
      <w:r>
        <w:rPr>
          <w:rFonts w:hint="eastAsia" w:ascii="宋体" w:hAnsi="宋体" w:eastAsia="宋体" w:cs="宋体"/>
          <w:color w:val="000000"/>
          <w:sz w:val="24"/>
          <w:lang w:val="en-US" w:eastAsia="zh-CN"/>
        </w:rPr>
        <w:t>结算单价按“福建省医疗机构医疗服务价格项目及省属公立医院医疗服务价格”中“价格（三甲以下）”的收费标准×</w:t>
      </w:r>
      <w:r>
        <w:rPr>
          <w:rFonts w:hint="eastAsia" w:ascii="宋体" w:hAnsi="宋体" w:cs="宋体"/>
          <w:color w:val="000000"/>
          <w:sz w:val="24"/>
          <w:lang w:val="en-US" w:eastAsia="zh-CN"/>
        </w:rPr>
        <w:t>成交</w:t>
      </w:r>
      <w:r>
        <w:rPr>
          <w:rFonts w:hint="eastAsia" w:ascii="宋体" w:hAnsi="宋体" w:eastAsia="宋体" w:cs="宋体"/>
          <w:color w:val="000000"/>
          <w:sz w:val="24"/>
          <w:lang w:val="en-US" w:eastAsia="zh-CN"/>
        </w:rPr>
        <w:t>折扣。</w:t>
      </w:r>
      <w:r>
        <w:rPr>
          <w:rFonts w:hint="eastAsia" w:ascii="宋体" w:hAnsi="宋体" w:eastAsia="宋体" w:cs="宋体"/>
          <w:bCs/>
          <w:sz w:val="24"/>
          <w:szCs w:val="24"/>
          <w:highlight w:val="none"/>
          <w:lang w:eastAsia="zh-TW"/>
        </w:rPr>
        <w:t>（结算费用以“元”为单价，四舍五入，精确到小数点后两位）。</w:t>
      </w:r>
    </w:p>
    <w:p w14:paraId="200BCDD9">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outlineLvl w:val="0"/>
        <w:rPr>
          <w:rStyle w:val="37"/>
          <w:rFonts w:hint="eastAsia" w:ascii="宋体" w:hAnsi="宋体"/>
          <w:b/>
          <w:bCs/>
          <w:sz w:val="24"/>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eastAsia="zh-TW"/>
        </w:rPr>
        <w:t>.3</w:t>
      </w:r>
      <w:r>
        <w:rPr>
          <w:rStyle w:val="37"/>
          <w:rFonts w:hint="eastAsia" w:ascii="宋体" w:hAnsi="宋体"/>
          <w:b/>
          <w:bCs/>
          <w:sz w:val="24"/>
        </w:rPr>
        <w:t>本项目供应商的报价不作为合同执行价格，只作为获取按实结算的折扣依据，不作为实际结算的合同金额，合同签订金额为预算金额</w:t>
      </w:r>
      <w:r>
        <w:rPr>
          <w:rStyle w:val="37"/>
          <w:rFonts w:hint="eastAsia" w:ascii="宋体" w:hAnsi="宋体"/>
          <w:b/>
          <w:bCs/>
          <w:sz w:val="24"/>
          <w:lang w:val="en-US"/>
        </w:rPr>
        <w:t>30</w:t>
      </w:r>
      <w:r>
        <w:rPr>
          <w:rStyle w:val="37"/>
          <w:rFonts w:hint="eastAsia" w:ascii="宋体" w:hAnsi="宋体"/>
          <w:b/>
          <w:bCs/>
          <w:sz w:val="24"/>
        </w:rPr>
        <w:t>0000元。</w:t>
      </w:r>
      <w:r>
        <w:rPr>
          <w:rFonts w:hint="eastAsia" w:ascii="宋体" w:hAnsi="宋体" w:eastAsia="宋体" w:cs="宋体"/>
          <w:b/>
          <w:bCs/>
          <w:color w:val="auto"/>
          <w:kern w:val="0"/>
          <w:sz w:val="24"/>
          <w:szCs w:val="24"/>
          <w:highlight w:val="none"/>
          <w:lang w:val="en-US" w:eastAsia="zh-CN"/>
        </w:rPr>
        <w:t>若在采购总金额已经达到本项目预算总金额，则合同自动终止。若实际发生额超出本项目预算总金额，超出部分采购人不承担支付价款的责任。</w:t>
      </w:r>
    </w:p>
    <w:p w14:paraId="24C92A08">
      <w:pPr>
        <w:spacing w:line="360" w:lineRule="auto"/>
        <w:ind w:firstLine="482" w:firstLineChars="200"/>
        <w:jc w:val="left"/>
        <w:rPr>
          <w:rStyle w:val="37"/>
          <w:rFonts w:hint="eastAsia" w:ascii="宋体" w:hAnsi="宋体"/>
          <w:b/>
          <w:bCs/>
          <w:sz w:val="24"/>
        </w:rPr>
      </w:pPr>
      <w:r>
        <w:rPr>
          <w:rStyle w:val="37"/>
          <w:rFonts w:hint="eastAsia" w:ascii="宋体" w:hAnsi="宋体"/>
          <w:b/>
          <w:bCs/>
          <w:sz w:val="24"/>
          <w:lang w:val="en-US"/>
        </w:rPr>
        <w:t>3</w:t>
      </w:r>
      <w:r>
        <w:rPr>
          <w:rStyle w:val="37"/>
          <w:rFonts w:hint="eastAsia" w:ascii="宋体" w:hAnsi="宋体"/>
          <w:b/>
          <w:bCs/>
          <w:sz w:val="24"/>
        </w:rPr>
        <w:t>.</w:t>
      </w:r>
      <w:r>
        <w:rPr>
          <w:rStyle w:val="37"/>
          <w:rFonts w:hint="eastAsia" w:ascii="宋体" w:hAnsi="宋体"/>
          <w:b/>
          <w:bCs/>
          <w:sz w:val="24"/>
          <w:lang w:val="en-US"/>
        </w:rPr>
        <w:t>4</w:t>
      </w:r>
      <w:r>
        <w:rPr>
          <w:rStyle w:val="37"/>
          <w:rFonts w:hint="eastAsia" w:ascii="宋体" w:hAnsi="宋体"/>
          <w:b/>
          <w:bCs/>
          <w:sz w:val="24"/>
        </w:rPr>
        <w:t>本项目服务期</w:t>
      </w:r>
      <w:r>
        <w:rPr>
          <w:rStyle w:val="37"/>
          <w:rFonts w:hint="eastAsia" w:ascii="宋体" w:hAnsi="宋体"/>
          <w:b/>
          <w:bCs/>
          <w:sz w:val="24"/>
          <w:lang w:val="en-US"/>
        </w:rPr>
        <w:t>二</w:t>
      </w:r>
      <w:r>
        <w:rPr>
          <w:rStyle w:val="37"/>
          <w:rFonts w:hint="eastAsia" w:ascii="宋体" w:hAnsi="宋体"/>
          <w:b/>
          <w:bCs/>
          <w:sz w:val="24"/>
        </w:rPr>
        <w:t>年，若服务期满或在合同期内采购总金额已经达到本项目预算金额，则本项目合同自动终止（即视为服务期限届满)。</w:t>
      </w:r>
    </w:p>
    <w:p w14:paraId="471B5CED">
      <w:pPr>
        <w:pStyle w:val="42"/>
        <w:keepNext w:val="0"/>
        <w:keepLines w:val="0"/>
        <w:pageBreakBefore w:val="0"/>
        <w:wordWrap/>
        <w:overflowPunct/>
        <w:topLinePunct w:val="0"/>
        <w:bidi w:val="0"/>
        <w:spacing w:line="360" w:lineRule="auto"/>
        <w:ind w:firstLine="482" w:firstLineChars="200"/>
        <w:jc w:val="both"/>
        <w:rPr>
          <w:rFonts w:hint="eastAsia" w:ascii="宋体" w:hAnsi="宋体" w:eastAsia="宋体" w:cs="宋体"/>
          <w:bCs/>
          <w:sz w:val="24"/>
          <w:szCs w:val="24"/>
          <w:highlight w:val="none"/>
          <w:lang w:eastAsia="zh-TW"/>
        </w:rPr>
      </w:pPr>
      <w:r>
        <w:rPr>
          <w:rStyle w:val="37"/>
          <w:rFonts w:hint="eastAsia" w:ascii="宋体" w:hAnsi="宋体"/>
          <w:b/>
          <w:bCs/>
          <w:sz w:val="24"/>
          <w:lang w:val="en-US"/>
        </w:rPr>
        <w:t>3.5</w:t>
      </w:r>
      <w:r>
        <w:rPr>
          <w:rStyle w:val="37"/>
          <w:rFonts w:hint="eastAsia" w:ascii="宋体" w:hAnsi="宋体"/>
          <w:b/>
          <w:bCs/>
          <w:sz w:val="24"/>
        </w:rPr>
        <w:t>服务期限届满或该项目实际采购金额达到该项目采购预算金额，但采购人尚未重新确定服务商的，经采购人书面提出后，成交供应商与采购人签订补充协议，按原合同继续服务至采购人确定新的服务商为止，补充协议总金额不超原合同金额10%。</w:t>
      </w:r>
    </w:p>
    <w:p w14:paraId="18E07EBB">
      <w:pPr>
        <w:tabs>
          <w:tab w:val="left" w:pos="0"/>
        </w:tabs>
        <w:spacing w:line="360" w:lineRule="auto"/>
        <w:ind w:firstLine="480" w:firstLineChars="200"/>
        <w:rPr>
          <w:rFonts w:hint="eastAsia" w:ascii="宋体" w:hAnsi="宋体" w:eastAsia="宋体" w:cs="宋体"/>
          <w:color w:val="000000"/>
          <w:sz w:val="24"/>
        </w:rPr>
      </w:pPr>
    </w:p>
    <w:p w14:paraId="52FF68BB">
      <w:pPr>
        <w:ind w:firstLine="482" w:firstLineChars="200"/>
        <w:rPr>
          <w:rFonts w:ascii="宋体" w:hAnsi="宋体" w:cs="宋体"/>
          <w:b/>
          <w:bCs/>
          <w:color w:val="FF0000"/>
          <w:kern w:val="0"/>
          <w:sz w:val="24"/>
        </w:rPr>
      </w:pPr>
      <w:r>
        <w:rPr>
          <w:rFonts w:hint="eastAsia" w:ascii="宋体" w:hAnsi="宋体" w:cs="宋体"/>
          <w:b/>
          <w:bCs/>
          <w:sz w:val="24"/>
        </w:rPr>
        <w:t>二、技术和服务要求</w:t>
      </w:r>
      <w:r>
        <w:rPr>
          <w:b/>
          <w:sz w:val="24"/>
        </w:rPr>
        <w:t>（下述所有要求均为不允许偏离的实质性要求，若负偏离则按无效</w:t>
      </w:r>
      <w:r>
        <w:rPr>
          <w:rFonts w:hint="eastAsia"/>
          <w:b/>
          <w:sz w:val="24"/>
        </w:rPr>
        <w:t>响应</w:t>
      </w:r>
      <w:r>
        <w:rPr>
          <w:b/>
          <w:sz w:val="24"/>
        </w:rPr>
        <w:t>处理）</w:t>
      </w:r>
    </w:p>
    <w:p w14:paraId="7E57D68B">
      <w:pPr>
        <w:tabs>
          <w:tab w:val="left" w:pos="0"/>
        </w:tabs>
        <w:spacing w:line="360" w:lineRule="auto"/>
        <w:ind w:firstLine="480" w:firstLineChars="200"/>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1、检测内容</w:t>
      </w:r>
    </w:p>
    <w:p w14:paraId="7AD9C9E3">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w:t>
      </w:r>
      <w:r>
        <w:rPr>
          <w:rFonts w:hint="default" w:ascii="宋体" w:hAnsi="宋体" w:eastAsia="宋体" w:cs="宋体"/>
          <w:sz w:val="24"/>
          <w:highlight w:val="none"/>
          <w:lang w:val="en-US" w:eastAsia="zh-CN" w:bidi="ar"/>
        </w:rPr>
        <w:t>1</w:t>
      </w:r>
      <w:r>
        <w:rPr>
          <w:rFonts w:hint="eastAsia" w:ascii="宋体" w:hAnsi="宋体" w:eastAsia="宋体" w:cs="宋体"/>
          <w:sz w:val="24"/>
          <w:highlight w:val="none"/>
          <w:lang w:val="en-US" w:eastAsia="zh-CN" w:bidi="ar"/>
        </w:rPr>
        <w:t>.</w:t>
      </w:r>
      <w:r>
        <w:rPr>
          <w:rFonts w:hint="default" w:ascii="宋体" w:hAnsi="宋体" w:eastAsia="宋体" w:cs="宋体"/>
          <w:sz w:val="24"/>
          <w:highlight w:val="none"/>
          <w:lang w:val="en-US" w:eastAsia="zh-CN" w:bidi="ar"/>
        </w:rPr>
        <w:t>肿瘤疾病监测系列；</w:t>
      </w:r>
    </w:p>
    <w:p w14:paraId="1EF41D8D">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w:t>
      </w:r>
      <w:r>
        <w:rPr>
          <w:rFonts w:hint="default" w:ascii="宋体" w:hAnsi="宋体" w:eastAsia="宋体" w:cs="宋体"/>
          <w:sz w:val="24"/>
          <w:highlight w:val="none"/>
          <w:lang w:val="en-US" w:eastAsia="zh-CN" w:bidi="ar"/>
        </w:rPr>
        <w:t>2</w:t>
      </w:r>
      <w:r>
        <w:rPr>
          <w:rFonts w:hint="eastAsia" w:ascii="宋体" w:hAnsi="宋体" w:eastAsia="宋体" w:cs="宋体"/>
          <w:sz w:val="24"/>
          <w:highlight w:val="none"/>
          <w:lang w:val="en-US" w:eastAsia="zh-CN" w:bidi="ar"/>
        </w:rPr>
        <w:t>.</w:t>
      </w:r>
      <w:r>
        <w:rPr>
          <w:rFonts w:hint="default" w:ascii="宋体" w:hAnsi="宋体" w:eastAsia="宋体" w:cs="宋体"/>
          <w:sz w:val="24"/>
          <w:highlight w:val="none"/>
          <w:lang w:val="en-US" w:eastAsia="zh-CN" w:bidi="ar"/>
        </w:rPr>
        <w:t>内分泌疾病监测系列：甲状腺功能、糖尿病检测</w:t>
      </w:r>
      <w:r>
        <w:rPr>
          <w:rFonts w:hint="eastAsia" w:ascii="宋体" w:hAnsi="宋体" w:eastAsia="宋体" w:cs="宋体"/>
          <w:sz w:val="24"/>
          <w:highlight w:val="none"/>
          <w:lang w:val="en-US" w:eastAsia="zh-CN" w:bidi="ar"/>
        </w:rPr>
        <w:t>（</w:t>
      </w:r>
      <w:r>
        <w:rPr>
          <w:rFonts w:hint="default" w:ascii="宋体" w:hAnsi="宋体" w:eastAsia="宋体" w:cs="宋体"/>
          <w:sz w:val="24"/>
          <w:highlight w:val="none"/>
          <w:lang w:val="en-US" w:eastAsia="zh-CN" w:bidi="ar"/>
        </w:rPr>
        <w:t>Diabetes</w:t>
      </w:r>
      <w:r>
        <w:rPr>
          <w:rFonts w:hint="eastAsia" w:ascii="宋体" w:hAnsi="宋体" w:eastAsia="宋体" w:cs="宋体"/>
          <w:sz w:val="24"/>
          <w:highlight w:val="none"/>
          <w:lang w:val="en-US" w:eastAsia="zh-CN" w:bidi="ar"/>
        </w:rPr>
        <w:t>）</w:t>
      </w:r>
      <w:r>
        <w:rPr>
          <w:rFonts w:hint="default" w:ascii="宋体" w:hAnsi="宋体" w:eastAsia="宋体" w:cs="宋体"/>
          <w:sz w:val="24"/>
          <w:highlight w:val="none"/>
          <w:lang w:val="en-US" w:eastAsia="zh-CN" w:bidi="ar"/>
        </w:rPr>
        <w:t>、肾上腺系列</w:t>
      </w:r>
      <w:r>
        <w:rPr>
          <w:rFonts w:hint="eastAsia" w:ascii="宋体" w:hAnsi="宋体" w:eastAsia="宋体" w:cs="宋体"/>
          <w:sz w:val="24"/>
          <w:highlight w:val="none"/>
          <w:lang w:val="en-US" w:eastAsia="zh-CN" w:bidi="ar"/>
        </w:rPr>
        <w:t>（</w:t>
      </w:r>
      <w:r>
        <w:rPr>
          <w:rFonts w:hint="default" w:ascii="宋体" w:hAnsi="宋体" w:eastAsia="宋体" w:cs="宋体"/>
          <w:sz w:val="24"/>
          <w:highlight w:val="none"/>
          <w:lang w:val="en-US" w:eastAsia="zh-CN" w:bidi="ar"/>
        </w:rPr>
        <w:t>Adrenal glands</w:t>
      </w:r>
      <w:r>
        <w:rPr>
          <w:rFonts w:hint="eastAsia" w:ascii="宋体" w:hAnsi="宋体" w:eastAsia="宋体" w:cs="宋体"/>
          <w:sz w:val="24"/>
          <w:highlight w:val="none"/>
          <w:lang w:val="en-US" w:eastAsia="zh-CN" w:bidi="ar"/>
        </w:rPr>
        <w:t>）</w:t>
      </w:r>
      <w:r>
        <w:rPr>
          <w:rFonts w:hint="default" w:ascii="宋体" w:hAnsi="宋体" w:eastAsia="宋体" w:cs="宋体"/>
          <w:sz w:val="24"/>
          <w:highlight w:val="none"/>
          <w:lang w:val="en-US" w:eastAsia="zh-CN" w:bidi="ar"/>
        </w:rPr>
        <w:t>；</w:t>
      </w:r>
    </w:p>
    <w:p w14:paraId="488885F3">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w:t>
      </w:r>
      <w:r>
        <w:rPr>
          <w:rFonts w:hint="default" w:ascii="宋体" w:hAnsi="宋体" w:eastAsia="宋体" w:cs="宋体"/>
          <w:sz w:val="24"/>
          <w:highlight w:val="none"/>
          <w:lang w:val="en-US" w:eastAsia="zh-CN" w:bidi="ar"/>
        </w:rPr>
        <w:t>3</w:t>
      </w:r>
      <w:r>
        <w:rPr>
          <w:rFonts w:hint="eastAsia" w:ascii="宋体" w:hAnsi="宋体" w:eastAsia="宋体" w:cs="宋体"/>
          <w:sz w:val="24"/>
          <w:highlight w:val="none"/>
          <w:lang w:val="en-US" w:eastAsia="zh-CN" w:bidi="ar"/>
        </w:rPr>
        <w:t>.</w:t>
      </w:r>
      <w:r>
        <w:rPr>
          <w:rFonts w:hint="default" w:ascii="宋体" w:hAnsi="宋体" w:eastAsia="宋体" w:cs="宋体"/>
          <w:sz w:val="24"/>
          <w:highlight w:val="none"/>
          <w:lang w:val="en-US" w:eastAsia="zh-CN" w:bidi="ar"/>
        </w:rPr>
        <w:t>TORCH检测</w:t>
      </w:r>
      <w:r>
        <w:rPr>
          <w:rFonts w:hint="eastAsia" w:ascii="宋体" w:hAnsi="宋体" w:eastAsia="宋体" w:cs="宋体"/>
          <w:sz w:val="24"/>
          <w:highlight w:val="none"/>
          <w:lang w:val="en-US" w:eastAsia="zh-CN" w:bidi="ar"/>
        </w:rPr>
        <w:t>；</w:t>
      </w:r>
    </w:p>
    <w:p w14:paraId="0C07E9E9">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1.4.</w:t>
      </w:r>
      <w:r>
        <w:rPr>
          <w:rFonts w:hint="default" w:ascii="宋体" w:hAnsi="宋体" w:eastAsia="宋体" w:cs="宋体"/>
          <w:sz w:val="24"/>
          <w:highlight w:val="none"/>
          <w:lang w:val="en-US" w:eastAsia="zh-CN" w:bidi="ar"/>
        </w:rPr>
        <w:t>性激素；</w:t>
      </w:r>
    </w:p>
    <w:p w14:paraId="4F420EEE">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1.5</w:t>
      </w:r>
      <w:r>
        <w:rPr>
          <w:rFonts w:hint="default" w:ascii="宋体" w:hAnsi="宋体" w:eastAsia="宋体" w:cs="宋体"/>
          <w:sz w:val="24"/>
          <w:highlight w:val="none"/>
          <w:lang w:val="en-US" w:eastAsia="zh-CN" w:bidi="ar"/>
        </w:rPr>
        <w:t>.免疫功能监测系列：淋巴细胞亚群系列检测、免疫球蛋白检测、自身抗体系列；</w:t>
      </w:r>
    </w:p>
    <w:p w14:paraId="6C3C718B">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1.5</w:t>
      </w:r>
      <w:r>
        <w:rPr>
          <w:rFonts w:hint="default" w:ascii="宋体" w:hAnsi="宋体" w:eastAsia="宋体" w:cs="宋体"/>
          <w:sz w:val="24"/>
          <w:highlight w:val="none"/>
          <w:lang w:val="en-US" w:eastAsia="zh-CN" w:bidi="ar"/>
        </w:rPr>
        <w:t>.过敏原检测系列；</w:t>
      </w:r>
    </w:p>
    <w:p w14:paraId="3C282231">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1.7</w:t>
      </w:r>
      <w:r>
        <w:rPr>
          <w:rFonts w:hint="default" w:ascii="宋体" w:hAnsi="宋体" w:eastAsia="宋体" w:cs="宋体"/>
          <w:sz w:val="24"/>
          <w:highlight w:val="none"/>
          <w:lang w:val="en-US" w:eastAsia="zh-CN" w:bidi="ar"/>
        </w:rPr>
        <w:t>.感染性疾病监测系列；</w:t>
      </w:r>
    </w:p>
    <w:p w14:paraId="5C7E54D2">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1.8</w:t>
      </w:r>
      <w:r>
        <w:rPr>
          <w:rFonts w:hint="default" w:ascii="宋体" w:hAnsi="宋体" w:eastAsia="宋体" w:cs="宋体"/>
          <w:sz w:val="24"/>
          <w:highlight w:val="none"/>
          <w:lang w:val="en-US" w:eastAsia="zh-CN" w:bidi="ar"/>
        </w:rPr>
        <w:t>.血液病监测系列；</w:t>
      </w:r>
    </w:p>
    <w:p w14:paraId="280D4050">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1.9</w:t>
      </w:r>
      <w:r>
        <w:rPr>
          <w:rFonts w:hint="default" w:ascii="宋体" w:hAnsi="宋体" w:eastAsia="宋体" w:cs="宋体"/>
          <w:sz w:val="24"/>
          <w:highlight w:val="none"/>
          <w:lang w:val="en-US" w:eastAsia="zh-CN" w:bidi="ar"/>
        </w:rPr>
        <w:t>.骨和关节疾病</w:t>
      </w:r>
      <w:r>
        <w:rPr>
          <w:rFonts w:hint="eastAsia" w:ascii="宋体" w:hAnsi="宋体" w:eastAsia="宋体" w:cs="宋体"/>
          <w:sz w:val="24"/>
          <w:highlight w:val="none"/>
          <w:lang w:val="en-US" w:eastAsia="zh-CN" w:bidi="ar"/>
        </w:rPr>
        <w:t>；</w:t>
      </w:r>
    </w:p>
    <w:p w14:paraId="14273D18">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1.10</w:t>
      </w:r>
      <w:r>
        <w:rPr>
          <w:rFonts w:hint="default" w:ascii="宋体" w:hAnsi="宋体" w:eastAsia="宋体" w:cs="宋体"/>
          <w:sz w:val="24"/>
          <w:highlight w:val="none"/>
          <w:lang w:val="en-US" w:eastAsia="zh-CN" w:bidi="ar"/>
        </w:rPr>
        <w:t>.毒品监测系列；</w:t>
      </w:r>
    </w:p>
    <w:p w14:paraId="1B33EC5F">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w:t>
      </w:r>
      <w:r>
        <w:rPr>
          <w:rFonts w:hint="default" w:ascii="宋体" w:hAnsi="宋体" w:eastAsia="宋体" w:cs="宋体"/>
          <w:sz w:val="24"/>
          <w:highlight w:val="none"/>
          <w:lang w:val="en-US" w:eastAsia="zh-CN" w:bidi="ar"/>
        </w:rPr>
        <w:t>1</w:t>
      </w:r>
      <w:r>
        <w:rPr>
          <w:rFonts w:hint="eastAsia" w:ascii="宋体" w:hAnsi="宋体" w:eastAsia="宋体" w:cs="宋体"/>
          <w:sz w:val="24"/>
          <w:highlight w:val="none"/>
          <w:lang w:val="en-US" w:eastAsia="zh-CN" w:bidi="ar"/>
        </w:rPr>
        <w:t>1</w:t>
      </w:r>
      <w:r>
        <w:rPr>
          <w:rFonts w:hint="default" w:ascii="宋体" w:hAnsi="宋体" w:eastAsia="宋体" w:cs="宋体"/>
          <w:sz w:val="24"/>
          <w:highlight w:val="none"/>
          <w:lang w:val="en-US" w:eastAsia="zh-CN" w:bidi="ar"/>
        </w:rPr>
        <w:t>.药物浓度监测；</w:t>
      </w:r>
    </w:p>
    <w:p w14:paraId="5D47596D">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w:t>
      </w:r>
      <w:r>
        <w:rPr>
          <w:rFonts w:hint="default" w:ascii="宋体" w:hAnsi="宋体" w:eastAsia="宋体" w:cs="宋体"/>
          <w:sz w:val="24"/>
          <w:highlight w:val="none"/>
          <w:lang w:val="en-US" w:eastAsia="zh-CN" w:bidi="ar"/>
        </w:rPr>
        <w:t>1</w:t>
      </w:r>
      <w:r>
        <w:rPr>
          <w:rFonts w:hint="eastAsia" w:ascii="宋体" w:hAnsi="宋体" w:eastAsia="宋体" w:cs="宋体"/>
          <w:sz w:val="24"/>
          <w:highlight w:val="none"/>
          <w:lang w:val="en-US" w:eastAsia="zh-CN" w:bidi="ar"/>
        </w:rPr>
        <w:t>2</w:t>
      </w:r>
      <w:r>
        <w:rPr>
          <w:rFonts w:hint="default" w:ascii="宋体" w:hAnsi="宋体" w:eastAsia="宋体" w:cs="宋体"/>
          <w:sz w:val="24"/>
          <w:highlight w:val="none"/>
          <w:lang w:val="en-US" w:eastAsia="zh-CN" w:bidi="ar"/>
        </w:rPr>
        <w:t>.遗传学检测；</w:t>
      </w:r>
    </w:p>
    <w:p w14:paraId="144269F5">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w:t>
      </w:r>
      <w:r>
        <w:rPr>
          <w:rFonts w:hint="default" w:ascii="宋体" w:hAnsi="宋体" w:eastAsia="宋体" w:cs="宋体"/>
          <w:sz w:val="24"/>
          <w:highlight w:val="none"/>
          <w:lang w:val="en-US" w:eastAsia="zh-CN" w:bidi="ar"/>
        </w:rPr>
        <w:t>1</w:t>
      </w:r>
      <w:r>
        <w:rPr>
          <w:rFonts w:hint="eastAsia" w:ascii="宋体" w:hAnsi="宋体" w:eastAsia="宋体" w:cs="宋体"/>
          <w:sz w:val="24"/>
          <w:highlight w:val="none"/>
          <w:lang w:val="en-US" w:eastAsia="zh-CN" w:bidi="ar"/>
        </w:rPr>
        <w:t>3</w:t>
      </w:r>
      <w:r>
        <w:rPr>
          <w:rFonts w:hint="default" w:ascii="宋体" w:hAnsi="宋体" w:eastAsia="宋体" w:cs="宋体"/>
          <w:sz w:val="24"/>
          <w:highlight w:val="none"/>
          <w:lang w:val="en-US" w:eastAsia="zh-CN" w:bidi="ar"/>
        </w:rPr>
        <w:t>.微量元素检测；</w:t>
      </w:r>
    </w:p>
    <w:p w14:paraId="400A56BD">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w:t>
      </w:r>
      <w:r>
        <w:rPr>
          <w:rFonts w:hint="default" w:ascii="宋体" w:hAnsi="宋体" w:eastAsia="宋体" w:cs="宋体"/>
          <w:sz w:val="24"/>
          <w:highlight w:val="none"/>
          <w:lang w:val="en-US" w:eastAsia="zh-CN" w:bidi="ar"/>
        </w:rPr>
        <w:t>1</w:t>
      </w:r>
      <w:r>
        <w:rPr>
          <w:rFonts w:hint="eastAsia" w:ascii="宋体" w:hAnsi="宋体" w:eastAsia="宋体" w:cs="宋体"/>
          <w:sz w:val="24"/>
          <w:highlight w:val="none"/>
          <w:lang w:val="en-US" w:eastAsia="zh-CN" w:bidi="ar"/>
        </w:rPr>
        <w:t>4</w:t>
      </w:r>
      <w:r>
        <w:rPr>
          <w:rFonts w:hint="default" w:ascii="宋体" w:hAnsi="宋体" w:eastAsia="宋体" w:cs="宋体"/>
          <w:sz w:val="24"/>
          <w:highlight w:val="none"/>
          <w:lang w:val="en-US" w:eastAsia="zh-CN" w:bidi="ar"/>
        </w:rPr>
        <w:t>.微生物检测系列；</w:t>
      </w:r>
    </w:p>
    <w:p w14:paraId="133B4EE6">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w:t>
      </w:r>
      <w:r>
        <w:rPr>
          <w:rFonts w:hint="default" w:ascii="宋体" w:hAnsi="宋体" w:eastAsia="宋体" w:cs="宋体"/>
          <w:sz w:val="24"/>
          <w:highlight w:val="none"/>
          <w:lang w:val="en-US" w:eastAsia="zh-CN" w:bidi="ar"/>
        </w:rPr>
        <w:t>1</w:t>
      </w:r>
      <w:r>
        <w:rPr>
          <w:rFonts w:hint="eastAsia" w:ascii="宋体" w:hAnsi="宋体" w:eastAsia="宋体" w:cs="宋体"/>
          <w:sz w:val="24"/>
          <w:highlight w:val="none"/>
          <w:lang w:val="en-US" w:eastAsia="zh-CN" w:bidi="ar"/>
        </w:rPr>
        <w:t>5</w:t>
      </w:r>
      <w:r>
        <w:rPr>
          <w:rFonts w:hint="default" w:ascii="宋体" w:hAnsi="宋体" w:eastAsia="宋体" w:cs="宋体"/>
          <w:sz w:val="24"/>
          <w:highlight w:val="none"/>
          <w:lang w:val="en-US" w:eastAsia="zh-CN" w:bidi="ar"/>
        </w:rPr>
        <w:t>.肝胆疾病监测系列；</w:t>
      </w:r>
    </w:p>
    <w:p w14:paraId="3B3A7541">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w:t>
      </w:r>
      <w:r>
        <w:rPr>
          <w:rFonts w:hint="default" w:ascii="宋体" w:hAnsi="宋体" w:eastAsia="宋体" w:cs="宋体"/>
          <w:sz w:val="24"/>
          <w:highlight w:val="none"/>
          <w:lang w:val="en-US" w:eastAsia="zh-CN" w:bidi="ar"/>
        </w:rPr>
        <w:t>1</w:t>
      </w:r>
      <w:r>
        <w:rPr>
          <w:rFonts w:hint="eastAsia" w:ascii="宋体" w:hAnsi="宋体" w:eastAsia="宋体" w:cs="宋体"/>
          <w:sz w:val="24"/>
          <w:highlight w:val="none"/>
          <w:lang w:val="en-US" w:eastAsia="zh-CN" w:bidi="ar"/>
        </w:rPr>
        <w:t>6</w:t>
      </w:r>
      <w:r>
        <w:rPr>
          <w:rFonts w:hint="default" w:ascii="宋体" w:hAnsi="宋体" w:eastAsia="宋体" w:cs="宋体"/>
          <w:sz w:val="24"/>
          <w:highlight w:val="none"/>
          <w:lang w:val="en-US" w:eastAsia="zh-CN" w:bidi="ar"/>
        </w:rPr>
        <w:t>心血管疾病系列；</w:t>
      </w:r>
    </w:p>
    <w:p w14:paraId="3B18F0A4">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w:t>
      </w:r>
      <w:r>
        <w:rPr>
          <w:rFonts w:hint="default" w:ascii="宋体" w:hAnsi="宋体" w:eastAsia="宋体" w:cs="宋体"/>
          <w:sz w:val="24"/>
          <w:highlight w:val="none"/>
          <w:lang w:val="en-US" w:eastAsia="zh-CN" w:bidi="ar"/>
        </w:rPr>
        <w:t>1</w:t>
      </w:r>
      <w:r>
        <w:rPr>
          <w:rFonts w:hint="eastAsia" w:ascii="宋体" w:hAnsi="宋体" w:eastAsia="宋体" w:cs="宋体"/>
          <w:sz w:val="24"/>
          <w:highlight w:val="none"/>
          <w:lang w:val="en-US" w:eastAsia="zh-CN" w:bidi="ar"/>
        </w:rPr>
        <w:t>7</w:t>
      </w:r>
      <w:r>
        <w:rPr>
          <w:rFonts w:hint="default" w:ascii="宋体" w:hAnsi="宋体" w:eastAsia="宋体" w:cs="宋体"/>
          <w:sz w:val="24"/>
          <w:highlight w:val="none"/>
          <w:lang w:val="en-US" w:eastAsia="zh-CN" w:bidi="ar"/>
        </w:rPr>
        <w:t>.电解质监测系列；</w:t>
      </w:r>
    </w:p>
    <w:p w14:paraId="53818F30">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w:t>
      </w:r>
      <w:r>
        <w:rPr>
          <w:rFonts w:hint="default" w:ascii="宋体" w:hAnsi="宋体" w:eastAsia="宋体" w:cs="宋体"/>
          <w:sz w:val="24"/>
          <w:highlight w:val="none"/>
          <w:lang w:val="en-US" w:eastAsia="zh-CN" w:bidi="ar"/>
        </w:rPr>
        <w:t>1</w:t>
      </w:r>
      <w:r>
        <w:rPr>
          <w:rFonts w:hint="eastAsia" w:ascii="宋体" w:hAnsi="宋体" w:eastAsia="宋体" w:cs="宋体"/>
          <w:sz w:val="24"/>
          <w:highlight w:val="none"/>
          <w:lang w:val="en-US" w:eastAsia="zh-CN" w:bidi="ar"/>
        </w:rPr>
        <w:t>8</w:t>
      </w:r>
      <w:r>
        <w:rPr>
          <w:rFonts w:hint="default" w:ascii="宋体" w:hAnsi="宋体" w:eastAsia="宋体" w:cs="宋体"/>
          <w:sz w:val="24"/>
          <w:highlight w:val="none"/>
          <w:lang w:val="en-US" w:eastAsia="zh-CN" w:bidi="ar"/>
        </w:rPr>
        <w:t>.肾功能监测系列；</w:t>
      </w:r>
    </w:p>
    <w:p w14:paraId="187FD782">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w:t>
      </w:r>
      <w:r>
        <w:rPr>
          <w:rFonts w:hint="default" w:ascii="宋体" w:hAnsi="宋体" w:eastAsia="宋体" w:cs="宋体"/>
          <w:sz w:val="24"/>
          <w:highlight w:val="none"/>
          <w:lang w:val="en-US" w:eastAsia="zh-CN" w:bidi="ar"/>
        </w:rPr>
        <w:t>1</w:t>
      </w:r>
      <w:r>
        <w:rPr>
          <w:rFonts w:hint="eastAsia" w:ascii="宋体" w:hAnsi="宋体" w:eastAsia="宋体" w:cs="宋体"/>
          <w:sz w:val="24"/>
          <w:highlight w:val="none"/>
          <w:lang w:val="en-US" w:eastAsia="zh-CN" w:bidi="ar"/>
        </w:rPr>
        <w:t>9.</w:t>
      </w:r>
      <w:r>
        <w:rPr>
          <w:rFonts w:hint="default" w:ascii="宋体" w:hAnsi="宋体" w:eastAsia="宋体" w:cs="宋体"/>
          <w:sz w:val="24"/>
          <w:highlight w:val="none"/>
          <w:lang w:val="en-US" w:eastAsia="zh-CN" w:bidi="ar"/>
        </w:rPr>
        <w:t>常规检测；</w:t>
      </w:r>
    </w:p>
    <w:p w14:paraId="2E797CF2">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1.20.</w:t>
      </w:r>
      <w:r>
        <w:rPr>
          <w:rFonts w:hint="default" w:ascii="宋体" w:hAnsi="宋体" w:eastAsia="宋体" w:cs="宋体"/>
          <w:sz w:val="24"/>
          <w:highlight w:val="none"/>
          <w:lang w:val="en-US" w:eastAsia="zh-CN" w:bidi="ar"/>
        </w:rPr>
        <w:t>其他</w:t>
      </w:r>
      <w:r>
        <w:rPr>
          <w:rFonts w:hint="eastAsia" w:ascii="宋体" w:hAnsi="宋体" w:eastAsia="宋体" w:cs="宋体"/>
          <w:sz w:val="24"/>
          <w:highlight w:val="none"/>
          <w:lang w:val="en-US" w:eastAsia="zh-CN" w:bidi="ar"/>
        </w:rPr>
        <w:t>（未具体列出）；</w:t>
      </w:r>
    </w:p>
    <w:p w14:paraId="3B6A31E9">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w:t>
      </w:r>
      <w:r>
        <w:rPr>
          <w:rFonts w:hint="default" w:ascii="宋体" w:hAnsi="宋体" w:eastAsia="宋体" w:cs="宋体"/>
          <w:sz w:val="24"/>
          <w:highlight w:val="none"/>
          <w:lang w:val="en-US" w:eastAsia="zh-CN" w:bidi="ar"/>
        </w:rPr>
        <w:t>2</w:t>
      </w:r>
      <w:r>
        <w:rPr>
          <w:rFonts w:hint="eastAsia" w:ascii="宋体" w:hAnsi="宋体" w:eastAsia="宋体" w:cs="宋体"/>
          <w:sz w:val="24"/>
          <w:highlight w:val="none"/>
          <w:lang w:val="en-US" w:eastAsia="zh-CN" w:bidi="ar"/>
        </w:rPr>
        <w:t>1</w:t>
      </w:r>
      <w:r>
        <w:rPr>
          <w:rFonts w:hint="default" w:ascii="宋体" w:hAnsi="宋体" w:eastAsia="宋体" w:cs="宋体"/>
          <w:sz w:val="24"/>
          <w:highlight w:val="none"/>
          <w:lang w:val="en-US" w:eastAsia="zh-CN" w:bidi="ar"/>
        </w:rPr>
        <w:t>.病理诊断；</w:t>
      </w:r>
    </w:p>
    <w:p w14:paraId="5A3FF1D9">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w:t>
      </w:r>
      <w:r>
        <w:rPr>
          <w:rFonts w:hint="default" w:ascii="宋体" w:hAnsi="宋体" w:eastAsia="宋体" w:cs="宋体"/>
          <w:sz w:val="24"/>
          <w:highlight w:val="none"/>
          <w:lang w:val="en-US" w:eastAsia="zh-CN" w:bidi="ar"/>
        </w:rPr>
        <w:t>2</w:t>
      </w:r>
      <w:r>
        <w:rPr>
          <w:rFonts w:hint="eastAsia" w:ascii="宋体" w:hAnsi="宋体" w:eastAsia="宋体" w:cs="宋体"/>
          <w:sz w:val="24"/>
          <w:highlight w:val="none"/>
          <w:lang w:val="en-US" w:eastAsia="zh-CN" w:bidi="ar"/>
        </w:rPr>
        <w:t>2</w:t>
      </w:r>
      <w:r>
        <w:rPr>
          <w:rFonts w:hint="default" w:ascii="宋体" w:hAnsi="宋体" w:eastAsia="宋体" w:cs="宋体"/>
          <w:sz w:val="24"/>
          <w:highlight w:val="none"/>
          <w:lang w:val="en-US" w:eastAsia="zh-CN" w:bidi="ar"/>
        </w:rPr>
        <w:t>.特检系列：血液、肝炎系列、肿瘤、感染、其他；</w:t>
      </w:r>
    </w:p>
    <w:p w14:paraId="3C3C5E17">
      <w:pPr>
        <w:tabs>
          <w:tab w:val="left" w:pos="0"/>
        </w:tabs>
        <w:spacing w:line="360" w:lineRule="auto"/>
        <w:ind w:firstLine="480" w:firstLineChars="200"/>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w:t>
      </w:r>
      <w:r>
        <w:rPr>
          <w:rFonts w:hint="default" w:ascii="宋体" w:hAnsi="宋体" w:eastAsia="宋体" w:cs="宋体"/>
          <w:sz w:val="24"/>
          <w:highlight w:val="none"/>
          <w:lang w:val="en-US" w:eastAsia="zh-CN" w:bidi="ar"/>
        </w:rPr>
        <w:t>2</w:t>
      </w:r>
      <w:r>
        <w:rPr>
          <w:rFonts w:hint="eastAsia" w:ascii="宋体" w:hAnsi="宋体" w:eastAsia="宋体" w:cs="宋体"/>
          <w:sz w:val="24"/>
          <w:highlight w:val="none"/>
          <w:lang w:val="en-US" w:eastAsia="zh-CN" w:bidi="ar"/>
        </w:rPr>
        <w:t>3</w:t>
      </w:r>
      <w:r>
        <w:rPr>
          <w:rFonts w:hint="default" w:ascii="宋体" w:hAnsi="宋体" w:eastAsia="宋体" w:cs="宋体"/>
          <w:sz w:val="24"/>
          <w:highlight w:val="none"/>
          <w:lang w:val="en-US" w:eastAsia="zh-CN" w:bidi="ar"/>
        </w:rPr>
        <w:t>.肿瘤系列套餐。</w:t>
      </w:r>
    </w:p>
    <w:p w14:paraId="4AFE4A2A">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zh-TW" w:bidi="ar"/>
        </w:rPr>
        <w:t>2</w:t>
      </w:r>
      <w:r>
        <w:rPr>
          <w:rFonts w:hint="eastAsia" w:ascii="宋体" w:hAnsi="宋体" w:cs="宋体"/>
          <w:sz w:val="24"/>
          <w:highlight w:val="none"/>
          <w:lang w:val="zh-TW" w:eastAsia="zh-CN" w:bidi="ar"/>
        </w:rPr>
        <w:t>、</w:t>
      </w:r>
      <w:r>
        <w:rPr>
          <w:rFonts w:hint="eastAsia" w:ascii="宋体" w:hAnsi="宋体" w:eastAsia="宋体" w:cs="宋体"/>
          <w:sz w:val="24"/>
          <w:highlight w:val="none"/>
          <w:lang w:val="zh-TW" w:bidi="ar"/>
        </w:rPr>
        <w:t>标本采集：</w:t>
      </w:r>
    </w:p>
    <w:p w14:paraId="4EE754A5">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2.1.</w:t>
      </w:r>
      <w:r>
        <w:rPr>
          <w:rFonts w:hint="eastAsia" w:ascii="宋体" w:hAnsi="宋体" w:eastAsia="宋体" w:cs="宋体"/>
          <w:sz w:val="24"/>
          <w:highlight w:val="none"/>
          <w:lang w:val="zh-TW" w:bidi="ar"/>
        </w:rPr>
        <w:t>标本采集：体液标本的抽取工作由</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负责执行，</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需指派具备相应医疗专业资质的人员前往</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指定的地点，负责标本的接送及检测报告的传递。针对特殊情况，如疫情爆发或其他不可抗力因素，</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需无条件配合</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的工作需求，包括但不限于协助或直接参与标本的采集工作，</w:t>
      </w:r>
    </w:p>
    <w:p w14:paraId="163077C9">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2.2.</w:t>
      </w:r>
      <w:r>
        <w:rPr>
          <w:rFonts w:hint="eastAsia" w:ascii="宋体" w:hAnsi="宋体" w:eastAsia="宋体" w:cs="宋体"/>
          <w:sz w:val="24"/>
          <w:highlight w:val="none"/>
          <w:lang w:val="zh-TW" w:bidi="ar"/>
        </w:rPr>
        <w:t>耗材</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须负责提供抽血</w:t>
      </w:r>
      <w:r>
        <w:rPr>
          <w:rFonts w:hint="eastAsia" w:ascii="宋体" w:hAnsi="宋体" w:eastAsia="宋体" w:cs="宋体"/>
          <w:sz w:val="24"/>
          <w:highlight w:val="none"/>
          <w:lang w:val="zh-TW" w:eastAsia="zh-CN" w:bidi="ar"/>
        </w:rPr>
        <w:t>等</w:t>
      </w:r>
      <w:r>
        <w:rPr>
          <w:rFonts w:hint="eastAsia" w:ascii="宋体" w:hAnsi="宋体" w:eastAsia="宋体" w:cs="宋体"/>
          <w:sz w:val="24"/>
          <w:highlight w:val="none"/>
          <w:lang w:val="zh-TW" w:bidi="ar"/>
        </w:rPr>
        <w:t>相关耗材（包括但不限于合格的一次性采血针及采样管等）。</w:t>
      </w:r>
    </w:p>
    <w:p w14:paraId="66F2ED32">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2.3.</w:t>
      </w:r>
      <w:r>
        <w:rPr>
          <w:rFonts w:hint="eastAsia" w:ascii="宋体" w:hAnsi="宋体" w:eastAsia="宋体" w:cs="宋体"/>
          <w:sz w:val="24"/>
          <w:highlight w:val="none"/>
          <w:lang w:val="zh-TW" w:bidi="ar"/>
        </w:rPr>
        <w:t>频次：每周需进行不少于两次的标本收集工作，具体时间及类别由</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提前一个工作日下达。</w:t>
      </w:r>
    </w:p>
    <w:p w14:paraId="6DB6CEFF">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2.4.</w:t>
      </w:r>
      <w:r>
        <w:rPr>
          <w:rFonts w:hint="eastAsia" w:ascii="宋体" w:hAnsi="宋体" w:eastAsia="宋体" w:cs="宋体"/>
          <w:sz w:val="24"/>
          <w:highlight w:val="none"/>
          <w:lang w:val="zh-TW" w:bidi="ar"/>
        </w:rPr>
        <w:t>样品检查：</w:t>
      </w:r>
    </w:p>
    <w:p w14:paraId="408E990E">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2.4.1</w:t>
      </w:r>
      <w:r>
        <w:rPr>
          <w:rFonts w:hint="eastAsia" w:ascii="宋体" w:hAnsi="宋体" w:eastAsia="宋体" w:cs="宋体"/>
          <w:sz w:val="24"/>
          <w:highlight w:val="none"/>
          <w:lang w:val="zh-TW" w:bidi="ar"/>
        </w:rPr>
        <w:t>包装是否完好，无破损、无泄漏。</w:t>
      </w:r>
    </w:p>
    <w:p w14:paraId="7F97C669">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2.4.2</w:t>
      </w:r>
      <w:r>
        <w:rPr>
          <w:rFonts w:hint="eastAsia" w:ascii="宋体" w:hAnsi="宋体" w:eastAsia="宋体" w:cs="宋体"/>
          <w:sz w:val="24"/>
          <w:highlight w:val="none"/>
          <w:lang w:val="zh-TW" w:bidi="ar"/>
        </w:rPr>
        <w:t>核对样品标签信息是否清晰、准确，包括姓名、编号、采集日期、检测项目等。</w:t>
      </w:r>
    </w:p>
    <w:p w14:paraId="098464B3">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2.4.3</w:t>
      </w:r>
      <w:r>
        <w:rPr>
          <w:rFonts w:hint="eastAsia" w:ascii="宋体" w:hAnsi="宋体" w:eastAsia="宋体" w:cs="宋体"/>
          <w:sz w:val="24"/>
          <w:highlight w:val="none"/>
          <w:lang w:val="zh-TW" w:bidi="ar"/>
        </w:rPr>
        <w:t>对于不符合要求的样品，须做好记录并及时通知</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w:t>
      </w:r>
    </w:p>
    <w:p w14:paraId="73BB86B6">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2.5.</w:t>
      </w:r>
      <w:r>
        <w:rPr>
          <w:rFonts w:hint="eastAsia" w:ascii="宋体" w:hAnsi="宋体" w:eastAsia="宋体" w:cs="宋体"/>
          <w:sz w:val="24"/>
          <w:highlight w:val="none"/>
          <w:lang w:val="zh-TW" w:bidi="ar"/>
        </w:rPr>
        <w:t>响应机制：对于急诊等特殊情况需增加收集次数的</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将通过紧急联系方式通知服务提供方，服务提供方需在接到通知后1小时内作出积极响应，并在3小时内到达</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指定地点安排采集。</w:t>
      </w:r>
    </w:p>
    <w:p w14:paraId="07054DF4">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2.6.</w:t>
      </w:r>
      <w:r>
        <w:rPr>
          <w:rFonts w:hint="eastAsia" w:ascii="宋体" w:hAnsi="宋体" w:eastAsia="宋体" w:cs="宋体"/>
          <w:sz w:val="24"/>
          <w:highlight w:val="none"/>
          <w:lang w:val="zh-TW" w:bidi="ar"/>
        </w:rPr>
        <w:t>运输与保管：</w:t>
      </w:r>
    </w:p>
    <w:p w14:paraId="08191DD8">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2.6.1</w:t>
      </w:r>
      <w:r>
        <w:rPr>
          <w:rFonts w:hint="eastAsia" w:ascii="宋体" w:hAnsi="宋体" w:eastAsia="宋体" w:cs="宋体"/>
          <w:sz w:val="24"/>
          <w:highlight w:val="none"/>
          <w:lang w:val="zh-TW" w:bidi="ar"/>
        </w:rPr>
        <w:t>对每批接收的样品进行详细记录，包括接收时间、样品数量、接收人签名等信息。</w:t>
      </w:r>
    </w:p>
    <w:p w14:paraId="3CF336FC">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2.6.2</w:t>
      </w:r>
      <w:r>
        <w:rPr>
          <w:rFonts w:hint="eastAsia" w:ascii="宋体" w:hAnsi="宋体" w:eastAsia="宋体" w:cs="宋体"/>
          <w:sz w:val="24"/>
          <w:highlight w:val="none"/>
          <w:lang w:val="zh-TW" w:bidi="ar"/>
        </w:rPr>
        <w:t>接收样品后，立即进行登记和分类，确保样品有序存放。</w:t>
      </w:r>
    </w:p>
    <w:p w14:paraId="04E08481">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2.6.3</w:t>
      </w:r>
      <w:r>
        <w:rPr>
          <w:rFonts w:hint="eastAsia" w:ascii="宋体" w:hAnsi="宋体" w:eastAsia="宋体" w:cs="宋体"/>
          <w:sz w:val="24"/>
          <w:highlight w:val="none"/>
          <w:lang w:val="zh-TW" w:bidi="ar"/>
        </w:rPr>
        <w:t>根据检测项目和紧急程度，合理安排样品检测顺序。</w:t>
      </w:r>
    </w:p>
    <w:p w14:paraId="6F03723E">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2.6.4</w:t>
      </w:r>
      <w:r>
        <w:rPr>
          <w:rFonts w:hint="eastAsia" w:ascii="宋体" w:hAnsi="宋体" w:eastAsia="宋体" w:cs="宋体"/>
          <w:sz w:val="24"/>
          <w:highlight w:val="none"/>
          <w:lang w:val="zh-TW" w:bidi="ar"/>
        </w:rPr>
        <w:t>标本从收集点至检验实验室的全程运输及保管费用由</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全额承担。</w:t>
      </w:r>
    </w:p>
    <w:p w14:paraId="36366F52">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2.6.5</w:t>
      </w:r>
      <w:r>
        <w:rPr>
          <w:rFonts w:hint="eastAsia" w:ascii="宋体" w:hAnsi="宋体" w:eastAsia="宋体" w:cs="宋体"/>
          <w:sz w:val="24"/>
          <w:highlight w:val="none"/>
          <w:lang w:val="zh-TW" w:bidi="ar"/>
        </w:rPr>
        <w:t>标本在运输及保管过程中须符合生物安全及医疗废物处理的相关法律法规要求，防止交叉感染及信息泄露。</w:t>
      </w:r>
    </w:p>
    <w:p w14:paraId="2393AAA1">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2.7.</w:t>
      </w:r>
      <w:r>
        <w:rPr>
          <w:rFonts w:hint="eastAsia" w:ascii="宋体" w:hAnsi="宋体" w:eastAsia="宋体" w:cs="宋体"/>
          <w:sz w:val="24"/>
          <w:highlight w:val="none"/>
          <w:lang w:val="zh-TW" w:bidi="ar"/>
        </w:rPr>
        <w:t>检验服务：</w:t>
      </w:r>
    </w:p>
    <w:p w14:paraId="623A5699">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2.7.1</w:t>
      </w:r>
      <w:r>
        <w:rPr>
          <w:rFonts w:hint="eastAsia" w:ascii="宋体" w:hAnsi="宋体" w:eastAsia="宋体" w:cs="宋体"/>
          <w:sz w:val="24"/>
          <w:highlight w:val="none"/>
          <w:lang w:val="zh-TW" w:bidi="ar"/>
        </w:rPr>
        <w:t>时效性：</w:t>
      </w:r>
      <w:r>
        <w:rPr>
          <w:rFonts w:hint="eastAsia" w:ascii="宋体" w:hAnsi="宋体" w:eastAsia="宋体" w:cs="宋体"/>
          <w:sz w:val="24"/>
          <w:highlight w:val="none"/>
          <w:lang w:val="zh-TW" w:eastAsia="zh-CN" w:bidi="ar"/>
        </w:rPr>
        <w:t>（</w:t>
      </w:r>
      <w:r>
        <w:rPr>
          <w:rFonts w:hint="eastAsia" w:ascii="宋体" w:hAnsi="宋体" w:eastAsia="宋体" w:cs="宋体"/>
          <w:sz w:val="24"/>
          <w:highlight w:val="none"/>
          <w:lang w:val="zh-TW" w:bidi="ar"/>
        </w:rPr>
        <w:t>1</w:t>
      </w:r>
      <w:r>
        <w:rPr>
          <w:rFonts w:hint="eastAsia" w:ascii="宋体" w:hAnsi="宋体" w:eastAsia="宋体" w:cs="宋体"/>
          <w:sz w:val="24"/>
          <w:highlight w:val="none"/>
          <w:lang w:val="zh-TW" w:eastAsia="zh-CN" w:bidi="ar"/>
        </w:rPr>
        <w:t>）</w:t>
      </w:r>
      <w:r>
        <w:rPr>
          <w:rFonts w:hint="eastAsia" w:ascii="宋体" w:hAnsi="宋体" w:eastAsia="宋体" w:cs="宋体"/>
          <w:sz w:val="24"/>
          <w:highlight w:val="none"/>
          <w:lang w:val="zh-TW" w:bidi="ar"/>
        </w:rPr>
        <w:t>对于常规标本，</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需在接收后三个</w:t>
      </w:r>
      <w:r>
        <w:rPr>
          <w:rFonts w:hint="eastAsia" w:ascii="宋体" w:hAnsi="宋体" w:eastAsia="宋体" w:cs="宋体"/>
          <w:sz w:val="24"/>
          <w:highlight w:val="none"/>
          <w:lang w:val="zh-TW" w:eastAsia="zh-CN" w:bidi="ar"/>
        </w:rPr>
        <w:t>工作日</w:t>
      </w:r>
      <w:r>
        <w:rPr>
          <w:rFonts w:hint="eastAsia" w:ascii="宋体" w:hAnsi="宋体" w:eastAsia="宋体" w:cs="宋体"/>
          <w:sz w:val="24"/>
          <w:highlight w:val="none"/>
          <w:lang w:val="zh-TW" w:bidi="ar"/>
        </w:rPr>
        <w:t>内完成全部检验流程，并出具合格的检验报告。</w:t>
      </w:r>
      <w:r>
        <w:rPr>
          <w:rFonts w:hint="eastAsia" w:ascii="宋体" w:hAnsi="宋体" w:eastAsia="宋体" w:cs="宋体"/>
          <w:sz w:val="24"/>
          <w:highlight w:val="none"/>
          <w:lang w:val="zh-TW" w:eastAsia="zh-CN" w:bidi="ar"/>
        </w:rPr>
        <w:t>（</w:t>
      </w:r>
      <w:r>
        <w:rPr>
          <w:rFonts w:hint="eastAsia" w:ascii="宋体" w:hAnsi="宋体" w:eastAsia="宋体" w:cs="宋体"/>
          <w:sz w:val="24"/>
          <w:highlight w:val="none"/>
          <w:lang w:val="en-US" w:eastAsia="zh-CN" w:bidi="ar"/>
        </w:rPr>
        <w:t>2</w:t>
      </w:r>
      <w:r>
        <w:rPr>
          <w:rFonts w:hint="eastAsia" w:ascii="宋体" w:hAnsi="宋体" w:eastAsia="宋体" w:cs="宋体"/>
          <w:sz w:val="24"/>
          <w:highlight w:val="none"/>
          <w:lang w:val="zh-TW" w:eastAsia="zh-CN" w:bidi="ar"/>
        </w:rPr>
        <w:t>）</w:t>
      </w:r>
      <w:r>
        <w:rPr>
          <w:rFonts w:hint="eastAsia" w:ascii="宋体" w:hAnsi="宋体" w:eastAsia="宋体" w:cs="宋体"/>
          <w:sz w:val="24"/>
          <w:highlight w:val="none"/>
          <w:lang w:val="zh-TW" w:bidi="ar"/>
        </w:rPr>
        <w:t>针对急诊标本，</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须设立专门的快速处理通道，确保在接收标本后的2小时内完成初步检验并出具初步检验结果报告。并在接收标本后6小时内完成全部检验流程，并出具正式的急诊检验报告。</w:t>
      </w:r>
    </w:p>
    <w:p w14:paraId="6F2634A2">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2.7.2</w:t>
      </w:r>
      <w:r>
        <w:rPr>
          <w:rFonts w:hint="eastAsia" w:ascii="宋体" w:hAnsi="宋体" w:eastAsia="宋体" w:cs="宋体"/>
          <w:sz w:val="24"/>
          <w:highlight w:val="none"/>
          <w:lang w:val="zh-TW" w:bidi="ar"/>
        </w:rPr>
        <w:t>结果准确性：</w:t>
      </w:r>
      <w:r>
        <w:rPr>
          <w:rFonts w:hint="eastAsia" w:ascii="宋体" w:hAnsi="宋体" w:eastAsia="宋体" w:cs="宋体"/>
          <w:sz w:val="24"/>
          <w:highlight w:val="none"/>
          <w:lang w:val="zh-TW" w:eastAsia="zh-CN" w:bidi="ar"/>
        </w:rPr>
        <w:t>（</w:t>
      </w:r>
      <w:r>
        <w:rPr>
          <w:rFonts w:hint="eastAsia" w:ascii="宋体" w:hAnsi="宋体" w:eastAsia="宋体" w:cs="宋体"/>
          <w:sz w:val="24"/>
          <w:highlight w:val="none"/>
          <w:lang w:val="en-US" w:eastAsia="zh-CN" w:bidi="ar"/>
        </w:rPr>
        <w:t>1</w:t>
      </w:r>
      <w:r>
        <w:rPr>
          <w:rFonts w:hint="eastAsia" w:ascii="宋体" w:hAnsi="宋体" w:eastAsia="宋体" w:cs="宋体"/>
          <w:sz w:val="24"/>
          <w:highlight w:val="none"/>
          <w:lang w:val="zh-TW" w:eastAsia="zh-CN" w:bidi="ar"/>
        </w:rPr>
        <w:t>）</w:t>
      </w:r>
      <w:r>
        <w:rPr>
          <w:rFonts w:hint="eastAsia" w:ascii="宋体" w:hAnsi="宋体" w:eastAsia="宋体" w:cs="宋体"/>
          <w:sz w:val="24"/>
          <w:highlight w:val="none"/>
          <w:lang w:val="zh-TW" w:bidi="ar"/>
        </w:rPr>
        <w:t>所有检验报告均需经过完善、严格的质量控制流程进行审查。该流程包括但不限于样本复核、仪器校准、试剂验证、数据比对、结果审核等多个环节，以确保检验结果的准确性和可靠性。</w:t>
      </w:r>
      <w:r>
        <w:rPr>
          <w:rFonts w:hint="eastAsia" w:ascii="宋体" w:hAnsi="宋体" w:eastAsia="宋体" w:cs="宋体"/>
          <w:sz w:val="24"/>
          <w:highlight w:val="none"/>
          <w:lang w:val="zh-TW" w:eastAsia="zh-CN" w:bidi="ar"/>
        </w:rPr>
        <w:t>（</w:t>
      </w:r>
      <w:r>
        <w:rPr>
          <w:rFonts w:hint="eastAsia" w:ascii="宋体" w:hAnsi="宋体" w:eastAsia="宋体" w:cs="宋体"/>
          <w:sz w:val="24"/>
          <w:highlight w:val="none"/>
          <w:lang w:val="en-US" w:eastAsia="zh-CN" w:bidi="ar"/>
        </w:rPr>
        <w:t>2</w:t>
      </w:r>
      <w:r>
        <w:rPr>
          <w:rFonts w:hint="eastAsia" w:ascii="宋体" w:hAnsi="宋体" w:eastAsia="宋体" w:cs="宋体"/>
          <w:sz w:val="24"/>
          <w:highlight w:val="none"/>
          <w:lang w:val="zh-TW" w:eastAsia="zh-CN" w:bidi="ar"/>
        </w:rPr>
        <w:t>）</w:t>
      </w:r>
      <w:r>
        <w:rPr>
          <w:rFonts w:hint="eastAsia" w:ascii="宋体" w:hAnsi="宋体" w:eastAsia="宋体" w:cs="宋体"/>
          <w:sz w:val="24"/>
          <w:highlight w:val="none"/>
          <w:lang w:val="zh-TW" w:bidi="ar"/>
        </w:rPr>
        <w:t>真实性承诺：</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须承诺，所有检验报告均基于真实的检验数据和科学的分析方法得出，绝不伪造、篡改或出具虚假报告。一旦发现存在任何形式的虚假行为，</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将承担由此产生的一切法律责任，并接受</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及相关监管部门的严厉处罚。</w:t>
      </w:r>
      <w:r>
        <w:rPr>
          <w:rFonts w:hint="eastAsia" w:ascii="宋体" w:hAnsi="宋体" w:eastAsia="宋体" w:cs="宋体"/>
          <w:b/>
          <w:bCs/>
          <w:sz w:val="24"/>
          <w:highlight w:val="none"/>
          <w:lang w:val="zh-TW" w:bidi="ar"/>
        </w:rPr>
        <w:t>（此外须提供单独承诺函，承诺函格式自拟）</w:t>
      </w:r>
      <w:r>
        <w:rPr>
          <w:rFonts w:hint="eastAsia" w:ascii="宋体" w:hAnsi="宋体" w:eastAsia="宋体" w:cs="宋体"/>
          <w:sz w:val="24"/>
          <w:highlight w:val="none"/>
          <w:lang w:val="zh-TW" w:eastAsia="zh-CN" w:bidi="ar"/>
        </w:rPr>
        <w:t>（</w:t>
      </w:r>
      <w:r>
        <w:rPr>
          <w:rFonts w:hint="eastAsia" w:ascii="宋体" w:hAnsi="宋体" w:eastAsia="宋体" w:cs="宋体"/>
          <w:sz w:val="24"/>
          <w:highlight w:val="none"/>
          <w:lang w:val="en-US" w:eastAsia="zh-CN" w:bidi="ar"/>
        </w:rPr>
        <w:t>3</w:t>
      </w:r>
      <w:r>
        <w:rPr>
          <w:rFonts w:hint="eastAsia" w:ascii="宋体" w:hAnsi="宋体" w:eastAsia="宋体" w:cs="宋体"/>
          <w:sz w:val="24"/>
          <w:highlight w:val="none"/>
          <w:lang w:val="zh-TW" w:eastAsia="zh-CN" w:bidi="ar"/>
        </w:rPr>
        <w:t>）</w:t>
      </w:r>
      <w:r>
        <w:rPr>
          <w:rFonts w:hint="eastAsia" w:ascii="宋体" w:hAnsi="宋体" w:eastAsia="宋体" w:cs="宋体"/>
          <w:sz w:val="24"/>
          <w:highlight w:val="none"/>
          <w:lang w:val="zh-TW" w:bidi="ar"/>
        </w:rPr>
        <w:t>报告审核与签发：每份检验报告在正式签发前，均需经过具有相应资质的专业人员进行严格审核，确保报告内容的准确无误。审核通过后，由授权人员签发并加盖公章或检验专用章。</w:t>
      </w:r>
    </w:p>
    <w:p w14:paraId="217C7B2B">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zh-TW" w:bidi="ar"/>
        </w:rPr>
        <w:t>3</w:t>
      </w:r>
      <w:r>
        <w:rPr>
          <w:rFonts w:hint="eastAsia" w:ascii="宋体" w:hAnsi="宋体" w:cs="宋体"/>
          <w:sz w:val="24"/>
          <w:highlight w:val="none"/>
          <w:lang w:val="zh-TW" w:eastAsia="zh-CN" w:bidi="ar"/>
        </w:rPr>
        <w:t>、</w:t>
      </w:r>
      <w:r>
        <w:rPr>
          <w:rFonts w:hint="eastAsia" w:ascii="宋体" w:hAnsi="宋体" w:eastAsia="宋体" w:cs="宋体"/>
          <w:sz w:val="24"/>
          <w:highlight w:val="none"/>
          <w:lang w:val="zh-TW" w:bidi="ar"/>
        </w:rPr>
        <w:t>人员稳定性与专业性：</w:t>
      </w:r>
    </w:p>
    <w:p w14:paraId="5B6CD577">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3.1</w:t>
      </w:r>
      <w:r>
        <w:rPr>
          <w:rFonts w:hint="eastAsia" w:ascii="宋体" w:hAnsi="宋体" w:eastAsia="宋体" w:cs="宋体"/>
          <w:sz w:val="24"/>
          <w:highlight w:val="none"/>
          <w:lang w:val="zh-TW" w:bidi="ar"/>
        </w:rPr>
        <w:t>稳定性要求：①</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应确保有专门的、稳定的团队负责标本的接收与检测报告的送达工作。非经</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同意，不得随意更换。②建立详细的交接记录制度，每次标本接收与检测报告送达均需有明确的交接人员签名及时间记录。</w:t>
      </w:r>
    </w:p>
    <w:p w14:paraId="5BF52FD2">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3.2</w:t>
      </w:r>
      <w:r>
        <w:rPr>
          <w:rFonts w:hint="eastAsia" w:ascii="宋体" w:hAnsi="宋体" w:eastAsia="宋体" w:cs="宋体"/>
          <w:sz w:val="24"/>
          <w:highlight w:val="none"/>
          <w:lang w:val="zh-TW" w:bidi="ar"/>
        </w:rPr>
        <w:t>专业性要求：①所有参与标本接收与检测报告送达工作的人员需持有相关职业资格证书或经过专业培训并获得认可，确保具备必要的专业知识和技能。②严格遵守标本接收与检测报告送达的标准操作流程（SOP），包括但不限于标本的核对、登记、保存、运输及报告的封装、递送等环节，确保每一步操作都符合规范要求。③强化生物安全意识，确保在接收标本及送达检测报告的全过程中，采取必要的防护措施，防止交叉感染及信息泄露。④具备良好的沟通能力，能够准确理解</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的需求，及时反馈标本接收及检测报告送达的状态，解决过程中可能出现的问题。</w:t>
      </w:r>
    </w:p>
    <w:p w14:paraId="5053B7CD">
      <w:pPr>
        <w:tabs>
          <w:tab w:val="left" w:pos="0"/>
        </w:tabs>
        <w:spacing w:line="360" w:lineRule="auto"/>
        <w:ind w:firstLine="480" w:firstLineChars="200"/>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4</w:t>
      </w:r>
      <w:r>
        <w:rPr>
          <w:rFonts w:hint="eastAsia" w:ascii="宋体" w:hAnsi="宋体" w:cs="宋体"/>
          <w:sz w:val="24"/>
          <w:highlight w:val="none"/>
          <w:lang w:val="en-US" w:eastAsia="zh-CN" w:bidi="ar"/>
        </w:rPr>
        <w:t>、</w:t>
      </w:r>
      <w:r>
        <w:rPr>
          <w:rFonts w:hint="eastAsia" w:ascii="宋体" w:hAnsi="宋体" w:eastAsia="宋体" w:cs="宋体"/>
          <w:sz w:val="24"/>
          <w:highlight w:val="none"/>
          <w:lang w:val="en-US" w:eastAsia="zh-CN" w:bidi="ar"/>
        </w:rPr>
        <w:t>价格结算标准：以福建省医疗保障局网站中的政府公开公布的闽医保〔2019〕5号文件“福建省医疗保障局 福建省卫生健康委员会关于重新公布福建省医疗机构医疗服务价格项目及有关问题的通知”(</w:t>
      </w:r>
      <w:r>
        <w:rPr>
          <w:rFonts w:hint="eastAsia" w:ascii="宋体" w:hAnsi="宋体" w:eastAsia="宋体" w:cs="宋体"/>
          <w:sz w:val="24"/>
          <w:highlight w:val="none"/>
          <w:lang w:val="zh-TW" w:eastAsia="zh-CN" w:bidi="ar"/>
        </w:rPr>
        <w:t>https://ybj.Fujian.gov.cn/zfxxgkzl/fdzdgknr/zcwj/201903/t20190319_4830769.htm</w:t>
      </w:r>
      <w:r>
        <w:rPr>
          <w:rFonts w:hint="eastAsia" w:ascii="宋体" w:hAnsi="宋体" w:eastAsia="宋体" w:cs="宋体"/>
          <w:sz w:val="24"/>
          <w:highlight w:val="none"/>
          <w:lang w:val="en-US" w:eastAsia="zh-CN" w:bidi="ar"/>
        </w:rPr>
        <w:t>)</w:t>
      </w:r>
      <w:r>
        <w:rPr>
          <w:rFonts w:hint="eastAsia" w:ascii="宋体" w:hAnsi="宋体" w:eastAsia="宋体" w:cs="宋体"/>
          <w:sz w:val="24"/>
          <w:highlight w:val="none"/>
          <w:lang w:val="zh-TW" w:eastAsia="zh-CN" w:bidi="ar"/>
        </w:rPr>
        <w:t>”中</w:t>
      </w:r>
      <w:r>
        <w:rPr>
          <w:rFonts w:hint="eastAsia" w:ascii="宋体" w:hAnsi="宋体" w:eastAsia="宋体" w:cs="宋体"/>
          <w:sz w:val="24"/>
          <w:highlight w:val="none"/>
          <w:lang w:val="en-US" w:eastAsia="zh-CN" w:bidi="ar"/>
        </w:rPr>
        <w:t>的附件一</w:t>
      </w:r>
      <w:r>
        <w:rPr>
          <w:rFonts w:hint="eastAsia" w:ascii="宋体" w:hAnsi="宋体" w:eastAsia="宋体" w:cs="宋体"/>
          <w:sz w:val="24"/>
          <w:highlight w:val="none"/>
          <w:lang w:val="zh-TW" w:eastAsia="zh-CN" w:bidi="ar"/>
        </w:rPr>
        <w:t>：福建省医疗机构医疗服务价格项目及省属公立医院医疗服务价格中价格（三甲以下）的收费标准×</w:t>
      </w:r>
      <w:r>
        <w:rPr>
          <w:rFonts w:hint="eastAsia" w:ascii="宋体" w:hAnsi="宋体" w:cs="宋体"/>
          <w:sz w:val="24"/>
          <w:highlight w:val="none"/>
          <w:lang w:val="en-US" w:eastAsia="zh-CN" w:bidi="ar"/>
        </w:rPr>
        <w:t>成交</w:t>
      </w:r>
      <w:r>
        <w:rPr>
          <w:rFonts w:hint="eastAsia" w:ascii="宋体" w:hAnsi="宋体" w:eastAsia="宋体" w:cs="宋体"/>
          <w:sz w:val="24"/>
          <w:highlight w:val="none"/>
          <w:lang w:val="zh-TW" w:eastAsia="zh-CN" w:bidi="ar"/>
        </w:rPr>
        <w:t>折扣。</w:t>
      </w:r>
    </w:p>
    <w:p w14:paraId="54D28E04">
      <w:pPr>
        <w:widowControl/>
        <w:spacing w:line="400" w:lineRule="exact"/>
        <w:ind w:firstLine="482" w:firstLineChars="200"/>
        <w:jc w:val="left"/>
        <w:rPr>
          <w:rFonts w:ascii="宋体" w:hAnsi="宋体" w:cs="宋体"/>
          <w:b/>
          <w:bCs/>
          <w:sz w:val="24"/>
        </w:rPr>
      </w:pPr>
      <w:r>
        <w:rPr>
          <w:rFonts w:hint="eastAsia" w:ascii="宋体" w:hAnsi="宋体" w:cs="宋体"/>
          <w:b/>
          <w:bCs/>
          <w:kern w:val="0"/>
          <w:sz w:val="24"/>
        </w:rPr>
        <w:t>三、商务要求</w:t>
      </w:r>
      <w:r>
        <w:rPr>
          <w:b/>
          <w:sz w:val="24"/>
        </w:rPr>
        <w:t>（下述所有要求均为不允许偏离的实质性要求，若负偏离则按无效</w:t>
      </w:r>
      <w:r>
        <w:rPr>
          <w:rFonts w:hint="eastAsia"/>
          <w:b/>
          <w:sz w:val="24"/>
        </w:rPr>
        <w:t>响应</w:t>
      </w:r>
      <w:r>
        <w:rPr>
          <w:b/>
          <w:sz w:val="24"/>
        </w:rPr>
        <w:t>处理）</w:t>
      </w:r>
    </w:p>
    <w:bookmarkEnd w:id="29"/>
    <w:bookmarkEnd w:id="30"/>
    <w:bookmarkEnd w:id="31"/>
    <w:bookmarkEnd w:id="32"/>
    <w:p w14:paraId="0A3E06F3">
      <w:pPr>
        <w:tabs>
          <w:tab w:val="left" w:pos="0"/>
        </w:tabs>
        <w:spacing w:line="360" w:lineRule="auto"/>
        <w:ind w:firstLine="482" w:firstLineChars="200"/>
        <w:rPr>
          <w:rFonts w:hint="eastAsia" w:ascii="宋体" w:hAnsi="宋体" w:cs="宋体"/>
          <w:sz w:val="24"/>
        </w:rPr>
      </w:pPr>
      <w:r>
        <w:rPr>
          <w:rFonts w:hint="eastAsia" w:ascii="宋体" w:hAnsi="宋体" w:cs="宋体"/>
          <w:b/>
          <w:bCs/>
          <w:sz w:val="24"/>
        </w:rPr>
        <w:t>1、交付地点</w:t>
      </w:r>
      <w:r>
        <w:rPr>
          <w:rFonts w:hint="eastAsia" w:ascii="宋体" w:hAnsi="宋体" w:cs="宋体"/>
          <w:sz w:val="24"/>
        </w:rPr>
        <w:t>：</w:t>
      </w:r>
      <w:r>
        <w:rPr>
          <w:rFonts w:hint="eastAsia" w:ascii="宋体" w:hAnsi="宋体" w:cs="宋体"/>
          <w:sz w:val="24"/>
          <w:lang w:val="en-US" w:eastAsia="zh-CN"/>
        </w:rPr>
        <w:t>福建省泉州市洛江区河市镇河西路2号。</w:t>
      </w:r>
    </w:p>
    <w:p w14:paraId="3927F331">
      <w:pPr>
        <w:spacing w:line="360" w:lineRule="auto"/>
        <w:ind w:firstLine="482" w:firstLineChars="200"/>
        <w:rPr>
          <w:rFonts w:hint="eastAsia" w:ascii="宋体" w:hAnsi="宋体" w:cs="宋体"/>
          <w:sz w:val="24"/>
        </w:rPr>
      </w:pPr>
      <w:r>
        <w:rPr>
          <w:rFonts w:hint="eastAsia" w:ascii="宋体" w:hAnsi="宋体" w:cs="宋体"/>
          <w:b/>
          <w:bCs/>
          <w:sz w:val="24"/>
        </w:rPr>
        <w:t>2、交付时间：</w:t>
      </w:r>
      <w:r>
        <w:rPr>
          <w:rFonts w:hint="eastAsia" w:ascii="宋体" w:hAnsi="宋体" w:eastAsia="宋体" w:cs="宋体"/>
          <w:spacing w:val="-1"/>
          <w:sz w:val="24"/>
          <w:lang w:val="en-US" w:eastAsia="zh-CN"/>
        </w:rPr>
        <w:t>自合同签订之日起至2年期满或实际结算费用达到预算金额之日止。</w:t>
      </w:r>
    </w:p>
    <w:p w14:paraId="183DF8C8">
      <w:pPr>
        <w:tabs>
          <w:tab w:val="left" w:pos="0"/>
        </w:tabs>
        <w:spacing w:line="360" w:lineRule="auto"/>
        <w:ind w:firstLine="482" w:firstLineChars="200"/>
        <w:rPr>
          <w:rFonts w:hint="eastAsia" w:ascii="宋体" w:hAnsi="宋体" w:cs="宋体"/>
          <w:sz w:val="24"/>
        </w:rPr>
      </w:pPr>
      <w:r>
        <w:rPr>
          <w:rFonts w:hint="eastAsia" w:ascii="宋体" w:hAnsi="宋体" w:cs="宋体"/>
          <w:b/>
          <w:bCs/>
          <w:sz w:val="24"/>
        </w:rPr>
        <w:t>3、交付条件：</w:t>
      </w:r>
      <w:r>
        <w:rPr>
          <w:rFonts w:hint="eastAsia" w:ascii="宋体" w:hAnsi="宋体" w:eastAsia="宋体" w:cs="宋体"/>
          <w:spacing w:val="-1"/>
          <w:sz w:val="24"/>
          <w:lang w:val="en-US" w:eastAsia="zh-CN"/>
        </w:rPr>
        <w:t>按照竞价文件要求及合同进行验收交付。</w:t>
      </w:r>
    </w:p>
    <w:p w14:paraId="19D2166B">
      <w:pPr>
        <w:pStyle w:val="42"/>
        <w:spacing w:line="360" w:lineRule="auto"/>
        <w:ind w:firstLine="482" w:firstLineChars="200"/>
        <w:jc w:val="both"/>
        <w:rPr>
          <w:rFonts w:hint="default" w:ascii="宋体" w:hAnsi="宋体" w:cs="宋体"/>
          <w:bCs/>
          <w:sz w:val="24"/>
          <w:szCs w:val="24"/>
          <w:lang w:eastAsia="zh-CN"/>
        </w:rPr>
      </w:pPr>
      <w:r>
        <w:rPr>
          <w:rFonts w:ascii="宋体" w:hAnsi="宋体" w:cs="宋体"/>
          <w:b/>
          <w:bCs/>
          <w:sz w:val="24"/>
          <w:lang w:eastAsia="zh-CN"/>
        </w:rPr>
        <w:t>4、履约验收方式：</w:t>
      </w:r>
      <w:r>
        <w:rPr>
          <w:rFonts w:ascii="宋体" w:hAnsi="宋体" w:cs="宋体"/>
          <w:spacing w:val="-1"/>
          <w:sz w:val="24"/>
          <w:szCs w:val="24"/>
        </w:rPr>
        <w:t>按照国家标准或行业标准；采购文件及合同的约定；</w:t>
      </w:r>
      <w:r>
        <w:rPr>
          <w:rFonts w:hint="eastAsia" w:ascii="宋体" w:hAnsi="宋体" w:cs="宋体"/>
          <w:spacing w:val="-1"/>
          <w:sz w:val="24"/>
          <w:szCs w:val="24"/>
          <w:lang w:eastAsia="zh-CN"/>
        </w:rPr>
        <w:t>响应</w:t>
      </w:r>
      <w:r>
        <w:rPr>
          <w:rFonts w:ascii="宋体" w:hAnsi="宋体" w:cs="宋体"/>
          <w:spacing w:val="-1"/>
          <w:sz w:val="24"/>
          <w:szCs w:val="24"/>
        </w:rPr>
        <w:t>文件的承</w:t>
      </w:r>
      <w:r>
        <w:rPr>
          <w:rFonts w:ascii="宋体" w:hAnsi="宋体" w:cs="宋体"/>
          <w:bCs/>
          <w:sz w:val="24"/>
          <w:szCs w:val="24"/>
          <w:lang w:eastAsia="zh-TW"/>
        </w:rPr>
        <w:t>诺验收。</w:t>
      </w:r>
    </w:p>
    <w:p w14:paraId="5F126E2D">
      <w:pPr>
        <w:pStyle w:val="42"/>
        <w:spacing w:line="360" w:lineRule="auto"/>
        <w:ind w:firstLine="482" w:firstLineChars="200"/>
        <w:jc w:val="both"/>
        <w:rPr>
          <w:rFonts w:cs="宋体"/>
          <w:sz w:val="24"/>
          <w:highlight w:val="none"/>
          <w:lang w:val="zh-CN"/>
        </w:rPr>
      </w:pPr>
      <w:r>
        <w:rPr>
          <w:rFonts w:ascii="宋体" w:hAnsi="宋体" w:cs="宋体"/>
          <w:b/>
          <w:sz w:val="24"/>
          <w:szCs w:val="24"/>
          <w:highlight w:val="none"/>
          <w:lang w:eastAsia="zh-CN"/>
        </w:rPr>
        <w:t>5</w:t>
      </w:r>
      <w:r>
        <w:rPr>
          <w:rFonts w:ascii="宋体" w:hAnsi="宋体" w:cs="宋体"/>
          <w:b/>
          <w:sz w:val="24"/>
          <w:szCs w:val="24"/>
          <w:highlight w:val="none"/>
          <w:lang w:eastAsia="zh-TW"/>
        </w:rPr>
        <w:t>、履约保证金：</w:t>
      </w:r>
      <w:r>
        <w:rPr>
          <w:rFonts w:hint="eastAsia" w:ascii="宋体" w:hAnsi="宋体" w:cs="宋体"/>
          <w:b w:val="0"/>
          <w:bCs/>
          <w:sz w:val="24"/>
          <w:szCs w:val="24"/>
          <w:highlight w:val="none"/>
          <w:lang w:val="en-US" w:eastAsia="zh-CN"/>
        </w:rPr>
        <w:t>合同金额的5%，</w:t>
      </w:r>
      <w:r>
        <w:rPr>
          <w:rFonts w:hint="eastAsia" w:ascii="宋体" w:hAnsi="宋体" w:cs="宋体"/>
          <w:b w:val="0"/>
          <w:bCs/>
          <w:sz w:val="24"/>
          <w:szCs w:val="24"/>
          <w:highlight w:val="none"/>
          <w:lang w:val="en-US" w:eastAsia="zh-TW"/>
        </w:rPr>
        <w:t>成交供应商需在合同签订前以银行转账形式向采购人支付履约保证金，履约保证金于合同履行完毕且无未了事宜，采购人在收到成交供应商退还履约保证金书面申请后30日内无息退还至成交供应商账户。若</w:t>
      </w:r>
      <w:r>
        <w:rPr>
          <w:rFonts w:hint="eastAsia" w:ascii="宋体" w:hAnsi="宋体" w:cs="宋体"/>
          <w:b w:val="0"/>
          <w:bCs/>
          <w:sz w:val="24"/>
          <w:szCs w:val="24"/>
          <w:highlight w:val="none"/>
          <w:lang w:val="en-US" w:eastAsia="zh-CN"/>
        </w:rPr>
        <w:t>成交供应商</w:t>
      </w:r>
      <w:r>
        <w:rPr>
          <w:rFonts w:hint="eastAsia" w:ascii="宋体" w:hAnsi="宋体" w:cs="宋体"/>
          <w:b w:val="0"/>
          <w:bCs/>
          <w:sz w:val="24"/>
          <w:szCs w:val="24"/>
          <w:highlight w:val="none"/>
          <w:lang w:val="en-US" w:eastAsia="zh-TW"/>
        </w:rPr>
        <w:t>违约，采购人没收该履约保证金；若该履约保证金不足以赔付违约责任的，按本</w:t>
      </w:r>
      <w:r>
        <w:rPr>
          <w:rFonts w:hint="eastAsia" w:ascii="宋体" w:hAnsi="宋体" w:cs="宋体"/>
          <w:b w:val="0"/>
          <w:bCs/>
          <w:sz w:val="24"/>
          <w:szCs w:val="24"/>
          <w:highlight w:val="none"/>
          <w:lang w:val="en-US" w:eastAsia="zh-CN"/>
        </w:rPr>
        <w:t>项目</w:t>
      </w:r>
      <w:r>
        <w:rPr>
          <w:rFonts w:hint="eastAsia" w:ascii="宋体" w:hAnsi="宋体" w:cs="宋体"/>
          <w:b w:val="0"/>
          <w:bCs/>
          <w:sz w:val="24"/>
          <w:szCs w:val="24"/>
          <w:highlight w:val="none"/>
          <w:lang w:val="en-US" w:eastAsia="zh-TW"/>
        </w:rPr>
        <w:t>合同相应条款约定赔付。</w:t>
      </w:r>
    </w:p>
    <w:p w14:paraId="43951053">
      <w:pPr>
        <w:tabs>
          <w:tab w:val="left" w:pos="0"/>
        </w:tabs>
        <w:spacing w:line="360" w:lineRule="auto"/>
        <w:ind w:firstLine="482" w:firstLineChars="200"/>
        <w:rPr>
          <w:rFonts w:hint="eastAsia" w:ascii="宋体" w:hAnsi="宋体" w:eastAsia="宋体" w:cs="宋体"/>
          <w:sz w:val="24"/>
          <w:highlight w:val="none"/>
          <w:lang w:bidi="ar"/>
        </w:rPr>
      </w:pPr>
      <w:bookmarkStart w:id="33" w:name="_Toc24735"/>
      <w:r>
        <w:rPr>
          <w:rFonts w:hint="eastAsia" w:ascii="宋体" w:hAnsi="宋体" w:cs="宋体"/>
          <w:b/>
          <w:bCs/>
          <w:sz w:val="24"/>
          <w:highlight w:val="none"/>
        </w:rPr>
        <w:t>6、合同支付方式：</w:t>
      </w:r>
      <w:r>
        <w:rPr>
          <w:rFonts w:hint="eastAsia" w:ascii="宋体" w:hAnsi="宋体" w:eastAsia="宋体" w:cs="宋体"/>
          <w:b w:val="0"/>
          <w:bCs/>
          <w:kern w:val="0"/>
          <w:sz w:val="24"/>
          <w:szCs w:val="24"/>
          <w:highlight w:val="none"/>
          <w:lang w:val="en-US" w:eastAsia="zh-CN" w:bidi="ar-SA"/>
        </w:rPr>
        <w:t>付款凭送样品清单、验收单、税务发票等材料结算，货款结算以银行转</w:t>
      </w:r>
      <w:r>
        <w:rPr>
          <w:rFonts w:hint="eastAsia" w:ascii="宋体" w:hAnsi="宋体" w:eastAsia="宋体" w:cs="宋体"/>
          <w:sz w:val="24"/>
          <w:highlight w:val="none"/>
          <w:lang w:val="en-US" w:eastAsia="zh-CN" w:bidi="ar"/>
        </w:rPr>
        <w:t>帐方式支付、每月结算前月货款，成交供应商应向采购人提供所售商品的足额税务发票，开户银行户名，转帐帐号。</w:t>
      </w:r>
    </w:p>
    <w:bookmarkEnd w:id="33"/>
    <w:p w14:paraId="5B19C143">
      <w:pPr>
        <w:tabs>
          <w:tab w:val="left" w:pos="0"/>
        </w:tabs>
        <w:spacing w:line="360" w:lineRule="auto"/>
        <w:ind w:firstLine="482" w:firstLineChars="200"/>
        <w:rPr>
          <w:rFonts w:hint="eastAsia" w:ascii="宋体" w:hAnsi="宋体" w:eastAsia="宋体" w:cs="宋体"/>
          <w:b/>
          <w:bCs/>
          <w:sz w:val="24"/>
          <w:highlight w:val="none"/>
          <w:lang w:val="en-US" w:eastAsia="zh-CN" w:bidi="ar"/>
        </w:rPr>
      </w:pPr>
      <w:bookmarkStart w:id="34" w:name="_Toc29876"/>
      <w:r>
        <w:rPr>
          <w:rFonts w:hint="eastAsia" w:ascii="宋体" w:hAnsi="宋体" w:eastAsia="宋体" w:cs="宋体"/>
          <w:b/>
          <w:bCs/>
          <w:sz w:val="24"/>
          <w:highlight w:val="none"/>
          <w:lang w:val="en-US" w:eastAsia="zh-CN" w:bidi="ar"/>
        </w:rPr>
        <w:t>7.验收标准和验收方式</w:t>
      </w:r>
    </w:p>
    <w:p w14:paraId="01C39AE0">
      <w:pPr>
        <w:tabs>
          <w:tab w:val="left" w:pos="0"/>
        </w:tabs>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7.1</w:t>
      </w:r>
      <w:r>
        <w:rPr>
          <w:rFonts w:hint="default" w:ascii="宋体" w:hAnsi="宋体" w:eastAsia="宋体" w:cs="宋体"/>
          <w:sz w:val="24"/>
          <w:highlight w:val="none"/>
          <w:lang w:val="en-US" w:eastAsia="zh-CN" w:bidi="ar"/>
        </w:rPr>
        <w:t>验收标准：按国家相关检验标准和质量标准要求进行验收。</w:t>
      </w:r>
    </w:p>
    <w:p w14:paraId="63EEF0C1">
      <w:pPr>
        <w:tabs>
          <w:tab w:val="left" w:pos="0"/>
        </w:tabs>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val="en-US" w:eastAsia="zh-CN" w:bidi="ar"/>
        </w:rPr>
        <w:t>7</w:t>
      </w:r>
      <w:r>
        <w:rPr>
          <w:rFonts w:hint="default" w:ascii="宋体" w:hAnsi="宋体" w:eastAsia="宋体" w:cs="宋体"/>
          <w:sz w:val="24"/>
          <w:highlight w:val="none"/>
          <w:lang w:val="en-US" w:eastAsia="zh-CN" w:bidi="ar"/>
        </w:rPr>
        <w:t>.2.验收人员：采购人派指定人员对</w:t>
      </w:r>
      <w:r>
        <w:rPr>
          <w:rFonts w:hint="eastAsia" w:ascii="宋体" w:hAnsi="宋体" w:eastAsia="宋体" w:cs="宋体"/>
          <w:sz w:val="24"/>
          <w:highlight w:val="none"/>
          <w:lang w:val="en-US" w:eastAsia="zh-CN" w:bidi="ar"/>
        </w:rPr>
        <w:t>成交供应商</w:t>
      </w:r>
      <w:r>
        <w:rPr>
          <w:rFonts w:hint="default" w:ascii="宋体" w:hAnsi="宋体" w:eastAsia="宋体" w:cs="宋体"/>
          <w:sz w:val="24"/>
          <w:highlight w:val="none"/>
          <w:lang w:val="en-US" w:eastAsia="zh-CN" w:bidi="ar"/>
        </w:rPr>
        <w:t>的检测项目、数量、质量进行验收。</w:t>
      </w:r>
    </w:p>
    <w:bookmarkEnd w:id="34"/>
    <w:p w14:paraId="72D2F425">
      <w:pPr>
        <w:tabs>
          <w:tab w:val="left" w:pos="0"/>
        </w:tabs>
        <w:spacing w:line="360" w:lineRule="auto"/>
        <w:ind w:firstLine="482" w:firstLineChars="200"/>
        <w:rPr>
          <w:rFonts w:hint="eastAsia" w:ascii="宋体" w:hAnsi="宋体" w:cs="宋体"/>
          <w:b/>
          <w:bCs/>
          <w:sz w:val="24"/>
          <w:highlight w:val="none"/>
          <w:lang w:bidi="ar"/>
        </w:rPr>
      </w:pPr>
      <w:r>
        <w:rPr>
          <w:rFonts w:hint="eastAsia" w:ascii="宋体" w:hAnsi="宋体" w:cs="宋体"/>
          <w:b/>
          <w:bCs/>
          <w:sz w:val="24"/>
          <w:highlight w:val="none"/>
          <w:lang w:val="en-US" w:eastAsia="zh-CN" w:bidi="ar"/>
        </w:rPr>
        <w:t>8</w:t>
      </w:r>
      <w:r>
        <w:rPr>
          <w:rFonts w:hint="eastAsia" w:ascii="宋体" w:hAnsi="宋体" w:cs="宋体"/>
          <w:b/>
          <w:bCs/>
          <w:sz w:val="24"/>
          <w:highlight w:val="none"/>
          <w:lang w:bidi="ar"/>
        </w:rPr>
        <w:t>、违约责任</w:t>
      </w:r>
    </w:p>
    <w:p w14:paraId="5266B5B2">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en-US" w:eastAsia="zh-CN" w:bidi="ar"/>
        </w:rPr>
        <w:t>8.</w:t>
      </w:r>
      <w:r>
        <w:rPr>
          <w:rFonts w:hint="eastAsia" w:ascii="宋体" w:hAnsi="宋体" w:eastAsia="宋体" w:cs="宋体"/>
          <w:sz w:val="24"/>
          <w:highlight w:val="none"/>
          <w:lang w:val="zh-TW" w:bidi="ar"/>
        </w:rPr>
        <w:t>1</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提供的检测报告弄虚作假（包括但不限于漏检、误检、报告错误等），</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有权要求</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立即改正，并承担由此产生的所有费用。且</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按该批次体液检测结算价的3倍向</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支付违约金。</w:t>
      </w:r>
    </w:p>
    <w:p w14:paraId="658EEA0D">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en-US" w:eastAsia="zh-CN" w:bidi="ar"/>
        </w:rPr>
        <w:t>8.</w:t>
      </w:r>
      <w:r>
        <w:rPr>
          <w:rFonts w:hint="eastAsia" w:ascii="宋体" w:hAnsi="宋体" w:eastAsia="宋体" w:cs="宋体"/>
          <w:sz w:val="24"/>
          <w:highlight w:val="none"/>
          <w:lang w:val="zh-TW" w:bidi="ar"/>
        </w:rPr>
        <w:t>2</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应按照本</w:t>
      </w:r>
      <w:r>
        <w:rPr>
          <w:rFonts w:hint="eastAsia" w:ascii="宋体" w:hAnsi="宋体" w:eastAsia="宋体" w:cs="宋体"/>
          <w:sz w:val="24"/>
          <w:highlight w:val="none"/>
          <w:lang w:val="en-US" w:eastAsia="zh-CN" w:bidi="ar"/>
        </w:rPr>
        <w:t>网上竞价</w:t>
      </w:r>
      <w:r>
        <w:rPr>
          <w:rFonts w:hint="eastAsia" w:ascii="宋体" w:hAnsi="宋体" w:eastAsia="宋体" w:cs="宋体"/>
          <w:sz w:val="24"/>
          <w:highlight w:val="none"/>
          <w:lang w:val="zh-TW" w:bidi="ar"/>
        </w:rPr>
        <w:t>文件规定的时间收取样本</w:t>
      </w:r>
      <w:r>
        <w:rPr>
          <w:rFonts w:hint="eastAsia" w:ascii="宋体" w:hAnsi="宋体" w:cs="宋体"/>
          <w:sz w:val="24"/>
          <w:highlight w:val="none"/>
          <w:lang w:val="en-US" w:eastAsia="zh-CN" w:bidi="ar"/>
        </w:rPr>
        <w:t>或</w:t>
      </w:r>
      <w:r>
        <w:rPr>
          <w:rFonts w:hint="eastAsia" w:ascii="宋体" w:hAnsi="宋体" w:eastAsia="宋体" w:cs="宋体"/>
          <w:sz w:val="24"/>
          <w:highlight w:val="none"/>
          <w:lang w:val="zh-TW" w:bidi="ar"/>
        </w:rPr>
        <w:t>提交检测报告。每逾期一日，应向</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支付违约金人民币</w:t>
      </w:r>
      <w:r>
        <w:rPr>
          <w:rFonts w:hint="eastAsia" w:ascii="宋体" w:hAnsi="宋体" w:eastAsia="宋体" w:cs="宋体"/>
          <w:sz w:val="24"/>
          <w:highlight w:val="none"/>
          <w:lang w:val="en-US" w:eastAsia="zh-CN" w:bidi="ar"/>
        </w:rPr>
        <w:t>10</w:t>
      </w:r>
      <w:r>
        <w:rPr>
          <w:rFonts w:hint="eastAsia" w:ascii="宋体" w:hAnsi="宋体" w:eastAsia="宋体" w:cs="宋体"/>
          <w:sz w:val="24"/>
          <w:highlight w:val="none"/>
          <w:lang w:val="zh-TW" w:bidi="ar"/>
        </w:rPr>
        <w:t>00元，上限为合同金额的5%</w:t>
      </w:r>
      <w:r>
        <w:rPr>
          <w:rFonts w:hint="eastAsia" w:ascii="宋体" w:hAnsi="宋体" w:eastAsia="宋体" w:cs="宋体"/>
          <w:sz w:val="24"/>
          <w:highlight w:val="none"/>
          <w:lang w:val="zh-TW" w:eastAsia="zh-CN" w:bidi="ar"/>
        </w:rPr>
        <w:t>（</w:t>
      </w:r>
      <w:r>
        <w:rPr>
          <w:rFonts w:hint="eastAsia" w:ascii="宋体" w:hAnsi="宋体" w:eastAsia="宋体" w:cs="宋体"/>
          <w:sz w:val="24"/>
          <w:highlight w:val="none"/>
          <w:lang w:val="en-US" w:eastAsia="zh-CN" w:bidi="ar"/>
        </w:rPr>
        <w:t>不足一日，按一日计算），累计</w:t>
      </w:r>
      <w:r>
        <w:rPr>
          <w:rFonts w:hint="eastAsia" w:ascii="宋体" w:hAnsi="宋体" w:eastAsia="宋体" w:cs="宋体"/>
          <w:sz w:val="24"/>
          <w:highlight w:val="none"/>
          <w:lang w:val="zh-TW" w:bidi="ar"/>
        </w:rPr>
        <w:t>发生</w:t>
      </w:r>
      <w:r>
        <w:rPr>
          <w:rFonts w:hint="eastAsia" w:ascii="宋体" w:hAnsi="宋体" w:eastAsia="宋体" w:cs="宋体"/>
          <w:sz w:val="24"/>
          <w:highlight w:val="none"/>
          <w:lang w:val="en-US" w:eastAsia="zh-CN" w:bidi="ar"/>
        </w:rPr>
        <w:t>五</w:t>
      </w:r>
      <w:r>
        <w:rPr>
          <w:rFonts w:hint="eastAsia" w:ascii="宋体" w:hAnsi="宋体" w:eastAsia="宋体" w:cs="宋体"/>
          <w:sz w:val="24"/>
          <w:highlight w:val="none"/>
          <w:lang w:val="zh-TW" w:bidi="ar"/>
        </w:rPr>
        <w:t>次（含），</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有权解除合同并不退还履约保证金。</w:t>
      </w:r>
    </w:p>
    <w:p w14:paraId="49B8A69C">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en-US" w:eastAsia="zh-CN" w:bidi="ar"/>
        </w:rPr>
        <w:t>8.</w:t>
      </w:r>
      <w:r>
        <w:rPr>
          <w:rFonts w:hint="eastAsia" w:ascii="宋体" w:hAnsi="宋体" w:eastAsia="宋体" w:cs="宋体"/>
          <w:sz w:val="24"/>
          <w:highlight w:val="none"/>
          <w:lang w:val="zh-TW" w:bidi="ar"/>
        </w:rPr>
        <w:t>3</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未能在第一时间通知</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有关参检人员的重大疾病情况，导致</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无法及时采取必要的健康管理措施，</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应承担由此产生的一切后果，包括但不限于医疗费用、赔偿费用等。</w:t>
      </w:r>
    </w:p>
    <w:p w14:paraId="134AE747">
      <w:pPr>
        <w:pStyle w:val="42"/>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lang w:val="zh-TW"/>
        </w:rPr>
      </w:pPr>
      <w:r>
        <w:rPr>
          <w:rFonts w:hint="eastAsia" w:ascii="宋体" w:hAnsi="宋体" w:eastAsia="宋体" w:cs="宋体"/>
          <w:kern w:val="2"/>
          <w:sz w:val="24"/>
          <w:szCs w:val="24"/>
          <w:highlight w:val="none"/>
          <w:lang w:val="en-US" w:eastAsia="zh-CN" w:bidi="ar"/>
        </w:rPr>
        <w:t>8.4成交人向采购人提供结算清单，若结算价与价格确定价不符及结算清单与实际检测清单不符等情况，发现一次，成交人除退还高于合同约定的价款外，</w:t>
      </w:r>
      <w:r>
        <w:rPr>
          <w:rFonts w:hint="eastAsia" w:ascii="宋体" w:hAnsi="宋体" w:eastAsia="宋体" w:cs="宋体"/>
          <w:sz w:val="24"/>
          <w:highlight w:val="none"/>
          <w:lang w:val="en-US" w:eastAsia="zh-CN" w:bidi="ar"/>
        </w:rPr>
        <w:t>还</w:t>
      </w:r>
      <w:r>
        <w:rPr>
          <w:rFonts w:hint="eastAsia" w:ascii="宋体" w:hAnsi="宋体" w:eastAsia="宋体" w:cs="宋体"/>
          <w:sz w:val="24"/>
          <w:highlight w:val="none"/>
          <w:lang w:val="zh-TW" w:eastAsia="zh-CN" w:bidi="ar"/>
        </w:rPr>
        <w:t>应</w:t>
      </w:r>
      <w:r>
        <w:rPr>
          <w:rFonts w:hint="eastAsia" w:ascii="宋体" w:hAnsi="宋体" w:eastAsia="宋体" w:cs="宋体"/>
          <w:sz w:val="24"/>
          <w:highlight w:val="none"/>
          <w:lang w:val="zh-TW" w:bidi="ar"/>
        </w:rPr>
        <w:t>按该批次体液检测结算价的3倍向</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支付违约金</w:t>
      </w:r>
      <w:r>
        <w:rPr>
          <w:rFonts w:hint="eastAsia" w:ascii="宋体" w:hAnsi="宋体" w:eastAsia="宋体" w:cs="宋体"/>
          <w:sz w:val="24"/>
          <w:highlight w:val="none"/>
          <w:lang w:val="zh-TW" w:eastAsia="zh-CN" w:bidi="ar"/>
        </w:rPr>
        <w:t>。</w:t>
      </w:r>
      <w:r>
        <w:rPr>
          <w:rFonts w:hint="eastAsia" w:ascii="宋体" w:hAnsi="宋体" w:eastAsia="宋体" w:cs="宋体"/>
          <w:kern w:val="2"/>
          <w:sz w:val="24"/>
          <w:szCs w:val="24"/>
          <w:highlight w:val="none"/>
          <w:lang w:val="en-US" w:eastAsia="zh-CN" w:bidi="ar"/>
        </w:rPr>
        <w:t xml:space="preserve"> </w:t>
      </w:r>
    </w:p>
    <w:p w14:paraId="2C8B0F46">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en-US" w:eastAsia="zh-CN" w:bidi="ar"/>
        </w:rPr>
        <w:t>8.</w:t>
      </w:r>
      <w:r>
        <w:rPr>
          <w:rFonts w:hint="eastAsia" w:ascii="宋体" w:hAnsi="宋体" w:cs="宋体"/>
          <w:sz w:val="24"/>
          <w:highlight w:val="none"/>
          <w:lang w:val="en-US" w:eastAsia="zh-CN" w:bidi="ar"/>
        </w:rPr>
        <w:t>5</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进入</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监管区的工作人员必须遵守</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的工作制度和监管安全规定，服从</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员的指挥，不得为</w:t>
      </w:r>
      <w:r>
        <w:rPr>
          <w:rFonts w:hint="eastAsia" w:ascii="宋体" w:hAnsi="宋体" w:eastAsia="宋体" w:cs="宋体"/>
          <w:sz w:val="24"/>
          <w:highlight w:val="none"/>
          <w:lang w:val="en-US" w:eastAsia="zh-CN" w:bidi="ar"/>
        </w:rPr>
        <w:t>被监管人员</w:t>
      </w:r>
      <w:r>
        <w:rPr>
          <w:rFonts w:hint="eastAsia" w:ascii="宋体" w:hAnsi="宋体" w:eastAsia="宋体" w:cs="宋体"/>
          <w:sz w:val="24"/>
          <w:highlight w:val="none"/>
          <w:lang w:val="zh-TW" w:bidi="ar"/>
        </w:rPr>
        <w:t>传递信息、现金、手机、毒品、枪支、刀具等违禁品、违规品，若有发现经核查属实的，</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须马上更换工作人员，并向</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支付20000元的违约金，违约金</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有权直接从服务费用中扣除。</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还应承担相关的法律责任。发生二次（含）以上或造成严重后果的，</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有权解除合同并不退还履约保证金。</w:t>
      </w:r>
    </w:p>
    <w:p w14:paraId="6A1C26A5">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en-US" w:eastAsia="zh-CN" w:bidi="ar"/>
        </w:rPr>
        <w:t>8.</w:t>
      </w:r>
      <w:r>
        <w:rPr>
          <w:rFonts w:hint="eastAsia" w:ascii="宋体" w:hAnsi="宋体" w:cs="宋体"/>
          <w:sz w:val="24"/>
          <w:highlight w:val="none"/>
          <w:lang w:val="en-US" w:eastAsia="zh-CN" w:bidi="ar"/>
        </w:rPr>
        <w:t>6</w:t>
      </w:r>
      <w:r>
        <w:rPr>
          <w:rFonts w:hint="eastAsia" w:ascii="宋体" w:hAnsi="宋体" w:eastAsia="宋体" w:cs="宋体"/>
          <w:sz w:val="24"/>
          <w:highlight w:val="none"/>
          <w:lang w:val="zh-TW" w:bidi="ar"/>
        </w:rPr>
        <w:t>除网上竞价文件中已明确的具体违约责任外，</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未履行网上竞价文件、合同有关中规定的其他事项或服务要求的，每发现一次，需向</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支付违约金500元。</w:t>
      </w:r>
    </w:p>
    <w:p w14:paraId="04D24089">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en-US" w:eastAsia="zh-CN" w:bidi="ar"/>
        </w:rPr>
        <w:t>8.</w:t>
      </w:r>
      <w:r>
        <w:rPr>
          <w:rFonts w:hint="eastAsia" w:ascii="宋体" w:hAnsi="宋体" w:cs="宋体"/>
          <w:sz w:val="24"/>
          <w:highlight w:val="none"/>
          <w:lang w:val="en-US" w:eastAsia="zh-CN" w:bidi="ar"/>
        </w:rPr>
        <w:t>7</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提供的证明材料不符合要求的，按虚假响应处理。</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将追究其相应责任，不予退还竞价保证金，合同签订后不予退还履约保证金。</w:t>
      </w:r>
    </w:p>
    <w:p w14:paraId="5816E5AC">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en-US" w:eastAsia="zh-CN" w:bidi="ar"/>
        </w:rPr>
        <w:t>8.</w:t>
      </w:r>
      <w:r>
        <w:rPr>
          <w:rFonts w:hint="eastAsia" w:ascii="宋体" w:hAnsi="宋体" w:cs="宋体"/>
          <w:sz w:val="24"/>
          <w:highlight w:val="none"/>
          <w:lang w:val="en-US" w:eastAsia="zh-CN" w:bidi="ar"/>
        </w:rPr>
        <w:t>8</w:t>
      </w:r>
      <w:r>
        <w:rPr>
          <w:rFonts w:hint="eastAsia" w:ascii="宋体" w:hAnsi="宋体" w:eastAsia="宋体" w:cs="宋体"/>
          <w:sz w:val="24"/>
          <w:highlight w:val="none"/>
          <w:lang w:val="zh-TW" w:bidi="ar"/>
        </w:rPr>
        <w:t>违约金可直接从应付款项</w:t>
      </w:r>
      <w:r>
        <w:rPr>
          <w:rFonts w:hint="eastAsia" w:ascii="宋体" w:hAnsi="宋体" w:cs="宋体"/>
          <w:sz w:val="24"/>
          <w:highlight w:val="none"/>
          <w:lang w:val="en-US" w:eastAsia="zh-CN" w:bidi="ar"/>
        </w:rPr>
        <w:t>或履约保证金</w:t>
      </w:r>
      <w:r>
        <w:rPr>
          <w:rFonts w:hint="eastAsia" w:ascii="宋体" w:hAnsi="宋体" w:eastAsia="宋体" w:cs="宋体"/>
          <w:sz w:val="24"/>
          <w:highlight w:val="none"/>
          <w:lang w:val="zh-TW" w:bidi="ar"/>
        </w:rPr>
        <w:t>中扣除。</w:t>
      </w:r>
    </w:p>
    <w:p w14:paraId="57CB39F8">
      <w:pPr>
        <w:tabs>
          <w:tab w:val="left" w:pos="0"/>
        </w:tabs>
        <w:spacing w:line="360" w:lineRule="auto"/>
        <w:ind w:firstLine="482" w:firstLineChars="200"/>
        <w:rPr>
          <w:rFonts w:hint="eastAsia" w:ascii="宋体" w:hAnsi="宋体" w:eastAsia="宋体" w:cs="宋体"/>
          <w:b/>
          <w:bCs/>
          <w:sz w:val="24"/>
          <w:highlight w:val="none"/>
          <w:lang w:val="zh-TW" w:bidi="ar"/>
        </w:rPr>
      </w:pPr>
      <w:r>
        <w:rPr>
          <w:rFonts w:hint="eastAsia" w:ascii="宋体" w:hAnsi="宋体" w:eastAsia="宋体" w:cs="宋体"/>
          <w:b/>
          <w:bCs/>
          <w:sz w:val="24"/>
          <w:highlight w:val="none"/>
          <w:lang w:val="en-US" w:eastAsia="zh-CN" w:bidi="ar"/>
        </w:rPr>
        <w:t>9、</w:t>
      </w:r>
      <w:r>
        <w:rPr>
          <w:rFonts w:hint="eastAsia" w:ascii="宋体" w:hAnsi="宋体" w:eastAsia="宋体" w:cs="宋体"/>
          <w:b/>
          <w:bCs/>
          <w:sz w:val="24"/>
          <w:highlight w:val="none"/>
          <w:lang w:val="zh-TW" w:bidi="ar"/>
        </w:rPr>
        <w:t>关于“诉讼相关费用承担”的说明：</w:t>
      </w:r>
    </w:p>
    <w:p w14:paraId="64FE12D5">
      <w:pPr>
        <w:tabs>
          <w:tab w:val="left" w:pos="0"/>
        </w:tabs>
        <w:spacing w:line="360" w:lineRule="auto"/>
        <w:ind w:firstLine="480" w:firstLineChars="200"/>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zh-TW" w:bidi="ar"/>
        </w:rPr>
        <w:t>若因</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未履行合同项下义务导致</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所产生的一切损失（包括但不限于人身财产的损失、律师费、诉讼费、保全费、鉴定费等），均由</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承担赔偿责任。</w:t>
      </w:r>
    </w:p>
    <w:p w14:paraId="3E4876E5">
      <w:pPr>
        <w:tabs>
          <w:tab w:val="left" w:pos="0"/>
        </w:tabs>
        <w:spacing w:line="360" w:lineRule="auto"/>
        <w:ind w:firstLine="482" w:firstLineChars="200"/>
        <w:rPr>
          <w:rFonts w:hint="eastAsia" w:ascii="宋体" w:hAnsi="宋体" w:eastAsia="宋体" w:cs="宋体"/>
          <w:b/>
          <w:bCs/>
          <w:sz w:val="24"/>
          <w:highlight w:val="none"/>
          <w:lang w:val="zh-TW" w:eastAsia="zh-CN" w:bidi="ar"/>
        </w:rPr>
      </w:pPr>
      <w:r>
        <w:rPr>
          <w:rFonts w:hint="eastAsia" w:ascii="宋体" w:hAnsi="宋体" w:eastAsia="宋体" w:cs="宋体"/>
          <w:b/>
          <w:bCs/>
          <w:sz w:val="24"/>
          <w:highlight w:val="none"/>
          <w:lang w:val="en-US" w:eastAsia="zh-CN" w:bidi="ar"/>
        </w:rPr>
        <w:t>10</w:t>
      </w:r>
      <w:r>
        <w:rPr>
          <w:rFonts w:hint="eastAsia" w:ascii="宋体" w:hAnsi="宋体" w:eastAsia="宋体" w:cs="宋体"/>
          <w:b/>
          <w:bCs/>
          <w:sz w:val="24"/>
          <w:highlight w:val="none"/>
          <w:lang w:val="zh-TW" w:eastAsia="zh-CN" w:bidi="ar"/>
        </w:rPr>
        <w:t>、不可抗力</w:t>
      </w:r>
    </w:p>
    <w:p w14:paraId="64151D18">
      <w:pPr>
        <w:tabs>
          <w:tab w:val="left" w:pos="0"/>
        </w:tabs>
        <w:spacing w:line="360" w:lineRule="auto"/>
        <w:ind w:firstLine="480" w:firstLineChars="200"/>
        <w:rPr>
          <w:rFonts w:hint="eastAsia" w:ascii="宋体" w:hAnsi="宋体" w:eastAsia="宋体" w:cs="宋体"/>
          <w:sz w:val="24"/>
          <w:highlight w:val="none"/>
          <w:lang w:val="zh-TW" w:eastAsia="zh-CN" w:bidi="ar"/>
        </w:rPr>
      </w:pPr>
      <w:r>
        <w:rPr>
          <w:rFonts w:hint="eastAsia" w:ascii="宋体" w:hAnsi="宋体" w:eastAsia="宋体" w:cs="宋体"/>
          <w:sz w:val="24"/>
          <w:highlight w:val="none"/>
          <w:lang w:val="en-US" w:eastAsia="zh-CN" w:bidi="ar"/>
        </w:rPr>
        <w:t>10.</w:t>
      </w:r>
      <w:r>
        <w:rPr>
          <w:rFonts w:hint="eastAsia" w:ascii="宋体" w:hAnsi="宋体" w:eastAsia="宋体" w:cs="宋体"/>
          <w:sz w:val="24"/>
          <w:highlight w:val="none"/>
          <w:lang w:val="zh-TW" w:eastAsia="zh-CN" w:bidi="ar"/>
        </w:rPr>
        <w:t>1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D74C180">
      <w:pPr>
        <w:tabs>
          <w:tab w:val="left" w:pos="0"/>
        </w:tabs>
        <w:spacing w:line="360" w:lineRule="auto"/>
        <w:ind w:firstLine="480" w:firstLineChars="200"/>
        <w:rPr>
          <w:rFonts w:hint="eastAsia" w:ascii="宋体" w:hAnsi="宋体" w:eastAsia="宋体" w:cs="宋体"/>
          <w:sz w:val="24"/>
          <w:highlight w:val="none"/>
          <w:lang w:val="zh-TW" w:eastAsia="zh-CN" w:bidi="ar"/>
        </w:rPr>
      </w:pPr>
      <w:r>
        <w:rPr>
          <w:rFonts w:hint="eastAsia" w:ascii="宋体" w:hAnsi="宋体" w:eastAsia="宋体" w:cs="宋体"/>
          <w:sz w:val="24"/>
          <w:highlight w:val="none"/>
          <w:lang w:val="en-US" w:eastAsia="zh-CN" w:bidi="ar"/>
        </w:rPr>
        <w:t xml:space="preserve"> 10.2</w:t>
      </w:r>
      <w:r>
        <w:rPr>
          <w:rFonts w:hint="eastAsia" w:ascii="宋体" w:hAnsi="宋体" w:eastAsia="宋体" w:cs="宋体"/>
          <w:sz w:val="24"/>
          <w:highlight w:val="none"/>
          <w:lang w:val="zh-TW" w:eastAsia="zh-CN" w:bidi="ar"/>
        </w:rPr>
        <w:t>本合同中的不可抗力指不能预见、不能避免、不能克服的客观情况，包括但不限于：自然灾害如地震、台风、洪水、火灾及政府行为、法律规定或其适用的变化或其他任何无法预见、避免或控制的事件。</w:t>
      </w:r>
    </w:p>
    <w:p w14:paraId="0A61479E">
      <w:pPr>
        <w:tabs>
          <w:tab w:val="left" w:pos="0"/>
        </w:tabs>
        <w:spacing w:line="360" w:lineRule="auto"/>
        <w:ind w:firstLine="482" w:firstLineChars="200"/>
        <w:rPr>
          <w:rFonts w:hint="eastAsia" w:ascii="宋体" w:hAnsi="宋体" w:eastAsia="宋体" w:cs="宋体"/>
          <w:b/>
          <w:bCs/>
          <w:sz w:val="24"/>
          <w:highlight w:val="none"/>
          <w:lang w:val="zh-TW" w:eastAsia="zh-CN" w:bidi="ar"/>
        </w:rPr>
      </w:pPr>
      <w:r>
        <w:rPr>
          <w:rFonts w:hint="eastAsia" w:ascii="宋体" w:hAnsi="宋体" w:eastAsia="宋体" w:cs="宋体"/>
          <w:b/>
          <w:bCs/>
          <w:sz w:val="24"/>
          <w:highlight w:val="none"/>
          <w:lang w:val="en-US" w:eastAsia="zh-CN" w:bidi="ar"/>
        </w:rPr>
        <w:t>11</w:t>
      </w:r>
      <w:r>
        <w:rPr>
          <w:rFonts w:hint="eastAsia" w:ascii="宋体" w:hAnsi="宋体" w:eastAsia="宋体" w:cs="宋体"/>
          <w:b/>
          <w:bCs/>
          <w:sz w:val="24"/>
          <w:highlight w:val="none"/>
          <w:lang w:val="zh-TW" w:eastAsia="zh-CN" w:bidi="ar"/>
        </w:rPr>
        <w:t>、专利权及知识产权</w:t>
      </w:r>
    </w:p>
    <w:p w14:paraId="4D67B646">
      <w:pPr>
        <w:tabs>
          <w:tab w:val="left" w:pos="0"/>
        </w:tabs>
        <w:spacing w:line="360" w:lineRule="auto"/>
        <w:ind w:firstLine="480" w:firstLineChars="200"/>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zh-TW" w:eastAsia="zh-CN" w:bidi="ar"/>
        </w:rPr>
        <w:t>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r>
        <w:rPr>
          <w:rFonts w:hint="eastAsia" w:ascii="宋体" w:hAnsi="宋体" w:eastAsia="宋体" w:cs="宋体"/>
          <w:sz w:val="24"/>
          <w:highlight w:val="none"/>
          <w:lang w:val="en-US" w:eastAsia="zh-CN" w:bidi="ar"/>
        </w:rPr>
        <w:t xml:space="preserve"> </w:t>
      </w:r>
    </w:p>
    <w:p w14:paraId="4D45E65D">
      <w:pPr>
        <w:tabs>
          <w:tab w:val="left" w:pos="0"/>
        </w:tabs>
        <w:spacing w:line="360" w:lineRule="auto"/>
        <w:ind w:firstLine="482" w:firstLineChars="200"/>
        <w:rPr>
          <w:rFonts w:hint="eastAsia" w:ascii="宋体" w:hAnsi="宋体" w:eastAsia="宋体" w:cs="宋体"/>
          <w:b/>
          <w:bCs/>
          <w:sz w:val="24"/>
          <w:highlight w:val="none"/>
          <w:lang w:val="zh-TW" w:bidi="ar"/>
        </w:rPr>
      </w:pPr>
      <w:r>
        <w:rPr>
          <w:rFonts w:hint="eastAsia" w:ascii="宋体" w:hAnsi="宋体" w:eastAsia="宋体" w:cs="宋体"/>
          <w:b/>
          <w:bCs/>
          <w:sz w:val="24"/>
          <w:highlight w:val="none"/>
          <w:lang w:val="en-US" w:eastAsia="zh-CN" w:bidi="ar"/>
        </w:rPr>
        <w:t>12、</w:t>
      </w:r>
      <w:r>
        <w:rPr>
          <w:rFonts w:hint="eastAsia" w:ascii="宋体" w:hAnsi="宋体" w:eastAsia="宋体" w:cs="宋体"/>
          <w:b/>
          <w:bCs/>
          <w:sz w:val="24"/>
          <w:highlight w:val="none"/>
          <w:lang w:val="zh-TW" w:bidi="ar"/>
        </w:rPr>
        <w:t>保密条款</w:t>
      </w:r>
    </w:p>
    <w:p w14:paraId="31554B83">
      <w:pPr>
        <w:tabs>
          <w:tab w:val="left" w:pos="0"/>
        </w:tabs>
        <w:spacing w:line="360" w:lineRule="auto"/>
        <w:ind w:firstLine="480" w:firstLineChars="200"/>
        <w:rPr>
          <w:rFonts w:hint="eastAsia" w:ascii="宋体" w:hAnsi="宋体" w:eastAsia="宋体" w:cs="宋体"/>
          <w:sz w:val="24"/>
          <w:highlight w:val="none"/>
          <w:lang w:val="zh-TW" w:eastAsia="zh-CN" w:bidi="ar"/>
        </w:rPr>
      </w:pPr>
      <w:r>
        <w:rPr>
          <w:rFonts w:hint="eastAsia" w:ascii="宋体" w:hAnsi="宋体" w:eastAsia="宋体" w:cs="宋体"/>
          <w:sz w:val="24"/>
          <w:highlight w:val="none"/>
          <w:lang w:val="en-US" w:eastAsia="zh-CN" w:bidi="ar"/>
        </w:rPr>
        <w:t>12.</w:t>
      </w:r>
      <w:r>
        <w:rPr>
          <w:rFonts w:hint="eastAsia" w:ascii="宋体" w:hAnsi="宋体" w:eastAsia="宋体" w:cs="宋体"/>
          <w:sz w:val="24"/>
          <w:highlight w:val="none"/>
          <w:lang w:val="zh-TW" w:eastAsia="zh-CN" w:bidi="ar"/>
        </w:rPr>
        <w:t>1成交供应商应当对合同的内容、因履行合同或在合同期间知悉的或收到的采购人的财务、技术、产品信息、采购人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成交供应商进入采购人工作区域的工作人员需签订《个人保密承诺书》，严格履行保密义务，自愿接受保密审查，不违规记录、存储、复制采购人任何信息，不违规留存采购方任何资料。</w:t>
      </w:r>
    </w:p>
    <w:p w14:paraId="7B43BDBB">
      <w:pPr>
        <w:tabs>
          <w:tab w:val="left" w:pos="0"/>
        </w:tabs>
        <w:spacing w:line="360" w:lineRule="auto"/>
        <w:ind w:firstLine="480" w:firstLineChars="200"/>
        <w:rPr>
          <w:rFonts w:hint="eastAsia" w:ascii="宋体" w:hAnsi="宋体" w:eastAsia="宋体" w:cs="宋体"/>
          <w:sz w:val="24"/>
          <w:highlight w:val="none"/>
          <w:lang w:val="zh-TW" w:eastAsia="zh-CN" w:bidi="ar"/>
        </w:rPr>
      </w:pPr>
      <w:r>
        <w:rPr>
          <w:rFonts w:hint="eastAsia" w:ascii="宋体" w:hAnsi="宋体" w:eastAsia="宋体" w:cs="宋体"/>
          <w:sz w:val="24"/>
          <w:highlight w:val="none"/>
          <w:lang w:val="en-US" w:eastAsia="zh-CN" w:bidi="ar"/>
        </w:rPr>
        <w:t>12.</w:t>
      </w:r>
      <w:r>
        <w:rPr>
          <w:rFonts w:hint="eastAsia" w:ascii="宋体" w:hAnsi="宋体" w:eastAsia="宋体" w:cs="宋体"/>
          <w:sz w:val="24"/>
          <w:highlight w:val="none"/>
          <w:lang w:val="zh-TW" w:eastAsia="zh-CN" w:bidi="ar"/>
        </w:rPr>
        <w:t>2成交供应商违反本条约定泄露采购人的涉密信息的，应承担相应的法律责任，造成采购人损失的，成交供应商应当依法承担赔偿责任。</w:t>
      </w:r>
    </w:p>
    <w:p w14:paraId="753757D2">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en-US" w:eastAsia="zh-CN" w:bidi="ar"/>
        </w:rPr>
        <w:t>12.</w:t>
      </w:r>
      <w:r>
        <w:rPr>
          <w:rFonts w:hint="eastAsia" w:ascii="宋体" w:hAnsi="宋体" w:eastAsia="宋体" w:cs="宋体"/>
          <w:sz w:val="24"/>
          <w:highlight w:val="none"/>
          <w:lang w:val="zh-TW" w:bidi="ar"/>
        </w:rPr>
        <w:t>3本条款不因合同届满或解除而失效。</w:t>
      </w:r>
    </w:p>
    <w:p w14:paraId="681F69AB">
      <w:pPr>
        <w:tabs>
          <w:tab w:val="left" w:pos="0"/>
        </w:tabs>
        <w:spacing w:line="360" w:lineRule="auto"/>
        <w:ind w:firstLine="482" w:firstLineChars="200"/>
        <w:rPr>
          <w:rFonts w:hint="eastAsia" w:ascii="宋体" w:hAnsi="宋体" w:eastAsia="宋体" w:cs="宋体"/>
          <w:b/>
          <w:bCs/>
          <w:sz w:val="24"/>
          <w:highlight w:val="none"/>
          <w:lang w:val="zh-TW" w:bidi="ar"/>
        </w:rPr>
      </w:pPr>
      <w:r>
        <w:rPr>
          <w:rFonts w:hint="eastAsia" w:ascii="宋体" w:hAnsi="宋体" w:eastAsia="宋体" w:cs="宋体"/>
          <w:b/>
          <w:bCs/>
          <w:sz w:val="24"/>
          <w:highlight w:val="none"/>
          <w:lang w:val="en-US" w:eastAsia="zh-CN" w:bidi="ar"/>
        </w:rPr>
        <w:t>13</w:t>
      </w:r>
      <w:r>
        <w:rPr>
          <w:rFonts w:hint="eastAsia" w:ascii="宋体" w:hAnsi="宋体" w:eastAsia="宋体" w:cs="宋体"/>
          <w:b/>
          <w:bCs/>
          <w:sz w:val="24"/>
          <w:highlight w:val="none"/>
          <w:lang w:val="zh-TW" w:bidi="ar"/>
        </w:rPr>
        <w:t>、廉政条款</w:t>
      </w:r>
    </w:p>
    <w:p w14:paraId="08FEBF28">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及其工作人员不得有以任何形式行贿</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工作人员的行为，若发现并被核查属实的，</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有权解除合同且不退还履约保证金，情节严重的，</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及其工作人员还要承担相应的法律责任；</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及其工作人员不得索要或接受供应商的礼金及吃请等，如有违反廉政纪律等行为的，依据有关规定给予党纪、政纪或组织处理，情节严重的，还应承担相应的法律责任。</w:t>
      </w:r>
    </w:p>
    <w:p w14:paraId="007DA999">
      <w:pPr>
        <w:tabs>
          <w:tab w:val="left" w:pos="0"/>
        </w:tabs>
        <w:spacing w:line="360" w:lineRule="auto"/>
        <w:ind w:firstLine="482" w:firstLineChars="200"/>
        <w:rPr>
          <w:rFonts w:hint="eastAsia" w:ascii="宋体" w:hAnsi="宋体" w:eastAsia="宋体" w:cs="宋体"/>
          <w:b/>
          <w:bCs/>
          <w:sz w:val="24"/>
          <w:highlight w:val="none"/>
          <w:lang w:val="zh-TW" w:bidi="ar"/>
        </w:rPr>
      </w:pPr>
      <w:r>
        <w:rPr>
          <w:rFonts w:hint="eastAsia" w:ascii="宋体" w:hAnsi="宋体" w:eastAsia="宋体" w:cs="宋体"/>
          <w:b/>
          <w:bCs/>
          <w:sz w:val="24"/>
          <w:highlight w:val="none"/>
          <w:lang w:val="en-US" w:eastAsia="zh-CN" w:bidi="ar"/>
        </w:rPr>
        <w:t>14</w:t>
      </w:r>
      <w:r>
        <w:rPr>
          <w:rFonts w:hint="eastAsia" w:ascii="宋体" w:hAnsi="宋体" w:eastAsia="宋体" w:cs="宋体"/>
          <w:b/>
          <w:bCs/>
          <w:sz w:val="24"/>
          <w:highlight w:val="none"/>
          <w:lang w:val="zh-TW" w:bidi="ar"/>
        </w:rPr>
        <w:t>、合同纠纷处理方式</w:t>
      </w:r>
    </w:p>
    <w:p w14:paraId="05EA69F6">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en-US" w:eastAsia="zh-CN" w:bidi="ar"/>
        </w:rPr>
        <w:t>14.</w:t>
      </w:r>
      <w:r>
        <w:rPr>
          <w:rFonts w:hint="eastAsia" w:ascii="宋体" w:hAnsi="宋体" w:eastAsia="宋体" w:cs="宋体"/>
          <w:sz w:val="24"/>
          <w:highlight w:val="none"/>
          <w:lang w:val="zh-TW" w:bidi="ar"/>
        </w:rPr>
        <w:t>1</w:t>
      </w:r>
      <w:r>
        <w:rPr>
          <w:rFonts w:hint="eastAsia" w:ascii="宋体" w:hAnsi="宋体" w:eastAsia="宋体" w:cs="宋体"/>
          <w:sz w:val="24"/>
          <w:highlight w:val="none"/>
          <w:lang w:val="zh-TW" w:eastAsia="zh-CN" w:bidi="ar"/>
        </w:rPr>
        <w:t>采购人</w:t>
      </w:r>
      <w:r>
        <w:rPr>
          <w:rFonts w:hint="eastAsia" w:ascii="宋体" w:hAnsi="宋体" w:eastAsia="宋体" w:cs="宋体"/>
          <w:sz w:val="24"/>
          <w:highlight w:val="none"/>
          <w:lang w:val="zh-TW" w:bidi="ar"/>
        </w:rPr>
        <w:t>及</w:t>
      </w:r>
      <w:r>
        <w:rPr>
          <w:rFonts w:hint="eastAsia" w:ascii="宋体" w:hAnsi="宋体" w:eastAsia="宋体" w:cs="宋体"/>
          <w:sz w:val="24"/>
          <w:highlight w:val="none"/>
          <w:lang w:val="zh-TW" w:eastAsia="zh-CN" w:bidi="ar"/>
        </w:rPr>
        <w:t>成交供应商</w:t>
      </w:r>
      <w:r>
        <w:rPr>
          <w:rFonts w:hint="eastAsia" w:ascii="宋体" w:hAnsi="宋体" w:eastAsia="宋体" w:cs="宋体"/>
          <w:sz w:val="24"/>
          <w:highlight w:val="none"/>
          <w:lang w:val="zh-TW" w:bidi="ar"/>
        </w:rPr>
        <w:t>双方必须认真履行合同条款。因本合同或与本合同有关的一切事项发生争议，由双方友好协商解决，协商不成的，任何一方均可向</w:t>
      </w:r>
      <w:r>
        <w:rPr>
          <w:rFonts w:hint="eastAsia" w:ascii="宋体" w:hAnsi="宋体" w:eastAsia="宋体" w:cs="宋体"/>
          <w:sz w:val="24"/>
          <w:highlight w:val="none"/>
          <w:lang w:val="zh-TW" w:eastAsia="zh-CN" w:bidi="ar"/>
        </w:rPr>
        <w:t>泉州市</w:t>
      </w:r>
      <w:r>
        <w:rPr>
          <w:rFonts w:hint="eastAsia" w:ascii="宋体" w:hAnsi="宋体" w:eastAsia="宋体" w:cs="宋体"/>
          <w:sz w:val="24"/>
          <w:highlight w:val="none"/>
          <w:lang w:val="en-US" w:eastAsia="zh-CN" w:bidi="ar"/>
        </w:rPr>
        <w:t>洛江区</w:t>
      </w:r>
      <w:r>
        <w:rPr>
          <w:rFonts w:hint="eastAsia" w:ascii="宋体" w:hAnsi="宋体" w:eastAsia="宋体" w:cs="宋体"/>
          <w:sz w:val="24"/>
          <w:highlight w:val="none"/>
          <w:lang w:val="zh-TW" w:bidi="ar"/>
        </w:rPr>
        <w:t>人民法院提起诉讼。</w:t>
      </w:r>
    </w:p>
    <w:p w14:paraId="041025CC">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en-US" w:eastAsia="zh-CN" w:bidi="ar"/>
        </w:rPr>
        <w:t>14.</w:t>
      </w:r>
      <w:r>
        <w:rPr>
          <w:rFonts w:hint="eastAsia" w:ascii="宋体" w:hAnsi="宋体" w:eastAsia="宋体" w:cs="宋体"/>
          <w:sz w:val="24"/>
          <w:highlight w:val="none"/>
          <w:lang w:val="zh-TW" w:bidi="ar"/>
        </w:rPr>
        <w:t>2合同补充和修改：本合同生效后，双方对合同内容的变更或补充应采取书面形式，并经双方签字并盖章确认。</w:t>
      </w:r>
    </w:p>
    <w:p w14:paraId="3EC583EE">
      <w:pPr>
        <w:tabs>
          <w:tab w:val="left" w:pos="0"/>
        </w:tabs>
        <w:spacing w:line="360" w:lineRule="auto"/>
        <w:ind w:firstLine="482" w:firstLineChars="200"/>
        <w:rPr>
          <w:rFonts w:hint="eastAsia" w:ascii="宋体" w:hAnsi="宋体" w:eastAsia="宋体" w:cs="宋体"/>
          <w:b/>
          <w:bCs/>
          <w:sz w:val="24"/>
          <w:highlight w:val="none"/>
          <w:lang w:val="zh-TW" w:bidi="ar"/>
        </w:rPr>
      </w:pPr>
      <w:r>
        <w:rPr>
          <w:rFonts w:hint="eastAsia" w:ascii="宋体" w:hAnsi="宋体" w:eastAsia="宋体" w:cs="宋体"/>
          <w:b/>
          <w:bCs/>
          <w:sz w:val="24"/>
          <w:highlight w:val="none"/>
          <w:lang w:val="en-US" w:eastAsia="zh-CN" w:bidi="ar"/>
        </w:rPr>
        <w:t>15、</w:t>
      </w:r>
      <w:r>
        <w:rPr>
          <w:rFonts w:hint="eastAsia" w:ascii="宋体" w:hAnsi="宋体" w:eastAsia="宋体" w:cs="宋体"/>
          <w:b/>
          <w:bCs/>
          <w:sz w:val="24"/>
          <w:highlight w:val="none"/>
          <w:lang w:val="zh-TW" w:bidi="ar"/>
        </w:rPr>
        <w:t>其他约定</w:t>
      </w:r>
    </w:p>
    <w:p w14:paraId="77177711">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en-US" w:eastAsia="zh-CN" w:bidi="ar"/>
        </w:rPr>
        <w:t>15.1</w:t>
      </w:r>
      <w:r>
        <w:rPr>
          <w:rFonts w:hint="eastAsia" w:ascii="宋体" w:hAnsi="宋体" w:eastAsia="宋体" w:cs="宋体"/>
          <w:sz w:val="24"/>
          <w:highlight w:val="none"/>
          <w:lang w:val="zh-TW" w:bidi="ar"/>
        </w:rPr>
        <w:t>违约责任按双方签订合同及《民法典》的相关规定执行。如遇国家政策调整及</w:t>
      </w:r>
      <w:r>
        <w:rPr>
          <w:rFonts w:hint="eastAsia" w:ascii="宋体" w:hAnsi="宋体" w:eastAsia="宋体" w:cs="宋体"/>
          <w:sz w:val="24"/>
          <w:highlight w:val="none"/>
          <w:lang w:val="en-US" w:eastAsia="zh-CN" w:bidi="ar"/>
        </w:rPr>
        <w:t>采购</w:t>
      </w:r>
      <w:r>
        <w:rPr>
          <w:rFonts w:hint="eastAsia" w:ascii="宋体" w:hAnsi="宋体" w:eastAsia="宋体" w:cs="宋体"/>
          <w:sz w:val="24"/>
          <w:highlight w:val="none"/>
          <w:lang w:val="zh-TW" w:bidi="ar"/>
        </w:rPr>
        <w:t>人上级管理机关有重新规定或监狱有特殊情况，采购人有权变更或终止合同，不承担违约责任。</w:t>
      </w:r>
    </w:p>
    <w:p w14:paraId="6F48FD43">
      <w:pPr>
        <w:tabs>
          <w:tab w:val="left" w:pos="0"/>
        </w:tabs>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en-US" w:eastAsia="zh-CN" w:bidi="ar"/>
        </w:rPr>
        <w:t>15.2</w:t>
      </w:r>
      <w:r>
        <w:rPr>
          <w:rFonts w:hint="eastAsia" w:ascii="宋体" w:hAnsi="宋体" w:eastAsia="宋体" w:cs="宋体"/>
          <w:sz w:val="24"/>
          <w:highlight w:val="none"/>
          <w:lang w:val="zh-TW" w:bidi="ar"/>
        </w:rPr>
        <w:t>争议解决方式：凡因合同履行过程中发生的一切争议，双方均应做好协商解决，协商不成时，双方均可向采购人所在地人民法院起诉。</w:t>
      </w:r>
    </w:p>
    <w:p w14:paraId="3FC1CF17">
      <w:pPr>
        <w:widowControl/>
        <w:spacing w:line="360" w:lineRule="auto"/>
        <w:ind w:firstLine="482" w:firstLineChars="200"/>
        <w:rPr>
          <w:rFonts w:hint="eastAsia" w:ascii="宋体" w:hAnsi="宋体" w:cs="宋体"/>
          <w:b/>
          <w:bCs/>
          <w:sz w:val="24"/>
        </w:rPr>
      </w:pPr>
      <w:r>
        <w:rPr>
          <w:rFonts w:hint="eastAsia" w:ascii="宋体" w:hAnsi="宋体" w:cs="宋体"/>
          <w:b/>
          <w:bCs/>
          <w:sz w:val="24"/>
        </w:rPr>
        <w:t>四、其他事项</w:t>
      </w:r>
    </w:p>
    <w:p w14:paraId="64E73057">
      <w:pPr>
        <w:widowControl/>
        <w:spacing w:line="360" w:lineRule="auto"/>
        <w:ind w:firstLine="480" w:firstLineChars="200"/>
        <w:jc w:val="both"/>
        <w:rPr>
          <w:rFonts w:hint="eastAsia" w:ascii="宋体" w:hAnsi="宋体" w:cs="宋体"/>
          <w:sz w:val="24"/>
        </w:rPr>
      </w:pPr>
      <w:r>
        <w:rPr>
          <w:rFonts w:hint="eastAsia" w:ascii="宋体" w:hAnsi="宋体" w:cs="宋体"/>
          <w:sz w:val="24"/>
        </w:rPr>
        <w:t>除网上竞价文件另有规定外，若出现有关法律、法规和规章有强制性规定但网上竞价文件未列明的情形，则供应商应按照有关法律、法规和规章强制性规定执行。</w:t>
      </w:r>
      <w:bookmarkStart w:id="35" w:name="_Toc6088"/>
    </w:p>
    <w:p w14:paraId="3DE1DA1D">
      <w:pPr>
        <w:rPr>
          <w:rFonts w:hint="eastAsia" w:ascii="宋体" w:hAnsi="宋体"/>
          <w:b/>
          <w:bCs/>
          <w:sz w:val="36"/>
          <w:szCs w:val="36"/>
        </w:rPr>
      </w:pPr>
      <w:r>
        <w:rPr>
          <w:rFonts w:hint="eastAsia" w:ascii="宋体" w:hAnsi="宋体"/>
          <w:b/>
          <w:bCs/>
          <w:sz w:val="36"/>
          <w:szCs w:val="36"/>
        </w:rPr>
        <w:br w:type="page"/>
      </w:r>
    </w:p>
    <w:p w14:paraId="084F40E7">
      <w:pPr>
        <w:jc w:val="center"/>
        <w:rPr>
          <w:rFonts w:ascii="宋体" w:hAnsi="宋体"/>
          <w:b/>
          <w:bCs/>
          <w:sz w:val="36"/>
          <w:szCs w:val="36"/>
        </w:rPr>
      </w:pPr>
      <w:r>
        <w:rPr>
          <w:rFonts w:hint="eastAsia" w:ascii="宋体" w:hAnsi="宋体"/>
          <w:b/>
          <w:bCs/>
          <w:sz w:val="36"/>
          <w:szCs w:val="36"/>
        </w:rPr>
        <w:t>第四章  采购合同</w:t>
      </w:r>
      <w:bookmarkEnd w:id="35"/>
    </w:p>
    <w:p w14:paraId="7839DA22">
      <w:pPr>
        <w:snapToGrid w:val="0"/>
        <w:spacing w:line="360" w:lineRule="exact"/>
        <w:ind w:right="168" w:rightChars="80"/>
        <w:jc w:val="center"/>
        <w:outlineLvl w:val="1"/>
        <w:rPr>
          <w:rFonts w:hint="eastAsia" w:ascii="宋体" w:hAnsi="宋体" w:cs="宋体"/>
          <w:b/>
          <w:sz w:val="24"/>
        </w:rPr>
      </w:pPr>
      <w:bookmarkStart w:id="36" w:name="_Toc30978"/>
      <w:r>
        <w:rPr>
          <w:rFonts w:hint="eastAsia" w:ascii="宋体" w:hAnsi="宋体" w:cs="宋体"/>
          <w:b/>
          <w:sz w:val="24"/>
        </w:rPr>
        <w:t>（参考文本）</w:t>
      </w:r>
      <w:bookmarkEnd w:id="36"/>
    </w:p>
    <w:p w14:paraId="64943368">
      <w:pPr>
        <w:pStyle w:val="42"/>
        <w:spacing w:line="360" w:lineRule="auto"/>
        <w:outlineLvl w:val="3"/>
        <w:rPr>
          <w:rFonts w:hint="default" w:ascii="宋体" w:hAnsi="宋体"/>
          <w:sz w:val="24"/>
          <w:szCs w:val="24"/>
        </w:rPr>
      </w:pPr>
      <w:r>
        <w:rPr>
          <w:rFonts w:ascii="宋体" w:hAnsi="宋体"/>
          <w:b/>
          <w:sz w:val="24"/>
          <w:szCs w:val="24"/>
        </w:rPr>
        <w:t>1.签订合同应遵守《中华人民共和国民法典》等法律法规及其他有关规定。</w:t>
      </w:r>
    </w:p>
    <w:p w14:paraId="78242A2F">
      <w:pPr>
        <w:pStyle w:val="42"/>
        <w:spacing w:line="360" w:lineRule="auto"/>
        <w:outlineLvl w:val="3"/>
        <w:rPr>
          <w:rFonts w:hint="default" w:ascii="宋体" w:hAnsi="宋体"/>
          <w:sz w:val="24"/>
          <w:szCs w:val="24"/>
        </w:rPr>
      </w:pPr>
      <w:r>
        <w:rPr>
          <w:rFonts w:ascii="宋体" w:hAnsi="宋体"/>
          <w:b/>
          <w:sz w:val="24"/>
          <w:szCs w:val="24"/>
        </w:rPr>
        <w:t>2.签订合同时，采购人与</w:t>
      </w:r>
      <w:r>
        <w:rPr>
          <w:rFonts w:ascii="宋体" w:hAnsi="宋体"/>
          <w:b/>
          <w:sz w:val="24"/>
          <w:szCs w:val="24"/>
          <w:lang w:eastAsia="zh-CN"/>
        </w:rPr>
        <w:t>成交供应商</w:t>
      </w:r>
      <w:r>
        <w:rPr>
          <w:rFonts w:ascii="宋体" w:hAnsi="宋体"/>
          <w:b/>
          <w:sz w:val="24"/>
          <w:szCs w:val="24"/>
        </w:rPr>
        <w:t>应结合</w:t>
      </w:r>
      <w:r>
        <w:rPr>
          <w:rFonts w:ascii="宋体" w:hAnsi="宋体"/>
          <w:b/>
          <w:sz w:val="24"/>
          <w:szCs w:val="24"/>
          <w:lang w:eastAsia="zh-CN"/>
        </w:rPr>
        <w:t>网上</w:t>
      </w:r>
      <w:r>
        <w:rPr>
          <w:rFonts w:ascii="宋体" w:hAnsi="宋体"/>
          <w:b/>
          <w:sz w:val="24"/>
          <w:szCs w:val="24"/>
        </w:rPr>
        <w:t>竞价文件规定填列相应内容。</w:t>
      </w:r>
      <w:r>
        <w:rPr>
          <w:rFonts w:ascii="宋体" w:hAnsi="宋体"/>
          <w:b/>
          <w:sz w:val="24"/>
          <w:szCs w:val="24"/>
          <w:lang w:eastAsia="zh-CN"/>
        </w:rPr>
        <w:t>网上</w:t>
      </w:r>
      <w:r>
        <w:rPr>
          <w:rFonts w:ascii="宋体" w:hAnsi="宋体"/>
          <w:b/>
          <w:sz w:val="24"/>
          <w:szCs w:val="24"/>
        </w:rPr>
        <w:t>竞价文件已有约定的，双方均不得对约定进行变更或调整；</w:t>
      </w:r>
      <w:r>
        <w:rPr>
          <w:rFonts w:ascii="宋体" w:hAnsi="宋体"/>
          <w:b/>
          <w:sz w:val="24"/>
          <w:szCs w:val="24"/>
          <w:lang w:eastAsia="zh-CN"/>
        </w:rPr>
        <w:t>网上</w:t>
      </w:r>
      <w:r>
        <w:rPr>
          <w:rFonts w:ascii="宋体" w:hAnsi="宋体"/>
          <w:b/>
          <w:sz w:val="24"/>
          <w:szCs w:val="24"/>
        </w:rPr>
        <w:t>竞价文件未作规定的，双方可通过友好协商进行约定。</w:t>
      </w:r>
    </w:p>
    <w:p w14:paraId="040B457D">
      <w:pPr>
        <w:pStyle w:val="42"/>
        <w:spacing w:line="360" w:lineRule="auto"/>
        <w:outlineLvl w:val="3"/>
        <w:rPr>
          <w:rFonts w:hint="default" w:ascii="宋体" w:hAnsi="宋体"/>
          <w:sz w:val="24"/>
          <w:szCs w:val="24"/>
        </w:rPr>
      </w:pPr>
      <w:r>
        <w:rPr>
          <w:rFonts w:hint="default" w:ascii="宋体" w:hAnsi="宋体"/>
          <w:b/>
          <w:sz w:val="24"/>
          <w:szCs w:val="24"/>
        </w:rPr>
        <w:t>3</w:t>
      </w:r>
      <w:r>
        <w:rPr>
          <w:rFonts w:ascii="宋体" w:hAnsi="宋体"/>
          <w:b/>
          <w:sz w:val="24"/>
          <w:szCs w:val="24"/>
        </w:rPr>
        <w:t>.本合同范本仅供参考，采购人应当根据采购项目的实际需求对合同条款进行修改、补充。</w:t>
      </w:r>
    </w:p>
    <w:p w14:paraId="0F882DDD">
      <w:pPr>
        <w:widowControl/>
        <w:spacing w:before="75" w:after="75" w:line="360" w:lineRule="auto"/>
        <w:jc w:val="left"/>
        <w:rPr>
          <w:rFonts w:ascii="宋体" w:hAnsi="宋体"/>
          <w:kern w:val="0"/>
          <w:sz w:val="24"/>
          <w:lang w:bidi="ar"/>
        </w:rPr>
      </w:pPr>
      <w:r>
        <w:rPr>
          <w:rStyle w:val="24"/>
          <w:rFonts w:ascii="宋体" w:hAnsi="宋体" w:cs="宋体"/>
          <w:kern w:val="0"/>
          <w:sz w:val="24"/>
          <w:lang w:bidi="ar"/>
        </w:rPr>
        <w:t>4.</w:t>
      </w:r>
      <w:r>
        <w:rPr>
          <w:rStyle w:val="24"/>
          <w:rFonts w:hint="eastAsia" w:ascii="宋体" w:hAnsi="宋体" w:cs="宋体"/>
          <w:kern w:val="0"/>
          <w:sz w:val="24"/>
          <w:lang w:bidi="ar"/>
        </w:rPr>
        <w:t>国家有关部门对若干合同有规范文本的，可使用相应合同文本。</w:t>
      </w:r>
    </w:p>
    <w:p w14:paraId="39ABCD0E">
      <w:pPr>
        <w:widowControl/>
        <w:spacing w:before="75" w:after="75" w:line="360" w:lineRule="auto"/>
        <w:jc w:val="left"/>
        <w:rPr>
          <w:rFonts w:ascii="宋体" w:hAnsi="宋体" w:cs="宋体"/>
          <w:kern w:val="0"/>
          <w:sz w:val="24"/>
          <w:u w:val="single"/>
          <w:lang w:bidi="ar"/>
        </w:rPr>
      </w:pPr>
    </w:p>
    <w:p w14:paraId="2CD70D94">
      <w:pPr>
        <w:widowControl/>
        <w:spacing w:before="75" w:after="75" w:line="360" w:lineRule="auto"/>
        <w:jc w:val="left"/>
        <w:rPr>
          <w:rFonts w:hint="eastAsia" w:ascii="宋体" w:hAnsi="宋体"/>
          <w:kern w:val="0"/>
          <w:sz w:val="24"/>
          <w:lang w:bidi="ar"/>
        </w:rPr>
      </w:pPr>
      <w:r>
        <w:rPr>
          <w:rFonts w:hint="eastAsia" w:ascii="宋体" w:hAnsi="宋体" w:cs="宋体"/>
          <w:kern w:val="0"/>
          <w:sz w:val="24"/>
          <w:lang w:bidi="ar"/>
        </w:rPr>
        <w:t>甲方：</w:t>
      </w:r>
      <w:r>
        <w:rPr>
          <w:rFonts w:hint="eastAsia" w:ascii="宋体" w:hAnsi="宋体" w:cs="宋体"/>
          <w:kern w:val="0"/>
          <w:sz w:val="24"/>
          <w:u w:val="single"/>
          <w:lang w:bidi="ar"/>
        </w:rPr>
        <w:t>（采购人）</w:t>
      </w:r>
    </w:p>
    <w:p w14:paraId="1F81D60E">
      <w:pPr>
        <w:widowControl/>
        <w:spacing w:before="75" w:after="75" w:line="360" w:lineRule="auto"/>
        <w:jc w:val="left"/>
        <w:rPr>
          <w:rFonts w:ascii="宋体" w:hAnsi="宋体"/>
          <w:kern w:val="0"/>
          <w:sz w:val="24"/>
          <w:lang w:bidi="ar"/>
        </w:rPr>
      </w:pPr>
      <w:r>
        <w:rPr>
          <w:rFonts w:hint="eastAsia" w:ascii="宋体" w:hAnsi="宋体" w:cs="宋体"/>
          <w:kern w:val="0"/>
          <w:sz w:val="24"/>
          <w:lang w:bidi="ar"/>
        </w:rPr>
        <w:t>乙方：</w:t>
      </w:r>
      <w:r>
        <w:rPr>
          <w:rFonts w:hint="eastAsia" w:ascii="宋体" w:hAnsi="宋体" w:cs="宋体"/>
          <w:kern w:val="0"/>
          <w:sz w:val="24"/>
          <w:u w:val="single"/>
          <w:lang w:bidi="ar"/>
        </w:rPr>
        <w:t>（成交供应商全称）</w:t>
      </w:r>
    </w:p>
    <w:p w14:paraId="4CA4867C">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根据项目编号为</w:t>
      </w:r>
      <w:r>
        <w:rPr>
          <w:rFonts w:hint="eastAsia" w:ascii="宋体" w:hAnsi="宋体" w:cs="宋体"/>
          <w:kern w:val="0"/>
          <w:sz w:val="24"/>
          <w:u w:val="single"/>
          <w:lang w:bidi="ar"/>
        </w:rPr>
        <w:t>（项目编号）</w:t>
      </w:r>
      <w:r>
        <w:rPr>
          <w:rFonts w:hint="eastAsia" w:ascii="宋体" w:hAnsi="宋体" w:cs="宋体"/>
          <w:kern w:val="0"/>
          <w:sz w:val="24"/>
          <w:lang w:bidi="ar"/>
        </w:rPr>
        <w:t>的</w:t>
      </w:r>
      <w:r>
        <w:rPr>
          <w:rFonts w:hint="eastAsia" w:ascii="宋体" w:hAnsi="宋体" w:cs="宋体"/>
          <w:kern w:val="0"/>
          <w:sz w:val="24"/>
          <w:u w:val="single"/>
          <w:lang w:bidi="ar"/>
        </w:rPr>
        <w:t>（项目名称）</w:t>
      </w:r>
      <w:r>
        <w:rPr>
          <w:rFonts w:hint="eastAsia" w:ascii="宋体" w:hAnsi="宋体" w:cs="宋体"/>
          <w:kern w:val="0"/>
          <w:sz w:val="24"/>
          <w:lang w:bidi="ar"/>
        </w:rPr>
        <w:t>项目（以下简称：“本项目”）的采购结果，乙方为成交供应商。现经甲乙双方友好协商，就以下事项达成一致并签订本合同：</w:t>
      </w:r>
    </w:p>
    <w:p w14:paraId="72ABCE81">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1、下列合同文件是构成本合同不可分割的部分：</w:t>
      </w:r>
    </w:p>
    <w:p w14:paraId="10510894">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1.1合同条款；</w:t>
      </w:r>
    </w:p>
    <w:p w14:paraId="34C7A247">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1.2网上竞价文件、乙方的响应文件；</w:t>
      </w:r>
    </w:p>
    <w:p w14:paraId="0EBE3696">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1.3其他文件或材料：□无。□</w:t>
      </w:r>
      <w:r>
        <w:rPr>
          <w:rFonts w:hint="eastAsia" w:ascii="宋体" w:hAnsi="宋体" w:cs="宋体"/>
          <w:kern w:val="0"/>
          <w:sz w:val="24"/>
          <w:u w:val="single"/>
          <w:lang w:bidi="ar"/>
        </w:rPr>
        <w:t>（按照实际情况编制填写需要增加的内容）</w:t>
      </w:r>
      <w:r>
        <w:rPr>
          <w:rFonts w:hint="eastAsia" w:ascii="宋体" w:hAnsi="宋体" w:cs="宋体"/>
          <w:kern w:val="0"/>
          <w:sz w:val="24"/>
          <w:lang w:bidi="ar"/>
        </w:rPr>
        <w:t>。</w:t>
      </w:r>
    </w:p>
    <w:p w14:paraId="5A65F8A5">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2、合同标的</w:t>
      </w:r>
    </w:p>
    <w:p w14:paraId="7BA5C694">
      <w:pPr>
        <w:widowControl/>
        <w:spacing w:before="75" w:after="75" w:line="360" w:lineRule="auto"/>
        <w:ind w:firstLine="480"/>
        <w:jc w:val="left"/>
        <w:rPr>
          <w:rFonts w:ascii="宋体" w:hAnsi="宋体"/>
          <w:kern w:val="0"/>
          <w:sz w:val="24"/>
          <w:lang w:bidi="ar"/>
        </w:rPr>
      </w:pPr>
      <w:r>
        <w:rPr>
          <w:rFonts w:hint="eastAsia" w:ascii="宋体" w:hAnsi="宋体" w:cs="宋体"/>
          <w:kern w:val="0"/>
          <w:sz w:val="24"/>
          <w:u w:val="single"/>
          <w:lang w:bidi="ar"/>
        </w:rPr>
        <w:t>（按照实际情况编制填写，可以是表格或文字描述）</w:t>
      </w:r>
      <w:r>
        <w:rPr>
          <w:rFonts w:hint="eastAsia" w:ascii="宋体" w:hAnsi="宋体" w:cs="宋体"/>
          <w:kern w:val="0"/>
          <w:sz w:val="24"/>
          <w:lang w:bidi="ar"/>
        </w:rPr>
        <w:t>。</w:t>
      </w:r>
    </w:p>
    <w:p w14:paraId="03757E8C">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3、合同总金额</w:t>
      </w:r>
    </w:p>
    <w:p w14:paraId="17DE4926">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3.1合同总金额为人民币大写：</w:t>
      </w:r>
      <w:r>
        <w:rPr>
          <w:rFonts w:hint="eastAsia" w:ascii="宋体" w:hAnsi="宋体" w:cs="宋体"/>
          <w:kern w:val="0"/>
          <w:sz w:val="24"/>
          <w:u w:val="single"/>
          <w:lang w:bidi="ar"/>
        </w:rPr>
        <w:t>       </w:t>
      </w:r>
      <w:r>
        <w:rPr>
          <w:rFonts w:hint="eastAsia" w:ascii="宋体" w:hAnsi="宋体" w:cs="宋体"/>
          <w:kern w:val="0"/>
          <w:sz w:val="24"/>
          <w:lang w:bidi="ar"/>
        </w:rPr>
        <w:t>元（￥</w:t>
      </w:r>
      <w:r>
        <w:rPr>
          <w:rFonts w:hint="eastAsia" w:ascii="宋体" w:hAnsi="宋体" w:cs="宋体"/>
          <w:kern w:val="0"/>
          <w:sz w:val="24"/>
          <w:u w:val="single"/>
          <w:lang w:bidi="ar"/>
        </w:rPr>
        <w:t>     </w:t>
      </w:r>
      <w:r>
        <w:rPr>
          <w:rFonts w:hint="eastAsia" w:ascii="宋体" w:hAnsi="宋体" w:cs="宋体"/>
          <w:kern w:val="0"/>
          <w:sz w:val="24"/>
          <w:lang w:bidi="ar"/>
        </w:rPr>
        <w:t>）。</w:t>
      </w:r>
    </w:p>
    <w:p w14:paraId="5738292C">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4、合同标的交付时间、地点和条件</w:t>
      </w:r>
    </w:p>
    <w:p w14:paraId="7EF15DFB">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4.1交付时间：</w:t>
      </w:r>
      <w:r>
        <w:rPr>
          <w:rFonts w:hint="eastAsia" w:ascii="宋体" w:hAnsi="宋体" w:cs="宋体"/>
          <w:kern w:val="0"/>
          <w:sz w:val="24"/>
          <w:u w:val="single"/>
          <w:lang w:bidi="ar"/>
        </w:rPr>
        <w:t>                     </w:t>
      </w:r>
      <w:r>
        <w:rPr>
          <w:rFonts w:hint="eastAsia" w:ascii="宋体" w:hAnsi="宋体" w:cs="宋体"/>
          <w:kern w:val="0"/>
          <w:sz w:val="24"/>
          <w:lang w:bidi="ar"/>
        </w:rPr>
        <w:t>；</w:t>
      </w:r>
    </w:p>
    <w:p w14:paraId="06F6622C">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4.2交付地点：</w:t>
      </w:r>
      <w:r>
        <w:rPr>
          <w:rFonts w:hint="eastAsia" w:ascii="宋体" w:hAnsi="宋体" w:cs="宋体"/>
          <w:kern w:val="0"/>
          <w:sz w:val="24"/>
          <w:u w:val="single"/>
          <w:lang w:bidi="ar"/>
        </w:rPr>
        <w:t>                     </w:t>
      </w:r>
      <w:r>
        <w:rPr>
          <w:rFonts w:hint="eastAsia" w:ascii="宋体" w:hAnsi="宋体" w:cs="宋体"/>
          <w:kern w:val="0"/>
          <w:sz w:val="24"/>
          <w:lang w:bidi="ar"/>
        </w:rPr>
        <w:t>；</w:t>
      </w:r>
    </w:p>
    <w:p w14:paraId="7AF0D843">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4.3交付条件：</w:t>
      </w:r>
      <w:r>
        <w:rPr>
          <w:rFonts w:hint="eastAsia" w:ascii="宋体" w:hAnsi="宋体" w:cs="宋体"/>
          <w:kern w:val="0"/>
          <w:sz w:val="24"/>
          <w:u w:val="single"/>
          <w:lang w:bidi="ar"/>
        </w:rPr>
        <w:t>                     </w:t>
      </w:r>
      <w:r>
        <w:rPr>
          <w:rFonts w:hint="eastAsia" w:ascii="宋体" w:hAnsi="宋体" w:cs="宋体"/>
          <w:kern w:val="0"/>
          <w:sz w:val="24"/>
          <w:lang w:bidi="ar"/>
        </w:rPr>
        <w:t>。</w:t>
      </w:r>
    </w:p>
    <w:p w14:paraId="4D027BEA">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5、合同标的应符合网上竞价文件、乙方响应文件的规定或约定，具体如下：</w:t>
      </w:r>
    </w:p>
    <w:p w14:paraId="0EB1254F">
      <w:pPr>
        <w:widowControl/>
        <w:spacing w:before="75" w:after="75" w:line="360" w:lineRule="auto"/>
        <w:ind w:firstLine="480"/>
        <w:jc w:val="left"/>
        <w:rPr>
          <w:rFonts w:ascii="宋体" w:hAnsi="宋体"/>
          <w:kern w:val="0"/>
          <w:sz w:val="24"/>
          <w:lang w:bidi="ar"/>
        </w:rPr>
      </w:pPr>
      <w:r>
        <w:rPr>
          <w:rFonts w:hint="eastAsia" w:ascii="宋体" w:hAnsi="宋体" w:cs="宋体"/>
          <w:kern w:val="0"/>
          <w:sz w:val="24"/>
          <w:u w:val="single"/>
          <w:lang w:bidi="ar"/>
        </w:rPr>
        <w:t>（按照实际情况编制填写，可以是表格或文字描述）</w:t>
      </w:r>
      <w:r>
        <w:rPr>
          <w:rFonts w:hint="eastAsia" w:ascii="宋体" w:hAnsi="宋体" w:cs="宋体"/>
          <w:kern w:val="0"/>
          <w:sz w:val="24"/>
          <w:lang w:bidi="ar"/>
        </w:rPr>
        <w:t>。</w:t>
      </w:r>
    </w:p>
    <w:p w14:paraId="4ED60FCF">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6、验收</w:t>
      </w:r>
    </w:p>
    <w:p w14:paraId="3E822B57">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6.1验收应按照网上竞价文件、乙方响应文件的规定或约定进行，具体如下：</w:t>
      </w:r>
    </w:p>
    <w:p w14:paraId="2F63A77E">
      <w:pPr>
        <w:widowControl/>
        <w:spacing w:before="75" w:after="75" w:line="360" w:lineRule="auto"/>
        <w:ind w:firstLine="480"/>
        <w:jc w:val="left"/>
        <w:rPr>
          <w:rFonts w:ascii="宋体" w:hAnsi="宋体"/>
          <w:kern w:val="0"/>
          <w:sz w:val="24"/>
          <w:lang w:bidi="ar"/>
        </w:rPr>
      </w:pPr>
      <w:r>
        <w:rPr>
          <w:rFonts w:hint="eastAsia" w:ascii="宋体" w:hAnsi="宋体" w:cs="宋体"/>
          <w:kern w:val="0"/>
          <w:sz w:val="24"/>
          <w:u w:val="single"/>
          <w:lang w:bidi="ar"/>
        </w:rPr>
        <w:t>（按照实际情况编制填写，可以是表格或文字描述）</w:t>
      </w:r>
      <w:r>
        <w:rPr>
          <w:rFonts w:hint="eastAsia" w:ascii="宋体" w:hAnsi="宋体" w:cs="宋体"/>
          <w:kern w:val="0"/>
          <w:sz w:val="24"/>
          <w:lang w:bidi="ar"/>
        </w:rPr>
        <w:t>。</w:t>
      </w:r>
    </w:p>
    <w:p w14:paraId="1033EA80">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6.2本项目是否邀请其他供应商参与验收：</w:t>
      </w:r>
    </w:p>
    <w:p w14:paraId="1277C55C">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□不邀请。□邀请，具体如下：</w:t>
      </w:r>
      <w:r>
        <w:rPr>
          <w:rFonts w:hint="eastAsia" w:ascii="宋体" w:hAnsi="宋体" w:cs="宋体"/>
          <w:kern w:val="0"/>
          <w:sz w:val="24"/>
          <w:u w:val="single"/>
          <w:lang w:bidi="ar"/>
        </w:rPr>
        <w:t>（按照网上竞价文件规定填写）</w:t>
      </w:r>
      <w:r>
        <w:rPr>
          <w:rFonts w:hint="eastAsia" w:ascii="宋体" w:hAnsi="宋体" w:cs="宋体"/>
          <w:kern w:val="0"/>
          <w:sz w:val="24"/>
          <w:lang w:bidi="ar"/>
        </w:rPr>
        <w:t>。</w:t>
      </w:r>
    </w:p>
    <w:p w14:paraId="59E765BF">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7、合同款项的支付应按照网上竞价文件的规定进行，具体如下：</w:t>
      </w:r>
    </w:p>
    <w:p w14:paraId="0F2107EC">
      <w:pPr>
        <w:widowControl/>
        <w:spacing w:before="75" w:after="75" w:line="360" w:lineRule="auto"/>
        <w:ind w:firstLine="480"/>
        <w:jc w:val="left"/>
        <w:rPr>
          <w:rFonts w:ascii="宋体" w:hAnsi="宋体"/>
          <w:kern w:val="0"/>
          <w:sz w:val="24"/>
          <w:lang w:bidi="ar"/>
        </w:rPr>
      </w:pPr>
      <w:r>
        <w:rPr>
          <w:rFonts w:hint="eastAsia" w:ascii="宋体" w:hAnsi="宋体" w:cs="宋体"/>
          <w:kern w:val="0"/>
          <w:sz w:val="24"/>
          <w:u w:val="single"/>
          <w:lang w:bidi="ar"/>
        </w:rPr>
        <w:t>（按照实际情况编制填写，可以是表格或文字描述，包括一次性支付或分期支付等）</w:t>
      </w:r>
      <w:r>
        <w:rPr>
          <w:rFonts w:hint="eastAsia" w:ascii="宋体" w:hAnsi="宋体" w:cs="宋体"/>
          <w:kern w:val="0"/>
          <w:sz w:val="24"/>
          <w:lang w:bidi="ar"/>
        </w:rPr>
        <w:t>。</w:t>
      </w:r>
    </w:p>
    <w:p w14:paraId="7587ECC4">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8、履约保证金</w:t>
      </w:r>
    </w:p>
    <w:p w14:paraId="591966B7">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□无。□有，具体如下：</w:t>
      </w:r>
      <w:r>
        <w:rPr>
          <w:rFonts w:hint="eastAsia" w:ascii="宋体" w:hAnsi="宋体" w:cs="宋体"/>
          <w:kern w:val="0"/>
          <w:sz w:val="24"/>
          <w:u w:val="single"/>
          <w:lang w:bidi="ar"/>
        </w:rPr>
        <w:t>（按照网上竞价文件规定填写）</w:t>
      </w:r>
      <w:r>
        <w:rPr>
          <w:rFonts w:hint="eastAsia" w:ascii="宋体" w:hAnsi="宋体" w:cs="宋体"/>
          <w:kern w:val="0"/>
          <w:sz w:val="24"/>
          <w:lang w:bidi="ar"/>
        </w:rPr>
        <w:t>。</w:t>
      </w:r>
    </w:p>
    <w:p w14:paraId="7628042A">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9、合同有效期</w:t>
      </w:r>
    </w:p>
    <w:p w14:paraId="34881870">
      <w:pPr>
        <w:widowControl/>
        <w:spacing w:before="75" w:after="75" w:line="360" w:lineRule="auto"/>
        <w:ind w:firstLine="480"/>
        <w:jc w:val="left"/>
        <w:rPr>
          <w:rFonts w:ascii="宋体" w:hAnsi="宋体"/>
          <w:kern w:val="0"/>
          <w:sz w:val="24"/>
          <w:lang w:bidi="ar"/>
        </w:rPr>
      </w:pPr>
      <w:r>
        <w:rPr>
          <w:rFonts w:hint="eastAsia" w:ascii="宋体" w:hAnsi="宋体" w:cs="宋体"/>
          <w:kern w:val="0"/>
          <w:sz w:val="24"/>
          <w:u w:val="single"/>
          <w:lang w:bidi="ar"/>
        </w:rPr>
        <w:t>（按照实际情况编制填写，可以是表格或文字描述）</w:t>
      </w:r>
      <w:r>
        <w:rPr>
          <w:rFonts w:hint="eastAsia" w:ascii="宋体" w:hAnsi="宋体" w:cs="宋体"/>
          <w:kern w:val="0"/>
          <w:sz w:val="24"/>
          <w:lang w:bidi="ar"/>
        </w:rPr>
        <w:t>。</w:t>
      </w:r>
    </w:p>
    <w:p w14:paraId="41C6FD84">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10、违约责任</w:t>
      </w:r>
    </w:p>
    <w:p w14:paraId="6AD2F966">
      <w:pPr>
        <w:widowControl/>
        <w:spacing w:before="75" w:after="75" w:line="360" w:lineRule="auto"/>
        <w:ind w:firstLine="480"/>
        <w:jc w:val="left"/>
        <w:rPr>
          <w:rFonts w:ascii="宋体" w:hAnsi="宋体"/>
          <w:kern w:val="0"/>
          <w:sz w:val="24"/>
          <w:lang w:bidi="ar"/>
        </w:rPr>
      </w:pPr>
      <w:r>
        <w:rPr>
          <w:rFonts w:hint="eastAsia" w:ascii="宋体" w:hAnsi="宋体" w:cs="宋体"/>
          <w:kern w:val="0"/>
          <w:sz w:val="24"/>
          <w:u w:val="single"/>
          <w:lang w:bidi="ar"/>
        </w:rPr>
        <w:t>（按照实际情况编制填写，可以是表格或文字描述）</w:t>
      </w:r>
      <w:r>
        <w:rPr>
          <w:rFonts w:hint="eastAsia" w:ascii="宋体" w:hAnsi="宋体" w:cs="宋体"/>
          <w:kern w:val="0"/>
          <w:sz w:val="24"/>
          <w:lang w:bidi="ar"/>
        </w:rPr>
        <w:t>。</w:t>
      </w:r>
    </w:p>
    <w:p w14:paraId="5877BBB7">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11、知识产权</w:t>
      </w:r>
    </w:p>
    <w:p w14:paraId="0DADE6FA">
      <w:pPr>
        <w:pStyle w:val="42"/>
        <w:spacing w:line="360" w:lineRule="auto"/>
        <w:ind w:firstLine="480" w:firstLineChars="200"/>
        <w:rPr>
          <w:rFonts w:hint="default" w:ascii="宋体" w:hAnsi="宋体" w:cs="宋体"/>
          <w:sz w:val="24"/>
          <w:szCs w:val="24"/>
          <w:lang w:val="zh-TW" w:eastAsia="zh-CN"/>
        </w:rPr>
      </w:pPr>
      <w:r>
        <w:rPr>
          <w:rFonts w:ascii="宋体" w:hAnsi="宋体" w:cs="宋体"/>
          <w:sz w:val="24"/>
          <w:szCs w:val="24"/>
          <w:lang w:eastAsia="zh-CN" w:bidi="ar"/>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487E2C63">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11.2若乙方提供的采购标的不符合国家知识产权法律、法规的规定或被有关主管机关认定为假冒伪劣品，则乙方成交资格将被取消；甲方还将按照有关法律、法规和规章的规定进行处理，具体如下：</w:t>
      </w:r>
      <w:r>
        <w:rPr>
          <w:rFonts w:hint="eastAsia" w:ascii="宋体" w:hAnsi="宋体" w:cs="宋体"/>
          <w:kern w:val="0"/>
          <w:sz w:val="24"/>
          <w:u w:val="single"/>
          <w:lang w:bidi="ar"/>
        </w:rPr>
        <w:t>（按照实际情况编制填写）</w:t>
      </w:r>
      <w:r>
        <w:rPr>
          <w:rFonts w:hint="eastAsia" w:ascii="宋体" w:hAnsi="宋体" w:cs="宋体"/>
          <w:kern w:val="0"/>
          <w:sz w:val="24"/>
          <w:lang w:bidi="ar"/>
        </w:rPr>
        <w:t>。</w:t>
      </w:r>
    </w:p>
    <w:p w14:paraId="50A37704">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12、解决争议的方法</w:t>
      </w:r>
    </w:p>
    <w:p w14:paraId="09E4CB83">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12.1甲、乙双方协商解决。</w:t>
      </w:r>
    </w:p>
    <w:p w14:paraId="00672783">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12.2若协商解决不成，则通过下列途径之一解决：</w:t>
      </w:r>
    </w:p>
    <w:p w14:paraId="21639AF4">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□提交仲裁委员会仲裁，具体如下：</w:t>
      </w:r>
      <w:r>
        <w:rPr>
          <w:rFonts w:hint="eastAsia" w:ascii="宋体" w:hAnsi="宋体" w:cs="宋体"/>
          <w:kern w:val="0"/>
          <w:sz w:val="24"/>
          <w:u w:val="single"/>
          <w:lang w:bidi="ar"/>
        </w:rPr>
        <w:t>（按照实际情况编制填写）</w:t>
      </w:r>
      <w:r>
        <w:rPr>
          <w:rFonts w:hint="eastAsia" w:ascii="宋体" w:hAnsi="宋体" w:cs="宋体"/>
          <w:kern w:val="0"/>
          <w:sz w:val="24"/>
          <w:lang w:bidi="ar"/>
        </w:rPr>
        <w:t>。</w:t>
      </w:r>
    </w:p>
    <w:p w14:paraId="11E3A397">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□向人民法院提起诉讼，具体如下：</w:t>
      </w:r>
      <w:r>
        <w:rPr>
          <w:rFonts w:hint="eastAsia" w:ascii="宋体" w:hAnsi="宋体" w:cs="宋体"/>
          <w:kern w:val="0"/>
          <w:sz w:val="24"/>
          <w:u w:val="single"/>
          <w:lang w:bidi="ar"/>
        </w:rPr>
        <w:t>（按照实际情况编制填写）</w:t>
      </w:r>
      <w:r>
        <w:rPr>
          <w:rFonts w:hint="eastAsia" w:ascii="宋体" w:hAnsi="宋体" w:cs="宋体"/>
          <w:kern w:val="0"/>
          <w:sz w:val="24"/>
          <w:lang w:bidi="ar"/>
        </w:rPr>
        <w:t>。</w:t>
      </w:r>
    </w:p>
    <w:p w14:paraId="67C72B98">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13、不可抗力</w:t>
      </w:r>
    </w:p>
    <w:p w14:paraId="6417B438">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13.1因不可抗力造成违约的，遭受不可抗力一方应及时向对方通报不能履行或不能完全履行的理由，并在随后取得有关主管机关证明后的</w:t>
      </w:r>
      <w:r>
        <w:rPr>
          <w:rFonts w:ascii="宋体" w:hAnsi="宋体" w:cs="Calibri"/>
          <w:kern w:val="0"/>
          <w:sz w:val="24"/>
          <w:lang w:bidi="ar"/>
        </w:rPr>
        <w:t>15</w:t>
      </w:r>
      <w:r>
        <w:rPr>
          <w:rFonts w:hint="eastAsia" w:ascii="宋体" w:hAnsi="宋体" w:cs="宋体"/>
          <w:kern w:val="0"/>
          <w:sz w:val="24"/>
          <w:lang w:bidi="ar"/>
        </w:rPr>
        <w:t>日内向另一方提供不可抗力发生及持续期间的充分证据。基于以上行为，允许遭受不可抗力一方延期履行、部分履行或不履行合同，并根据情况可部分或全部免于承担违约责任。</w:t>
      </w:r>
    </w:p>
    <w:p w14:paraId="7955B1EB">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13.2本合同中的不可抗力指不能预见、不能避免、不能克服的客观情况，包括但不限于：自然灾害如地震、台风、洪水、火灾及政府行为、法律规定或其适用的变化或其他任何无法预见、避免或控制的事件。</w:t>
      </w:r>
    </w:p>
    <w:p w14:paraId="0DF85945">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14、合同条款</w:t>
      </w:r>
    </w:p>
    <w:p w14:paraId="41B41C83">
      <w:pPr>
        <w:widowControl/>
        <w:spacing w:before="75" w:after="75" w:line="360" w:lineRule="auto"/>
        <w:ind w:firstLine="480"/>
        <w:jc w:val="left"/>
        <w:rPr>
          <w:rFonts w:ascii="宋体" w:hAnsi="宋体"/>
          <w:kern w:val="0"/>
          <w:sz w:val="24"/>
          <w:lang w:bidi="ar"/>
        </w:rPr>
      </w:pPr>
      <w:r>
        <w:rPr>
          <w:rFonts w:hint="eastAsia" w:ascii="宋体" w:hAnsi="宋体" w:cs="宋体"/>
          <w:kern w:val="0"/>
          <w:sz w:val="24"/>
          <w:u w:val="single"/>
          <w:lang w:bidi="ar"/>
        </w:rPr>
        <w:t>（按照实际情况编制填写。网上竞价文件第三章已有规定的，双方均不得变更或调整；网上竞价文件第三章未作规定的，双方可通过友好协商进行约定）</w:t>
      </w:r>
      <w:r>
        <w:rPr>
          <w:rFonts w:hint="eastAsia" w:ascii="宋体" w:hAnsi="宋体" w:cs="宋体"/>
          <w:kern w:val="0"/>
          <w:sz w:val="24"/>
          <w:lang w:bidi="ar"/>
        </w:rPr>
        <w:t>。</w:t>
      </w:r>
    </w:p>
    <w:p w14:paraId="4A02E245">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15、其他约定</w:t>
      </w:r>
    </w:p>
    <w:p w14:paraId="3BF9C613">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15.1合同文件与本合同具有同等法律效力。</w:t>
      </w:r>
    </w:p>
    <w:p w14:paraId="66FF4ED1">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15.2本合同未尽事宜，双方可另行补充。</w:t>
      </w:r>
    </w:p>
    <w:p w14:paraId="21D48330">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15.3合同生效：自签订之日起生效；</w:t>
      </w:r>
    </w:p>
    <w:p w14:paraId="38F627B7">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15.4本合同一式</w:t>
      </w:r>
      <w:r>
        <w:rPr>
          <w:rFonts w:hint="eastAsia" w:ascii="宋体" w:hAnsi="宋体" w:cs="宋体"/>
          <w:kern w:val="0"/>
          <w:sz w:val="24"/>
          <w:u w:val="single"/>
          <w:lang w:bidi="ar"/>
        </w:rPr>
        <w:t>（填写具体份数）</w:t>
      </w:r>
      <w:r>
        <w:rPr>
          <w:rFonts w:hint="eastAsia" w:ascii="宋体" w:hAnsi="宋体" w:cs="宋体"/>
          <w:kern w:val="0"/>
          <w:sz w:val="24"/>
          <w:lang w:bidi="ar"/>
        </w:rPr>
        <w:t>份，经双方授权代表签字并盖章后生效。甲方、乙方各执</w:t>
      </w:r>
      <w:r>
        <w:rPr>
          <w:rFonts w:hint="eastAsia" w:ascii="宋体" w:hAnsi="宋体" w:cs="宋体"/>
          <w:kern w:val="0"/>
          <w:sz w:val="24"/>
          <w:u w:val="single"/>
          <w:lang w:bidi="ar"/>
        </w:rPr>
        <w:t>（填写具体份数）</w:t>
      </w:r>
      <w:r>
        <w:rPr>
          <w:rFonts w:hint="eastAsia" w:ascii="宋体" w:hAnsi="宋体" w:cs="宋体"/>
          <w:kern w:val="0"/>
          <w:sz w:val="24"/>
          <w:lang w:bidi="ar"/>
        </w:rPr>
        <w:t>份，送</w:t>
      </w:r>
      <w:r>
        <w:rPr>
          <w:rFonts w:hint="eastAsia" w:ascii="宋体" w:hAnsi="宋体" w:cs="宋体"/>
          <w:kern w:val="0"/>
          <w:sz w:val="24"/>
          <w:u w:val="single"/>
          <w:lang w:bidi="ar"/>
        </w:rPr>
        <w:t>（填写需要备案的监管部门的全称）</w:t>
      </w:r>
      <w:r>
        <w:rPr>
          <w:rFonts w:hint="eastAsia" w:ascii="宋体" w:hAnsi="宋体" w:cs="宋体"/>
          <w:kern w:val="0"/>
          <w:sz w:val="24"/>
          <w:lang w:bidi="ar"/>
        </w:rPr>
        <w:t>备案</w:t>
      </w:r>
      <w:r>
        <w:rPr>
          <w:rFonts w:hint="eastAsia" w:ascii="宋体" w:hAnsi="宋体" w:cs="宋体"/>
          <w:kern w:val="0"/>
          <w:sz w:val="24"/>
          <w:u w:val="single"/>
          <w:lang w:bidi="ar"/>
        </w:rPr>
        <w:t>（填写具体份数）</w:t>
      </w:r>
      <w:r>
        <w:rPr>
          <w:rFonts w:hint="eastAsia" w:ascii="宋体" w:hAnsi="宋体" w:cs="宋体"/>
          <w:kern w:val="0"/>
          <w:sz w:val="24"/>
          <w:lang w:bidi="ar"/>
        </w:rPr>
        <w:t>份，具有同等效力。</w:t>
      </w:r>
    </w:p>
    <w:p w14:paraId="440D45B0">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15.5其他：□无。□</w:t>
      </w:r>
      <w:r>
        <w:rPr>
          <w:rFonts w:hint="eastAsia" w:ascii="宋体" w:hAnsi="宋体" w:cs="宋体"/>
          <w:kern w:val="0"/>
          <w:sz w:val="24"/>
          <w:u w:val="single"/>
          <w:lang w:bidi="ar"/>
        </w:rPr>
        <w:t>（按照实际情况编制填写需要增加的内容）</w:t>
      </w:r>
      <w:r>
        <w:rPr>
          <w:rFonts w:hint="eastAsia" w:ascii="宋体" w:hAnsi="宋体" w:cs="宋体"/>
          <w:kern w:val="0"/>
          <w:sz w:val="24"/>
          <w:lang w:bidi="ar"/>
        </w:rPr>
        <w:t>。</w:t>
      </w:r>
    </w:p>
    <w:p w14:paraId="234D21A9">
      <w:pPr>
        <w:widowControl/>
        <w:spacing w:before="75" w:after="75" w:line="360" w:lineRule="auto"/>
        <w:jc w:val="center"/>
        <w:rPr>
          <w:rFonts w:ascii="宋体" w:hAnsi="宋体"/>
          <w:kern w:val="0"/>
          <w:sz w:val="24"/>
          <w:lang w:bidi="ar"/>
        </w:rPr>
      </w:pPr>
      <w:r>
        <w:rPr>
          <w:rFonts w:hint="eastAsia" w:ascii="宋体" w:hAnsi="宋体" w:cs="宋体"/>
          <w:kern w:val="0"/>
          <w:sz w:val="24"/>
          <w:lang w:bidi="ar"/>
        </w:rPr>
        <w:t>（以下无正文）</w:t>
      </w:r>
    </w:p>
    <w:p w14:paraId="73999DA4">
      <w:pPr>
        <w:widowControl/>
        <w:spacing w:before="75" w:after="75" w:line="360" w:lineRule="auto"/>
        <w:jc w:val="left"/>
        <w:rPr>
          <w:rFonts w:ascii="宋体" w:hAnsi="宋体"/>
          <w:kern w:val="0"/>
          <w:sz w:val="24"/>
          <w:lang w:bidi="ar"/>
        </w:rPr>
      </w:pPr>
      <w:r>
        <w:rPr>
          <w:rFonts w:hint="eastAsia" w:ascii="宋体" w:hAnsi="宋体" w:cs="宋体"/>
          <w:kern w:val="0"/>
          <w:sz w:val="24"/>
          <w:lang w:bidi="ar"/>
        </w:rPr>
        <w:t>甲方：                                     乙方：</w:t>
      </w:r>
    </w:p>
    <w:p w14:paraId="63CE53CD">
      <w:pPr>
        <w:widowControl/>
        <w:spacing w:before="75" w:after="75" w:line="360" w:lineRule="auto"/>
        <w:jc w:val="left"/>
        <w:rPr>
          <w:rFonts w:ascii="宋体" w:hAnsi="宋体"/>
          <w:kern w:val="0"/>
          <w:sz w:val="24"/>
          <w:lang w:bidi="ar"/>
        </w:rPr>
      </w:pPr>
      <w:r>
        <w:rPr>
          <w:rFonts w:hint="eastAsia" w:ascii="宋体" w:hAnsi="宋体" w:cs="宋体"/>
          <w:kern w:val="0"/>
          <w:sz w:val="24"/>
          <w:lang w:bidi="ar"/>
        </w:rPr>
        <w:t>住所：                      住所：</w:t>
      </w:r>
    </w:p>
    <w:p w14:paraId="728F1C57">
      <w:pPr>
        <w:widowControl/>
        <w:spacing w:before="75" w:after="75" w:line="360" w:lineRule="auto"/>
        <w:jc w:val="left"/>
        <w:rPr>
          <w:rFonts w:ascii="宋体" w:hAnsi="宋体"/>
          <w:kern w:val="0"/>
          <w:sz w:val="24"/>
          <w:lang w:bidi="ar"/>
        </w:rPr>
      </w:pPr>
      <w:r>
        <w:rPr>
          <w:rFonts w:hint="eastAsia" w:ascii="宋体" w:hAnsi="宋体" w:cs="宋体"/>
          <w:kern w:val="0"/>
          <w:sz w:val="24"/>
          <w:lang w:bidi="ar"/>
        </w:rPr>
        <w:t>单位负责人：                   单位负责人： </w:t>
      </w:r>
    </w:p>
    <w:p w14:paraId="526E9124">
      <w:pPr>
        <w:widowControl/>
        <w:spacing w:before="75" w:after="75" w:line="360" w:lineRule="auto"/>
        <w:jc w:val="left"/>
        <w:rPr>
          <w:rFonts w:ascii="宋体" w:hAnsi="宋体"/>
          <w:kern w:val="0"/>
          <w:sz w:val="24"/>
          <w:lang w:bidi="ar"/>
        </w:rPr>
      </w:pPr>
      <w:r>
        <w:rPr>
          <w:rFonts w:hint="eastAsia" w:ascii="宋体" w:hAnsi="宋体" w:cs="宋体"/>
          <w:kern w:val="0"/>
          <w:sz w:val="24"/>
          <w:lang w:bidi="ar"/>
        </w:rPr>
        <w:t>委托代理人：                   委托代理人：</w:t>
      </w:r>
    </w:p>
    <w:p w14:paraId="6F8DE84B">
      <w:pPr>
        <w:widowControl/>
        <w:spacing w:before="75" w:after="75" w:line="360" w:lineRule="auto"/>
        <w:jc w:val="left"/>
        <w:rPr>
          <w:rFonts w:ascii="宋体" w:hAnsi="宋体"/>
          <w:kern w:val="0"/>
          <w:sz w:val="24"/>
          <w:lang w:bidi="ar"/>
        </w:rPr>
      </w:pPr>
      <w:r>
        <w:rPr>
          <w:rFonts w:hint="eastAsia" w:ascii="宋体" w:hAnsi="宋体" w:cs="宋体"/>
          <w:kern w:val="0"/>
          <w:sz w:val="24"/>
          <w:lang w:bidi="ar"/>
        </w:rPr>
        <w:t>联系方法：                    联系方法：</w:t>
      </w:r>
    </w:p>
    <w:p w14:paraId="7FBF2431">
      <w:pPr>
        <w:widowControl/>
        <w:spacing w:before="75" w:after="75" w:line="360" w:lineRule="auto"/>
        <w:jc w:val="left"/>
        <w:rPr>
          <w:rFonts w:ascii="宋体" w:hAnsi="宋体"/>
          <w:kern w:val="0"/>
          <w:sz w:val="24"/>
          <w:lang w:bidi="ar"/>
        </w:rPr>
      </w:pPr>
      <w:r>
        <w:rPr>
          <w:rFonts w:hint="eastAsia" w:ascii="宋体" w:hAnsi="宋体" w:cs="宋体"/>
          <w:kern w:val="0"/>
          <w:sz w:val="24"/>
          <w:lang w:bidi="ar"/>
        </w:rPr>
        <w:t>开户银行：                    开户银行：</w:t>
      </w:r>
    </w:p>
    <w:p w14:paraId="58E1ACC1">
      <w:pPr>
        <w:widowControl/>
        <w:spacing w:before="75" w:after="75" w:line="360" w:lineRule="auto"/>
        <w:jc w:val="left"/>
        <w:rPr>
          <w:rFonts w:ascii="宋体" w:hAnsi="宋体"/>
          <w:kern w:val="0"/>
          <w:sz w:val="24"/>
          <w:lang w:bidi="ar"/>
        </w:rPr>
      </w:pPr>
      <w:r>
        <w:rPr>
          <w:rFonts w:hint="eastAsia" w:ascii="宋体" w:hAnsi="宋体" w:cs="宋体"/>
          <w:kern w:val="0"/>
          <w:sz w:val="24"/>
          <w:lang w:bidi="ar"/>
        </w:rPr>
        <w:t>账号：                      账号：</w:t>
      </w:r>
    </w:p>
    <w:p w14:paraId="2E29B15C">
      <w:pPr>
        <w:widowControl/>
        <w:spacing w:before="75" w:after="75" w:line="360" w:lineRule="auto"/>
        <w:jc w:val="left"/>
        <w:rPr>
          <w:rFonts w:ascii="宋体" w:hAnsi="宋体"/>
          <w:kern w:val="0"/>
          <w:sz w:val="24"/>
          <w:lang w:bidi="ar"/>
        </w:rPr>
      </w:pPr>
      <w:r>
        <w:rPr>
          <w:rFonts w:hint="eastAsia" w:ascii="宋体" w:hAnsi="宋体" w:cs="宋体"/>
          <w:kern w:val="0"/>
          <w:sz w:val="24"/>
          <w:lang w:bidi="ar"/>
        </w:rPr>
        <w:t>签订地点：</w:t>
      </w:r>
      <w:r>
        <w:rPr>
          <w:rFonts w:hint="eastAsia" w:ascii="宋体" w:hAnsi="宋体" w:cs="宋体"/>
          <w:kern w:val="0"/>
          <w:sz w:val="24"/>
          <w:u w:val="single"/>
          <w:lang w:bidi="ar"/>
        </w:rPr>
        <w:t>                </w:t>
      </w:r>
    </w:p>
    <w:p w14:paraId="3AA1820E">
      <w:pPr>
        <w:widowControl/>
        <w:spacing w:line="400" w:lineRule="exact"/>
        <w:jc w:val="center"/>
        <w:outlineLvl w:val="0"/>
        <w:rPr>
          <w:rFonts w:ascii="宋体" w:hAnsi="宋体" w:cs="宋体"/>
          <w:sz w:val="24"/>
        </w:rPr>
      </w:pPr>
      <w:r>
        <w:rPr>
          <w:rFonts w:hint="eastAsia" w:ascii="宋体" w:hAnsi="宋体" w:cs="宋体"/>
          <w:kern w:val="0"/>
          <w:sz w:val="24"/>
          <w:lang w:bidi="ar"/>
        </w:rPr>
        <w:t>签订日期： 年 月 日</w:t>
      </w:r>
      <w:r>
        <w:rPr>
          <w:rFonts w:hint="eastAsia" w:ascii="宋体" w:hAnsi="宋体"/>
          <w:b/>
          <w:bCs/>
          <w:sz w:val="36"/>
          <w:szCs w:val="36"/>
        </w:rPr>
        <w:br w:type="page"/>
      </w:r>
      <w:bookmarkStart w:id="37" w:name="_Toc32117"/>
      <w:r>
        <w:rPr>
          <w:rFonts w:hint="eastAsia" w:ascii="宋体" w:hAnsi="宋体"/>
          <w:b/>
          <w:bCs/>
          <w:sz w:val="36"/>
          <w:szCs w:val="36"/>
        </w:rPr>
        <w:t>第五章  响应文件格式</w:t>
      </w:r>
      <w:bookmarkEnd w:id="37"/>
    </w:p>
    <w:p w14:paraId="7960D844">
      <w:pPr>
        <w:adjustRightInd w:val="0"/>
        <w:snapToGrid w:val="0"/>
        <w:spacing w:line="560" w:lineRule="exact"/>
        <w:ind w:firstLine="480" w:firstLineChars="200"/>
        <w:jc w:val="center"/>
        <w:rPr>
          <w:rFonts w:hint="eastAsia" w:ascii="宋体" w:hAnsi="宋体" w:cs="宋体"/>
          <w:sz w:val="24"/>
        </w:rPr>
      </w:pPr>
    </w:p>
    <w:p w14:paraId="6C5FDA8E">
      <w:pPr>
        <w:adjustRightInd w:val="0"/>
        <w:snapToGrid w:val="0"/>
        <w:spacing w:line="560" w:lineRule="exact"/>
        <w:ind w:firstLine="480" w:firstLineChars="200"/>
        <w:jc w:val="center"/>
        <w:outlineLvl w:val="1"/>
        <w:rPr>
          <w:rFonts w:ascii="宋体" w:hAnsi="宋体" w:cs="宋体"/>
          <w:sz w:val="24"/>
        </w:rPr>
      </w:pPr>
      <w:bookmarkStart w:id="38" w:name="_Toc31264"/>
      <w:r>
        <w:rPr>
          <w:rFonts w:hint="eastAsia" w:ascii="宋体" w:hAnsi="宋体" w:cs="宋体"/>
          <w:sz w:val="24"/>
        </w:rPr>
        <w:t>响应文件编制说明</w:t>
      </w:r>
      <w:bookmarkEnd w:id="38"/>
    </w:p>
    <w:p w14:paraId="07F0257E">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43913029">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2634B78D"/>
    <w:p w14:paraId="1E8DB0BE">
      <w:pPr>
        <w:pStyle w:val="6"/>
      </w:pPr>
    </w:p>
    <w:p w14:paraId="1CF90192"/>
    <w:p w14:paraId="7CEF75F5">
      <w:pPr>
        <w:pStyle w:val="6"/>
      </w:pPr>
    </w:p>
    <w:p w14:paraId="60074279"/>
    <w:p w14:paraId="32C5A39D">
      <w:pPr>
        <w:pStyle w:val="7"/>
      </w:pPr>
    </w:p>
    <w:p w14:paraId="3E25425C"/>
    <w:p w14:paraId="6AF91169">
      <w:pPr>
        <w:pStyle w:val="7"/>
      </w:pPr>
    </w:p>
    <w:p w14:paraId="114242C8"/>
    <w:p w14:paraId="13CB38C8">
      <w:pPr>
        <w:pStyle w:val="7"/>
      </w:pPr>
    </w:p>
    <w:p w14:paraId="1AD2AD7F"/>
    <w:p w14:paraId="4AEA013B"/>
    <w:p w14:paraId="29D60ED1">
      <w:pPr>
        <w:pStyle w:val="20"/>
        <w:ind w:firstLine="210"/>
      </w:pPr>
    </w:p>
    <w:p w14:paraId="4EB6C809">
      <w:pPr>
        <w:pStyle w:val="8"/>
      </w:pPr>
    </w:p>
    <w:p w14:paraId="2515A753">
      <w:pPr>
        <w:pStyle w:val="3"/>
      </w:pPr>
    </w:p>
    <w:p w14:paraId="559F5CCA">
      <w:pPr>
        <w:pStyle w:val="8"/>
      </w:pPr>
    </w:p>
    <w:p w14:paraId="1F2605C8">
      <w:pPr>
        <w:spacing w:line="1000" w:lineRule="exact"/>
        <w:jc w:val="center"/>
        <w:rPr>
          <w:rFonts w:ascii="黑体" w:hAnsi="黑体" w:eastAsia="黑体"/>
          <w:color w:val="000000"/>
          <w:sz w:val="96"/>
          <w:szCs w:val="96"/>
        </w:rPr>
      </w:pPr>
    </w:p>
    <w:p w14:paraId="1C159211">
      <w:pPr>
        <w:spacing w:line="1000" w:lineRule="exact"/>
        <w:jc w:val="center"/>
        <w:rPr>
          <w:rFonts w:hint="eastAsia" w:ascii="黑体" w:hAnsi="黑体" w:eastAsia="黑体"/>
          <w:color w:val="000000"/>
          <w:sz w:val="96"/>
          <w:szCs w:val="96"/>
        </w:rPr>
      </w:pPr>
    </w:p>
    <w:p w14:paraId="0865D6E2">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2B10B2E4">
      <w:pPr>
        <w:pStyle w:val="38"/>
        <w:spacing w:after="120" w:line="500" w:lineRule="exact"/>
        <w:outlineLvl w:val="9"/>
        <w:rPr>
          <w:rStyle w:val="37"/>
          <w:rFonts w:hAnsi="宋体" w:cs="宋体"/>
          <w:b/>
          <w:bCs/>
          <w:color w:val="FF0000"/>
          <w:sz w:val="44"/>
          <w:szCs w:val="44"/>
        </w:rPr>
      </w:pPr>
    </w:p>
    <w:p w14:paraId="0FAC2753">
      <w:pPr>
        <w:pStyle w:val="38"/>
        <w:spacing w:after="120" w:line="500" w:lineRule="exact"/>
        <w:jc w:val="center"/>
        <w:outlineLvl w:val="9"/>
        <w:rPr>
          <w:rStyle w:val="37"/>
          <w:rFonts w:hAnsi="宋体" w:cs="宋体"/>
          <w:b/>
          <w:bCs/>
          <w:color w:val="FF0000"/>
          <w:sz w:val="44"/>
          <w:szCs w:val="44"/>
        </w:rPr>
      </w:pPr>
      <w:bookmarkStart w:id="39" w:name="_Toc10023"/>
      <w:r>
        <w:rPr>
          <w:rStyle w:val="37"/>
          <w:rFonts w:hint="eastAsia" w:hAnsi="宋体" w:cs="宋体"/>
          <w:b/>
          <w:bCs/>
          <w:sz w:val="44"/>
          <w:szCs w:val="44"/>
        </w:rPr>
        <w:t>（第一部分  资格及技术商务部分）</w:t>
      </w:r>
      <w:bookmarkEnd w:id="39"/>
    </w:p>
    <w:p w14:paraId="48E542BA">
      <w:pPr>
        <w:spacing w:line="1000" w:lineRule="exact"/>
        <w:ind w:firstLine="1920" w:firstLineChars="200"/>
        <w:jc w:val="left"/>
        <w:rPr>
          <w:color w:val="000000"/>
          <w:sz w:val="96"/>
          <w:szCs w:val="96"/>
        </w:rPr>
      </w:pPr>
    </w:p>
    <w:p w14:paraId="2A662F9E">
      <w:pPr>
        <w:spacing w:line="1000" w:lineRule="exact"/>
        <w:ind w:firstLine="1920" w:firstLineChars="200"/>
        <w:jc w:val="left"/>
        <w:rPr>
          <w:color w:val="000000"/>
          <w:sz w:val="96"/>
          <w:szCs w:val="96"/>
        </w:rPr>
      </w:pPr>
    </w:p>
    <w:p w14:paraId="59794455">
      <w:pPr>
        <w:pStyle w:val="6"/>
      </w:pPr>
    </w:p>
    <w:p w14:paraId="52805252">
      <w:pPr>
        <w:spacing w:line="1000" w:lineRule="exact"/>
        <w:ind w:firstLine="1920" w:firstLineChars="200"/>
        <w:jc w:val="left"/>
        <w:rPr>
          <w:color w:val="000000"/>
          <w:sz w:val="96"/>
          <w:szCs w:val="96"/>
        </w:rPr>
      </w:pPr>
    </w:p>
    <w:p w14:paraId="5366A6A9">
      <w:pPr>
        <w:pStyle w:val="12"/>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100B1CA2">
      <w:pPr>
        <w:pStyle w:val="12"/>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5DCC5EC0">
      <w:pPr>
        <w:pStyle w:val="12"/>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27C71F63">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0565A4A2">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2C504B0E">
      <w:pPr>
        <w:spacing w:line="360" w:lineRule="auto"/>
        <w:ind w:firstLine="738" w:firstLineChars="245"/>
        <w:rPr>
          <w:rFonts w:hint="eastAsia" w:ascii="宋体" w:hAnsi="宋体" w:cs="宋体"/>
          <w:b/>
          <w:sz w:val="30"/>
          <w:u w:val="single"/>
        </w:rPr>
      </w:pPr>
      <w:r>
        <w:rPr>
          <w:rFonts w:hint="eastAsia" w:ascii="宋体" w:hAnsi="宋体" w:cs="宋体"/>
          <w:b/>
          <w:sz w:val="30"/>
        </w:rPr>
        <w:t>电话：</w:t>
      </w:r>
      <w:r>
        <w:rPr>
          <w:rFonts w:hint="eastAsia" w:ascii="宋体" w:hAnsi="宋体" w:cs="宋体"/>
          <w:b/>
          <w:sz w:val="30"/>
          <w:u w:val="single"/>
        </w:rPr>
        <w:t xml:space="preserve">            </w:t>
      </w:r>
      <w:r>
        <w:rPr>
          <w:rFonts w:hint="eastAsia" w:ascii="宋体" w:hAnsi="宋体" w:cs="宋体"/>
          <w:b/>
          <w:sz w:val="30"/>
        </w:rPr>
        <w:t>传真：</w:t>
      </w:r>
      <w:r>
        <w:rPr>
          <w:rFonts w:hint="eastAsia" w:ascii="宋体" w:hAnsi="宋体" w:cs="宋体"/>
          <w:b/>
          <w:sz w:val="30"/>
          <w:u w:val="single"/>
        </w:rPr>
        <w:t xml:space="preserve">         </w:t>
      </w:r>
      <w:r>
        <w:rPr>
          <w:rFonts w:hint="eastAsia" w:ascii="宋体" w:hAnsi="宋体" w:cs="宋体"/>
          <w:b/>
          <w:sz w:val="30"/>
        </w:rPr>
        <w:t>邮编：</w:t>
      </w:r>
      <w:r>
        <w:rPr>
          <w:rFonts w:hint="eastAsia" w:ascii="宋体" w:hAnsi="宋体" w:cs="宋体"/>
          <w:b/>
          <w:sz w:val="30"/>
          <w:u w:val="single"/>
        </w:rPr>
        <w:t xml:space="preserve">                </w:t>
      </w:r>
    </w:p>
    <w:p w14:paraId="2891F540">
      <w:pPr>
        <w:spacing w:line="360" w:lineRule="auto"/>
        <w:ind w:firstLine="741" w:firstLineChars="246"/>
        <w:rPr>
          <w:rFonts w:hint="eastAsia" w:ascii="宋体" w:hAnsi="宋体" w:cs="宋体"/>
          <w:b/>
          <w:sz w:val="30"/>
          <w:u w:val="single"/>
        </w:rPr>
      </w:pPr>
      <w:r>
        <w:rPr>
          <w:rFonts w:hint="eastAsia" w:ascii="宋体" w:hAnsi="宋体" w:cs="宋体"/>
          <w:b/>
          <w:sz w:val="30"/>
        </w:rPr>
        <w:t>供应商代表（印刷体）：</w:t>
      </w:r>
      <w:r>
        <w:rPr>
          <w:rFonts w:hint="eastAsia" w:ascii="宋体" w:hAnsi="宋体" w:cs="宋体"/>
          <w:b/>
          <w:sz w:val="30"/>
          <w:u w:val="single"/>
        </w:rPr>
        <w:t xml:space="preserve">         </w:t>
      </w:r>
      <w:r>
        <w:rPr>
          <w:rFonts w:hint="eastAsia" w:ascii="宋体" w:hAnsi="宋体" w:cs="宋体"/>
          <w:b/>
          <w:sz w:val="30"/>
        </w:rPr>
        <w:t xml:space="preserve"> 签字：</w:t>
      </w:r>
      <w:r>
        <w:rPr>
          <w:rFonts w:hint="eastAsia" w:ascii="宋体" w:hAnsi="宋体" w:cs="宋体"/>
          <w:b/>
          <w:sz w:val="30"/>
          <w:u w:val="single"/>
        </w:rPr>
        <w:t xml:space="preserve">           </w:t>
      </w:r>
    </w:p>
    <w:p w14:paraId="700C2451">
      <w:pPr>
        <w:spacing w:line="360" w:lineRule="auto"/>
        <w:ind w:firstLine="741" w:firstLineChars="246"/>
        <w:rPr>
          <w:rFonts w:hint="eastAsia" w:ascii="宋体" w:hAnsi="宋体" w:cs="宋体"/>
          <w:b/>
          <w:sz w:val="30"/>
        </w:rPr>
      </w:pPr>
      <w:r>
        <w:rPr>
          <w:rFonts w:hint="eastAsia" w:ascii="宋体" w:hAnsi="宋体" w:cs="宋体"/>
          <w:b/>
          <w:sz w:val="30"/>
        </w:rPr>
        <w:t>手机：</w:t>
      </w:r>
      <w:r>
        <w:rPr>
          <w:rFonts w:hint="eastAsia" w:ascii="宋体" w:hAnsi="宋体" w:cs="宋体"/>
          <w:b/>
          <w:sz w:val="30"/>
          <w:u w:val="single"/>
        </w:rPr>
        <w:t xml:space="preserve">              </w:t>
      </w:r>
      <w:r>
        <w:rPr>
          <w:rFonts w:hint="eastAsia" w:ascii="宋体" w:hAnsi="宋体" w:cs="宋体"/>
          <w:b/>
          <w:sz w:val="30"/>
        </w:rPr>
        <w:t xml:space="preserve">         日期 ：</w:t>
      </w:r>
      <w:r>
        <w:rPr>
          <w:rFonts w:hint="eastAsia" w:ascii="宋体" w:hAnsi="宋体" w:cs="宋体"/>
          <w:b/>
          <w:sz w:val="30"/>
          <w:u w:val="single"/>
        </w:rPr>
        <w:t xml:space="preserve">  年 月 日</w:t>
      </w:r>
    </w:p>
    <w:p w14:paraId="6BA51F6D">
      <w:pPr>
        <w:pStyle w:val="6"/>
      </w:pPr>
    </w:p>
    <w:p w14:paraId="32A4441D"/>
    <w:p w14:paraId="7413DFEB"/>
    <w:p w14:paraId="70411E3F">
      <w:pPr>
        <w:pStyle w:val="20"/>
        <w:ind w:firstLine="210"/>
      </w:pPr>
    </w:p>
    <w:p w14:paraId="10192C43">
      <w:pPr>
        <w:pStyle w:val="2"/>
      </w:pPr>
    </w:p>
    <w:p w14:paraId="039DF1BD">
      <w:pPr>
        <w:pStyle w:val="2"/>
      </w:pPr>
    </w:p>
    <w:p w14:paraId="705519E1">
      <w:pPr>
        <w:pStyle w:val="20"/>
        <w:ind w:firstLine="210"/>
      </w:pPr>
    </w:p>
    <w:p w14:paraId="12B737BF">
      <w:pPr>
        <w:pStyle w:val="3"/>
      </w:pPr>
    </w:p>
    <w:p w14:paraId="07B2C5EF">
      <w:pPr>
        <w:pStyle w:val="38"/>
        <w:spacing w:after="120" w:line="500" w:lineRule="exact"/>
        <w:jc w:val="center"/>
        <w:outlineLvl w:val="9"/>
        <w:rPr>
          <w:rFonts w:hAnsi="宋体" w:cs="宋体"/>
          <w:b/>
          <w:sz w:val="36"/>
        </w:rPr>
      </w:pPr>
      <w:bookmarkStart w:id="40" w:name="_Toc26926"/>
      <w:r>
        <w:rPr>
          <w:rFonts w:hint="eastAsia" w:hAnsi="宋体" w:cs="宋体"/>
          <w:b/>
          <w:sz w:val="36"/>
        </w:rPr>
        <w:t>目  录</w:t>
      </w:r>
      <w:bookmarkEnd w:id="40"/>
    </w:p>
    <w:p w14:paraId="4B21536E">
      <w:pPr>
        <w:pStyle w:val="38"/>
        <w:spacing w:after="120" w:line="500" w:lineRule="exact"/>
        <w:outlineLvl w:val="9"/>
        <w:rPr>
          <w:rFonts w:hAnsi="宋体" w:cs="宋体"/>
          <w:b/>
          <w:sz w:val="36"/>
        </w:rPr>
      </w:pPr>
    </w:p>
    <w:p w14:paraId="67C92F7A">
      <w:pPr>
        <w:pStyle w:val="38"/>
        <w:spacing w:line="480" w:lineRule="auto"/>
        <w:outlineLvl w:val="1"/>
        <w:rPr>
          <w:rFonts w:hAnsi="宋体" w:cs="宋体"/>
          <w:bCs/>
          <w:sz w:val="24"/>
        </w:rPr>
      </w:pPr>
      <w:bookmarkStart w:id="41" w:name="_Toc28983"/>
      <w:r>
        <w:rPr>
          <w:rFonts w:hint="eastAsia" w:hAnsi="宋体" w:cs="宋体"/>
          <w:bCs/>
          <w:sz w:val="24"/>
        </w:rPr>
        <w:t>1、网上竞价承诺书</w:t>
      </w:r>
      <w:bookmarkEnd w:id="41"/>
    </w:p>
    <w:p w14:paraId="3FAE7E35">
      <w:pPr>
        <w:pStyle w:val="38"/>
        <w:spacing w:line="480" w:lineRule="auto"/>
        <w:outlineLvl w:val="1"/>
        <w:rPr>
          <w:rFonts w:hAnsi="宋体" w:cs="宋体"/>
          <w:bCs/>
          <w:sz w:val="24"/>
        </w:rPr>
      </w:pPr>
      <w:bookmarkStart w:id="42" w:name="_Toc12916"/>
      <w:r>
        <w:rPr>
          <w:rFonts w:hint="eastAsia" w:hAnsi="宋体" w:cs="宋体"/>
          <w:bCs/>
          <w:sz w:val="24"/>
        </w:rPr>
        <w:t>2、</w:t>
      </w:r>
      <w:r>
        <w:rPr>
          <w:rFonts w:hint="eastAsia" w:hAnsi="宋体"/>
          <w:sz w:val="24"/>
        </w:rPr>
        <w:t>有效营业执照复印件</w:t>
      </w:r>
      <w:r>
        <w:rPr>
          <w:rFonts w:hAnsi="宋体" w:cs="宋体"/>
          <w:sz w:val="24"/>
        </w:rPr>
        <w:t>等证明文件</w:t>
      </w:r>
      <w:bookmarkEnd w:id="42"/>
    </w:p>
    <w:p w14:paraId="57953F34">
      <w:pPr>
        <w:pStyle w:val="38"/>
        <w:spacing w:line="480" w:lineRule="auto"/>
        <w:outlineLvl w:val="1"/>
        <w:rPr>
          <w:rFonts w:hAnsi="宋体"/>
          <w:sz w:val="24"/>
        </w:rPr>
      </w:pPr>
      <w:bookmarkStart w:id="43" w:name="_Toc22435"/>
      <w:r>
        <w:rPr>
          <w:rFonts w:hint="eastAsia" w:hAnsi="宋体" w:cs="宋体"/>
          <w:bCs/>
          <w:sz w:val="24"/>
        </w:rPr>
        <w:t>3、</w:t>
      </w:r>
      <w:r>
        <w:rPr>
          <w:rFonts w:hint="eastAsia" w:hAnsi="宋体"/>
          <w:sz w:val="24"/>
        </w:rPr>
        <w:t>单位授权书</w:t>
      </w:r>
      <w:bookmarkEnd w:id="43"/>
    </w:p>
    <w:p w14:paraId="14CDE0A7">
      <w:pPr>
        <w:pStyle w:val="38"/>
        <w:spacing w:line="480" w:lineRule="auto"/>
        <w:outlineLvl w:val="1"/>
        <w:rPr>
          <w:rFonts w:hAnsi="宋体"/>
          <w:sz w:val="24"/>
        </w:rPr>
      </w:pPr>
      <w:bookmarkStart w:id="44" w:name="_Toc3729"/>
      <w:r>
        <w:rPr>
          <w:rFonts w:hint="eastAsia" w:hAnsi="宋体"/>
          <w:sz w:val="24"/>
        </w:rPr>
        <w:t>4、网上竞价文件要求的其他资格和技术商务材料</w:t>
      </w:r>
      <w:bookmarkEnd w:id="44"/>
    </w:p>
    <w:p w14:paraId="4384C332">
      <w:pPr>
        <w:pStyle w:val="38"/>
        <w:spacing w:line="360" w:lineRule="auto"/>
        <w:outlineLvl w:val="9"/>
        <w:rPr>
          <w:rFonts w:hAnsi="宋体" w:cs="宋体"/>
          <w:bCs/>
          <w:sz w:val="24"/>
        </w:rPr>
      </w:pPr>
    </w:p>
    <w:p w14:paraId="441E5479">
      <w:pPr>
        <w:widowControl/>
        <w:shd w:val="clear" w:color="auto" w:fill="FFFFFF"/>
        <w:spacing w:line="360" w:lineRule="auto"/>
        <w:jc w:val="center"/>
        <w:rPr>
          <w:rFonts w:ascii="宋体" w:hAnsi="宋体" w:cs="宋体"/>
          <w:b/>
          <w:kern w:val="0"/>
          <w:sz w:val="72"/>
          <w:szCs w:val="72"/>
          <w:shd w:val="clear" w:color="auto" w:fill="FFFFFF"/>
          <w:lang w:bidi="ar"/>
        </w:rPr>
      </w:pPr>
    </w:p>
    <w:p w14:paraId="1E354407">
      <w:pPr>
        <w:widowControl/>
        <w:shd w:val="clear" w:color="auto" w:fill="FFFFFF"/>
        <w:spacing w:line="360" w:lineRule="auto"/>
        <w:jc w:val="center"/>
        <w:rPr>
          <w:rFonts w:ascii="宋体" w:hAnsi="宋体" w:cs="宋体"/>
          <w:b/>
          <w:kern w:val="0"/>
          <w:sz w:val="72"/>
          <w:szCs w:val="72"/>
          <w:shd w:val="clear" w:color="auto" w:fill="FFFFFF"/>
          <w:lang w:bidi="ar"/>
        </w:rPr>
      </w:pPr>
    </w:p>
    <w:p w14:paraId="1A78490A">
      <w:pPr>
        <w:widowControl/>
        <w:shd w:val="clear" w:color="auto" w:fill="FFFFFF"/>
        <w:spacing w:line="360" w:lineRule="auto"/>
        <w:jc w:val="center"/>
        <w:rPr>
          <w:rFonts w:ascii="宋体" w:hAnsi="宋体" w:cs="宋体"/>
          <w:b/>
          <w:kern w:val="0"/>
          <w:sz w:val="72"/>
          <w:szCs w:val="72"/>
          <w:shd w:val="clear" w:color="auto" w:fill="FFFFFF"/>
          <w:lang w:bidi="ar"/>
        </w:rPr>
        <w:sectPr>
          <w:headerReference r:id="rId3" w:type="default"/>
          <w:footerReference r:id="rId4" w:type="default"/>
          <w:pgSz w:w="11906" w:h="16838"/>
          <w:pgMar w:top="1417" w:right="1417" w:bottom="1417" w:left="1417" w:header="851" w:footer="646" w:gutter="0"/>
          <w:cols w:space="720" w:num="1"/>
          <w:docGrid w:linePitch="312" w:charSpace="0"/>
        </w:sectPr>
      </w:pPr>
    </w:p>
    <w:p w14:paraId="2F8F9748">
      <w:pPr>
        <w:widowControl/>
        <w:shd w:val="clear" w:color="auto" w:fill="FFFFFF"/>
        <w:spacing w:line="420" w:lineRule="exact"/>
        <w:jc w:val="center"/>
        <w:outlineLvl w:val="1"/>
        <w:rPr>
          <w:rFonts w:ascii="宋体" w:hAnsi="宋体" w:cs="宋体"/>
          <w:b/>
          <w:kern w:val="0"/>
          <w:sz w:val="28"/>
          <w:szCs w:val="28"/>
          <w:shd w:val="clear" w:color="auto" w:fill="FFFFFF"/>
          <w:lang w:bidi="ar"/>
        </w:rPr>
      </w:pPr>
      <w:bookmarkStart w:id="45" w:name="_Toc4802"/>
      <w:r>
        <w:rPr>
          <w:rFonts w:hint="eastAsia" w:ascii="宋体" w:hAnsi="宋体" w:cs="宋体"/>
          <w:b/>
          <w:kern w:val="0"/>
          <w:sz w:val="28"/>
          <w:szCs w:val="28"/>
          <w:shd w:val="clear" w:color="auto" w:fill="FFFFFF"/>
          <w:lang w:bidi="ar"/>
        </w:rPr>
        <w:t>1、网上竞价承诺书</w:t>
      </w:r>
      <w:bookmarkEnd w:id="45"/>
    </w:p>
    <w:p w14:paraId="01832471">
      <w:pPr>
        <w:widowControl/>
        <w:shd w:val="clear" w:color="auto" w:fill="FFFFFF"/>
        <w:spacing w:line="420" w:lineRule="exact"/>
        <w:rPr>
          <w:rFonts w:ascii="宋体" w:hAnsi="宋体" w:cs="宋体"/>
          <w:b/>
          <w:kern w:val="0"/>
          <w:sz w:val="28"/>
          <w:szCs w:val="28"/>
          <w:shd w:val="clear" w:color="auto" w:fill="FFFFFF"/>
          <w:lang w:bidi="ar"/>
        </w:rPr>
      </w:pPr>
    </w:p>
    <w:p w14:paraId="021F45E4">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致：</w:t>
      </w:r>
      <w:r>
        <w:rPr>
          <w:rFonts w:hint="eastAsia" w:ascii="宋体" w:hAnsi="宋体" w:cs="宋体"/>
          <w:kern w:val="0"/>
          <w:sz w:val="24"/>
          <w:u w:val="single"/>
          <w:shd w:val="clear" w:color="auto" w:fill="FFFFFF"/>
          <w:lang w:bidi="ar"/>
        </w:rPr>
        <w:t>（采购人或采购代理机构）</w:t>
      </w:r>
    </w:p>
    <w:p w14:paraId="0852BEB1">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根据</w:t>
      </w:r>
      <w:r>
        <w:rPr>
          <w:rFonts w:hint="eastAsia" w:ascii="宋体" w:hAnsi="宋体" w:cs="宋体"/>
          <w:kern w:val="0"/>
          <w:sz w:val="24"/>
          <w:u w:val="single"/>
          <w:shd w:val="clear" w:color="auto" w:fill="FFFFFF"/>
          <w:lang w:bidi="ar"/>
        </w:rPr>
        <w:t xml:space="preserve">       </w:t>
      </w:r>
      <w:r>
        <w:rPr>
          <w:rStyle w:val="41"/>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项目（项目编号：</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）网上竞价文件要求，我公司郑重承诺：</w:t>
      </w:r>
    </w:p>
    <w:p w14:paraId="6C26EFAB">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一、保证依据本网上竞价文件要求和我公司响应文件的承诺，及时与采购人签订合同，按响应文件承诺的价格及时向采购人提供符合网上竞价文件、响应文件和合同的产品和服务。</w:t>
      </w:r>
    </w:p>
    <w:p w14:paraId="5BE5415B">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二、本项目网上竞价文件、我公司提交的响应文件包括对售后服务的承诺对我公司具有同等约束力。</w:t>
      </w:r>
    </w:p>
    <w:p w14:paraId="17D1B6E0">
      <w:pPr>
        <w:widowControl/>
        <w:spacing w:line="460" w:lineRule="exact"/>
        <w:ind w:firstLine="480" w:firstLineChars="200"/>
        <w:jc w:val="left"/>
        <w:rPr>
          <w:rFonts w:ascii="宋体" w:hAnsi="宋体"/>
          <w:sz w:val="24"/>
        </w:rPr>
      </w:pPr>
      <w:r>
        <w:rPr>
          <w:rFonts w:hint="eastAsia" w:ascii="宋体" w:hAnsi="宋体"/>
          <w:sz w:val="24"/>
          <w:lang w:bidi="ar"/>
        </w:rPr>
        <w:t>三、我</w:t>
      </w:r>
      <w:r>
        <w:rPr>
          <w:rFonts w:hint="eastAsia" w:ascii="宋体" w:hAnsi="宋体"/>
          <w:sz w:val="24"/>
        </w:rPr>
        <w:t>公司确认响应文件中所有提交的文件和材料是真实的、准确的。</w:t>
      </w:r>
    </w:p>
    <w:p w14:paraId="6DFC6D0F">
      <w:pPr>
        <w:spacing w:line="460" w:lineRule="exact"/>
        <w:ind w:firstLine="480" w:firstLineChars="200"/>
        <w:jc w:val="left"/>
        <w:rPr>
          <w:rFonts w:ascii="宋体" w:hAnsi="宋体"/>
          <w:sz w:val="24"/>
          <w:lang w:bidi="ar"/>
        </w:rPr>
      </w:pPr>
      <w:r>
        <w:rPr>
          <w:rFonts w:hint="eastAsia" w:ascii="宋体" w:hAnsi="宋体"/>
          <w:sz w:val="24"/>
          <w:lang w:bidi="ar"/>
        </w:rPr>
        <w:t>四、</w:t>
      </w:r>
      <w:r>
        <w:rPr>
          <w:rFonts w:hint="eastAsia" w:ascii="宋体" w:hAnsi="宋体"/>
          <w:sz w:val="24"/>
        </w:rPr>
        <w:t>我公司在参加本次采购活动前3年内，在经营活动中没有重大违法记录，也无行贿犯罪记录。</w:t>
      </w:r>
    </w:p>
    <w:p w14:paraId="1B528CC7">
      <w:pPr>
        <w:spacing w:line="460" w:lineRule="exact"/>
        <w:ind w:firstLine="480" w:firstLineChars="200"/>
        <w:jc w:val="left"/>
        <w:outlineLvl w:val="2"/>
        <w:rPr>
          <w:rFonts w:ascii="宋体" w:hAnsi="宋体" w:cs="宋体"/>
          <w:kern w:val="0"/>
          <w:sz w:val="24"/>
          <w:shd w:val="clear" w:color="auto" w:fill="FFFFFF"/>
          <w:lang w:bidi="ar"/>
        </w:rPr>
      </w:pPr>
      <w:bookmarkStart w:id="46" w:name="_Toc30193"/>
      <w:r>
        <w:rPr>
          <w:rFonts w:hint="eastAsia" w:ascii="宋体" w:hAnsi="宋体" w:cs="宋体"/>
          <w:kern w:val="0"/>
          <w:sz w:val="24"/>
          <w:shd w:val="clear" w:color="auto" w:fill="FFFFFF"/>
          <w:lang w:bidi="ar"/>
        </w:rPr>
        <w:t>五、我公司承诺</w:t>
      </w:r>
      <w:r>
        <w:rPr>
          <w:rFonts w:hint="eastAsia" w:ascii="宋体" w:hAnsi="宋体"/>
          <w:sz w:val="24"/>
        </w:rPr>
        <w:t>具备履行合同所必需的设备和专业技术能力。</w:t>
      </w:r>
      <w:bookmarkEnd w:id="46"/>
    </w:p>
    <w:p w14:paraId="20746CD2">
      <w:pPr>
        <w:spacing w:line="460" w:lineRule="exact"/>
        <w:ind w:firstLine="480" w:firstLineChars="200"/>
        <w:jc w:val="left"/>
        <w:rPr>
          <w:rFonts w:ascii="宋体" w:hAnsi="宋体"/>
          <w:sz w:val="24"/>
          <w:lang w:bidi="ar"/>
        </w:rPr>
      </w:pPr>
      <w:r>
        <w:rPr>
          <w:rFonts w:hint="eastAsia" w:ascii="宋体" w:hAnsi="宋体"/>
          <w:sz w:val="24"/>
          <w:lang w:bidi="ar"/>
        </w:rPr>
        <w:t>六、我公司承诺不存在“单位负责人为同一人或者存在直接控股、管理关系的不同供应商，同时参加同一合同包项下的网上竞价活动”的情形。</w:t>
      </w:r>
    </w:p>
    <w:p w14:paraId="3E299751">
      <w:pPr>
        <w:spacing w:line="460" w:lineRule="exact"/>
        <w:ind w:firstLine="480" w:firstLineChars="200"/>
        <w:jc w:val="left"/>
        <w:rPr>
          <w:rFonts w:ascii="宋体" w:hAnsi="宋体"/>
          <w:sz w:val="24"/>
          <w:lang w:bidi="ar"/>
        </w:rPr>
      </w:pPr>
      <w:r>
        <w:rPr>
          <w:rFonts w:hint="eastAsia" w:ascii="宋体" w:hAnsi="宋体"/>
          <w:sz w:val="24"/>
          <w:lang w:bidi="ar"/>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lang w:bidi="ar"/>
        </w:rPr>
        <w:t>”。</w:t>
      </w:r>
    </w:p>
    <w:p w14:paraId="090689EE">
      <w:pPr>
        <w:spacing w:line="460" w:lineRule="exact"/>
        <w:ind w:firstLine="480" w:firstLineChars="200"/>
        <w:jc w:val="left"/>
        <w:rPr>
          <w:rFonts w:hint="eastAsia" w:ascii="宋体" w:hAnsi="宋体"/>
          <w:sz w:val="24"/>
        </w:rPr>
      </w:pPr>
      <w:r>
        <w:rPr>
          <w:rFonts w:hint="eastAsia" w:ascii="宋体" w:hAnsi="宋体"/>
          <w:sz w:val="24"/>
        </w:rPr>
        <w:t>八、</w:t>
      </w:r>
      <w:r>
        <w:rPr>
          <w:rFonts w:hint="eastAsia" w:ascii="宋体" w:hAnsi="宋体"/>
          <w:sz w:val="24"/>
          <w:lang w:bidi="ar"/>
        </w:rPr>
        <w:t>我公司承诺</w:t>
      </w:r>
      <w:r>
        <w:rPr>
          <w:rFonts w:hint="eastAsia" w:ascii="宋体" w:hAnsi="宋体" w:cs="宋体"/>
          <w:sz w:val="24"/>
        </w:rPr>
        <w:t>未</w:t>
      </w:r>
      <w:r>
        <w:rPr>
          <w:rFonts w:hint="eastAsia" w:ascii="宋体" w:hAnsi="宋体"/>
          <w:sz w:val="24"/>
        </w:rPr>
        <w:t>被列入福建省监狱管理局或福建省洛江监狱采购不良行为记录名单。</w:t>
      </w:r>
    </w:p>
    <w:p w14:paraId="45A3E4F7">
      <w:pPr>
        <w:spacing w:line="460" w:lineRule="exact"/>
        <w:ind w:firstLine="480" w:firstLineChars="200"/>
        <w:jc w:val="left"/>
        <w:rPr>
          <w:rFonts w:hint="eastAsia" w:ascii="宋体" w:hAnsi="宋体"/>
          <w:sz w:val="24"/>
        </w:rPr>
      </w:pPr>
      <w:r>
        <w:rPr>
          <w:rFonts w:hint="eastAsia" w:ascii="宋体" w:hAnsi="宋体"/>
          <w:sz w:val="24"/>
        </w:rPr>
        <w:t>九、我公司承诺网上竞价过程中，将按本项目网上竞价文件要求在最高限价总价以及最高单价限价（若有）内进行报价，成交后，提供不高于最高单价限价的最终成交分项单价报价。</w:t>
      </w:r>
    </w:p>
    <w:p w14:paraId="63FCDBFC">
      <w:pPr>
        <w:spacing w:line="460" w:lineRule="exact"/>
        <w:ind w:firstLine="480" w:firstLineChars="200"/>
        <w:jc w:val="left"/>
        <w:outlineLvl w:val="2"/>
        <w:rPr>
          <w:rFonts w:hint="eastAsia" w:ascii="宋体" w:hAnsi="宋体"/>
          <w:kern w:val="0"/>
          <w:sz w:val="24"/>
          <w:shd w:val="clear" w:color="auto" w:fill="FFFFFF"/>
        </w:rPr>
      </w:pPr>
      <w:bookmarkStart w:id="47" w:name="_Toc5568"/>
      <w:r>
        <w:rPr>
          <w:rFonts w:hint="eastAsia" w:ascii="宋体" w:hAnsi="宋体"/>
          <w:sz w:val="24"/>
        </w:rPr>
        <w:t>十、</w:t>
      </w:r>
      <w:bookmarkEnd w:id="47"/>
      <w:r>
        <w:rPr>
          <w:rFonts w:hint="eastAsia" w:ascii="宋体" w:hAnsi="宋体"/>
          <w:sz w:val="24"/>
        </w:rPr>
        <w:t>我公司已理解且完全响应本项目网上竞价文件的各项要求。</w:t>
      </w:r>
    </w:p>
    <w:p w14:paraId="3CC195DB">
      <w:pPr>
        <w:widowControl/>
        <w:shd w:val="clear" w:color="auto" w:fill="FFFFFF"/>
        <w:spacing w:line="460" w:lineRule="exact"/>
        <w:ind w:firstLine="480" w:firstLineChars="200"/>
        <w:jc w:val="left"/>
        <w:rPr>
          <w:rFonts w:hint="eastAsia" w:ascii="宋体" w:hAnsi="宋体"/>
          <w:sz w:val="24"/>
        </w:rPr>
      </w:pPr>
      <w:r>
        <w:rPr>
          <w:rFonts w:hint="eastAsia" w:ascii="宋体" w:hAnsi="宋体"/>
          <w:kern w:val="0"/>
          <w:sz w:val="24"/>
          <w:shd w:val="clear" w:color="auto" w:fill="FFFFFF"/>
        </w:rPr>
        <w:t>十一、以</w:t>
      </w:r>
      <w:r>
        <w:rPr>
          <w:rFonts w:hint="eastAsia" w:ascii="宋体" w:hAnsi="宋体"/>
          <w:kern w:val="0"/>
          <w:sz w:val="24"/>
          <w:u w:val="single"/>
          <w:shd w:val="clear" w:color="auto" w:fill="FFFFFF"/>
        </w:rPr>
        <w:t xml:space="preserve">   </w:t>
      </w:r>
      <w:r>
        <w:rPr>
          <w:rFonts w:hint="eastAsia" w:ascii="宋体" w:hAnsi="宋体"/>
          <w:kern w:val="0"/>
          <w:sz w:val="24"/>
          <w:shd w:val="clear" w:color="auto" w:fill="FFFFFF"/>
        </w:rPr>
        <w:t>方式提供的金额为人民币</w:t>
      </w:r>
      <w:r>
        <w:rPr>
          <w:rFonts w:hint="eastAsia" w:ascii="宋体" w:hAnsi="宋体"/>
          <w:kern w:val="0"/>
          <w:sz w:val="24"/>
          <w:u w:val="single"/>
          <w:shd w:val="clear" w:color="auto" w:fill="FFFFFF"/>
        </w:rPr>
        <w:t xml:space="preserve">   </w:t>
      </w:r>
      <w:r>
        <w:rPr>
          <w:rFonts w:hint="eastAsia" w:ascii="宋体" w:hAnsi="宋体"/>
          <w:kern w:val="0"/>
          <w:sz w:val="24"/>
          <w:shd w:val="clear" w:color="auto" w:fill="FFFFFF"/>
        </w:rPr>
        <w:t>元的保证金，已到指定账户。</w:t>
      </w:r>
    </w:p>
    <w:p w14:paraId="4ADFE3F3">
      <w:pPr>
        <w:widowControl/>
        <w:shd w:val="clear" w:color="auto" w:fill="FFFFFF"/>
        <w:spacing w:line="460" w:lineRule="exact"/>
        <w:ind w:firstLine="480" w:firstLineChars="200"/>
        <w:jc w:val="left"/>
        <w:rPr>
          <w:rFonts w:hint="eastAsia" w:ascii="宋体" w:hAnsi="宋体"/>
          <w:sz w:val="24"/>
        </w:rPr>
      </w:pPr>
      <w:r>
        <w:rPr>
          <w:rFonts w:hint="eastAsia" w:ascii="宋体" w:hAnsi="宋体"/>
          <w:kern w:val="0"/>
          <w:sz w:val="24"/>
          <w:shd w:val="clear" w:color="auto" w:fill="FFFFFF"/>
        </w:rPr>
        <w:t>十二、我方获得成交资格后若无法按约定条款履行义务，采购人有权取消我方成交资格，我方完全接受按有关法规对我方的处罚。</w:t>
      </w:r>
    </w:p>
    <w:p w14:paraId="6B816BB3">
      <w:pPr>
        <w:widowControl/>
        <w:shd w:val="clear" w:color="auto" w:fill="FFFFFF"/>
        <w:spacing w:line="420" w:lineRule="exact"/>
        <w:ind w:firstLine="480" w:firstLineChars="200"/>
        <w:jc w:val="left"/>
        <w:rPr>
          <w:rFonts w:hint="eastAsia" w:ascii="宋体" w:hAnsi="宋体"/>
          <w:kern w:val="0"/>
          <w:sz w:val="24"/>
          <w:shd w:val="clear" w:color="auto" w:fill="FFFFFF"/>
        </w:rPr>
      </w:pPr>
      <w:r>
        <w:rPr>
          <w:rFonts w:hint="eastAsia" w:ascii="宋体" w:hAnsi="宋体"/>
          <w:kern w:val="0"/>
          <w:sz w:val="24"/>
          <w:shd w:val="clear" w:color="auto" w:fill="FFFFFF"/>
        </w:rPr>
        <w:t>十三、我方同意提供网上竞价文件要求的一切数据或资料。完全理解贵方不一定要接受收到的任何竞价。</w:t>
      </w:r>
    </w:p>
    <w:p w14:paraId="397DE541">
      <w:pPr>
        <w:widowControl/>
        <w:shd w:val="clear" w:color="auto" w:fill="FFFFFF"/>
        <w:spacing w:line="420" w:lineRule="exact"/>
        <w:jc w:val="left"/>
        <w:rPr>
          <w:rFonts w:hint="eastAsia" w:ascii="宋体" w:hAnsi="宋体"/>
          <w:kern w:val="0"/>
          <w:sz w:val="24"/>
          <w:shd w:val="clear" w:color="auto" w:fill="FFFFFF"/>
        </w:rPr>
      </w:pPr>
    </w:p>
    <w:p w14:paraId="5EC47C24">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w:t>
      </w:r>
      <w:r>
        <w:rPr>
          <w:rFonts w:hint="eastAsia" w:ascii="宋体" w:hAnsi="宋体" w:cs="宋体"/>
          <w:sz w:val="24"/>
        </w:rPr>
        <w:t>全称并加盖供应商公章</w:t>
      </w:r>
      <w:r>
        <w:rPr>
          <w:rFonts w:hint="eastAsia" w:ascii="宋体" w:hAnsi="宋体" w:cs="宋体"/>
          <w:kern w:val="0"/>
          <w:sz w:val="24"/>
          <w:shd w:val="clear" w:color="auto" w:fill="FFFFFF"/>
          <w:lang w:bidi="ar"/>
        </w:rPr>
        <w:t>）：</w:t>
      </w:r>
      <w:r>
        <w:rPr>
          <w:rFonts w:hint="eastAsia" w:ascii="宋体" w:hAnsi="宋体" w:cs="宋体"/>
          <w:kern w:val="0"/>
          <w:sz w:val="24"/>
          <w:u w:val="single"/>
          <w:shd w:val="clear" w:color="auto" w:fill="FFFFFF"/>
          <w:lang w:bidi="ar"/>
        </w:rPr>
        <w:t xml:space="preserve">              </w:t>
      </w:r>
      <w:r>
        <w:rPr>
          <w:rFonts w:hint="eastAsia" w:ascii="宋体" w:hAnsi="宋体" w:cs="宋体"/>
          <w:kern w:val="0"/>
          <w:sz w:val="24"/>
          <w:shd w:val="clear" w:color="auto" w:fill="FFFFFF"/>
          <w:lang w:bidi="ar"/>
        </w:rPr>
        <w:t>       </w:t>
      </w:r>
      <w:r>
        <w:rPr>
          <w:rStyle w:val="41"/>
          <w:rFonts w:hint="eastAsia" w:ascii="宋体" w:hAnsi="宋体" w:cs="宋体"/>
          <w:kern w:val="0"/>
          <w:sz w:val="24"/>
          <w:shd w:val="clear" w:color="auto" w:fill="FFFFFF"/>
          <w:lang w:bidi="ar"/>
        </w:rPr>
        <w:t> </w:t>
      </w:r>
      <w:r>
        <w:rPr>
          <w:rFonts w:hint="eastAsia" w:ascii="宋体" w:hAnsi="宋体" w:cs="宋体"/>
          <w:kern w:val="0"/>
          <w:sz w:val="24"/>
          <w:shd w:val="clear" w:color="auto" w:fill="FFFFFF"/>
          <w:lang w:bidi="ar"/>
        </w:rPr>
        <w:t> </w:t>
      </w:r>
    </w:p>
    <w:p w14:paraId="6B99F631">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供应商法定代表人（或供应商代表）签字：</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     </w:t>
      </w:r>
    </w:p>
    <w:p w14:paraId="38D4A374">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日期：</w:t>
      </w:r>
      <w:r>
        <w:rPr>
          <w:rFonts w:hint="eastAsia" w:ascii="宋体" w:hAnsi="宋体" w:cs="宋体"/>
          <w:kern w:val="0"/>
          <w:sz w:val="24"/>
          <w:u w:val="single"/>
          <w:shd w:val="clear" w:color="auto" w:fill="FFFFFF"/>
          <w:lang w:bidi="ar"/>
        </w:rPr>
        <w:t>    </w:t>
      </w:r>
      <w:r>
        <w:rPr>
          <w:rStyle w:val="41"/>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年   </w:t>
      </w:r>
      <w:r>
        <w:rPr>
          <w:rStyle w:val="41"/>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月  </w:t>
      </w:r>
      <w:r>
        <w:rPr>
          <w:rStyle w:val="41"/>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日</w:t>
      </w:r>
    </w:p>
    <w:p w14:paraId="3BF8C612">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14:paraId="4754BC0C">
      <w:pPr>
        <w:pStyle w:val="38"/>
        <w:spacing w:line="360" w:lineRule="auto"/>
        <w:jc w:val="center"/>
        <w:outlineLvl w:val="1"/>
        <w:rPr>
          <w:rFonts w:hAnsi="宋体" w:cs="宋体"/>
          <w:b/>
          <w:szCs w:val="28"/>
        </w:rPr>
      </w:pPr>
      <w:bookmarkStart w:id="48" w:name="_Toc16615"/>
      <w:r>
        <w:rPr>
          <w:rFonts w:hint="eastAsia" w:hAnsi="宋体" w:cs="宋体"/>
          <w:b/>
          <w:szCs w:val="28"/>
        </w:rPr>
        <w:t>2、有效营业执照复印件等证明文件</w:t>
      </w:r>
      <w:bookmarkEnd w:id="48"/>
    </w:p>
    <w:p w14:paraId="1343F68D">
      <w:pPr>
        <w:pStyle w:val="38"/>
        <w:spacing w:line="360" w:lineRule="auto"/>
        <w:jc w:val="center"/>
        <w:outlineLvl w:val="9"/>
        <w:rPr>
          <w:rFonts w:hAnsi="宋体" w:cs="宋体"/>
          <w:b/>
          <w:szCs w:val="28"/>
        </w:rPr>
      </w:pPr>
    </w:p>
    <w:p w14:paraId="740C5160"/>
    <w:p w14:paraId="4287FCC0"/>
    <w:p w14:paraId="45585C84"/>
    <w:p w14:paraId="477EEFF3">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247AAEB5">
      <w:pPr>
        <w:pStyle w:val="38"/>
        <w:spacing w:line="360" w:lineRule="auto"/>
        <w:jc w:val="center"/>
        <w:outlineLvl w:val="1"/>
        <w:rPr>
          <w:rFonts w:hAnsi="宋体" w:cs="宋体"/>
          <w:b/>
          <w:szCs w:val="28"/>
        </w:rPr>
      </w:pPr>
      <w:bookmarkStart w:id="49" w:name="_Toc8627"/>
      <w:r>
        <w:rPr>
          <w:rFonts w:hint="eastAsia" w:hAnsi="宋体" w:cs="宋体"/>
          <w:b/>
          <w:szCs w:val="28"/>
        </w:rPr>
        <w:t>3、单位授权书</w:t>
      </w:r>
      <w:bookmarkEnd w:id="49"/>
    </w:p>
    <w:p w14:paraId="648EA087">
      <w:pPr>
        <w:pStyle w:val="16"/>
        <w:spacing w:before="0" w:beforeAutospacing="0" w:after="0" w:afterAutospacing="0" w:line="420" w:lineRule="exact"/>
      </w:pPr>
      <w:r>
        <w:rPr>
          <w:rFonts w:hint="eastAsia"/>
        </w:rPr>
        <w:t>致：</w:t>
      </w:r>
      <w:r>
        <w:rPr>
          <w:rFonts w:hint="eastAsia"/>
          <w:u w:val="single"/>
        </w:rPr>
        <w:t>（采购人或采购代理机构）</w:t>
      </w:r>
    </w:p>
    <w:p w14:paraId="229E34B2">
      <w:pPr>
        <w:pStyle w:val="16"/>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3D02B711">
      <w:pPr>
        <w:pStyle w:val="16"/>
        <w:spacing w:before="0" w:beforeAutospacing="0" w:after="0" w:afterAutospacing="0" w:line="420" w:lineRule="exact"/>
        <w:ind w:firstLine="336"/>
      </w:pPr>
      <w:r>
        <w:rPr>
          <w:rFonts w:hint="eastAsia"/>
        </w:rPr>
        <w:t>供应商代表无转委权。特此授权。</w:t>
      </w:r>
    </w:p>
    <w:p w14:paraId="0CD3891E">
      <w:pPr>
        <w:pStyle w:val="16"/>
        <w:spacing w:before="0" w:beforeAutospacing="0" w:after="0" w:afterAutospacing="0" w:line="420" w:lineRule="exact"/>
        <w:jc w:val="center"/>
        <w:outlineLvl w:val="2"/>
      </w:pPr>
      <w:bookmarkStart w:id="50" w:name="_Toc21369"/>
      <w:r>
        <w:rPr>
          <w:rFonts w:hint="eastAsia"/>
        </w:rPr>
        <w:t>（以下无正文）</w:t>
      </w:r>
      <w:bookmarkEnd w:id="50"/>
    </w:p>
    <w:p w14:paraId="497DBB03">
      <w:pPr>
        <w:pStyle w:val="16"/>
        <w:spacing w:before="0" w:beforeAutospacing="0" w:after="0" w:afterAutospacing="0" w:line="420" w:lineRule="exact"/>
      </w:pPr>
      <w:r>
        <w:rPr>
          <w:rFonts w:hint="eastAsia"/>
        </w:rPr>
        <w:t> </w:t>
      </w:r>
    </w:p>
    <w:p w14:paraId="6587F867">
      <w:pPr>
        <w:pStyle w:val="16"/>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710F939D">
      <w:pPr>
        <w:pStyle w:val="16"/>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3AF3A787">
      <w:pPr>
        <w:pStyle w:val="16"/>
        <w:spacing w:before="0" w:beforeAutospacing="0" w:after="0" w:afterAutospacing="0" w:line="420" w:lineRule="exact"/>
      </w:pPr>
      <w:r>
        <w:rPr>
          <w:rFonts w:hint="eastAsia"/>
        </w:rPr>
        <w:t> </w:t>
      </w:r>
    </w:p>
    <w:p w14:paraId="425A7B26">
      <w:pPr>
        <w:pStyle w:val="16"/>
        <w:spacing w:before="0" w:beforeAutospacing="0" w:after="0" w:afterAutospacing="0" w:line="420" w:lineRule="exact"/>
      </w:pPr>
      <w:r>
        <w:rPr>
          <w:rFonts w:hint="eastAsia"/>
        </w:rPr>
        <w:t>授权方</w:t>
      </w:r>
    </w:p>
    <w:p w14:paraId="740CD665">
      <w:pPr>
        <w:pStyle w:val="16"/>
        <w:spacing w:before="0" w:beforeAutospacing="0" w:after="0" w:afterAutospacing="0" w:line="420" w:lineRule="exact"/>
      </w:pPr>
      <w:r>
        <w:rPr>
          <w:rFonts w:hint="eastAsia"/>
        </w:rPr>
        <w:t>供应商：</w:t>
      </w:r>
      <w:r>
        <w:rPr>
          <w:rFonts w:hint="eastAsia"/>
          <w:u w:val="single"/>
        </w:rPr>
        <w:t>（全称并加盖单位公章）</w:t>
      </w:r>
    </w:p>
    <w:p w14:paraId="6874E670">
      <w:pPr>
        <w:pStyle w:val="16"/>
        <w:spacing w:before="0" w:beforeAutospacing="0" w:after="0" w:afterAutospacing="0" w:line="420" w:lineRule="exact"/>
      </w:pPr>
      <w:r>
        <w:rPr>
          <w:rFonts w:hint="eastAsia"/>
        </w:rPr>
        <w:t>单位负责人签字或盖章：</w:t>
      </w:r>
      <w:r>
        <w:rPr>
          <w:rFonts w:hint="eastAsia"/>
          <w:u w:val="single"/>
        </w:rPr>
        <w:t>                   </w:t>
      </w:r>
    </w:p>
    <w:p w14:paraId="21B51CBC">
      <w:pPr>
        <w:pStyle w:val="16"/>
        <w:spacing w:before="0" w:beforeAutospacing="0" w:after="0" w:afterAutospacing="0" w:line="420" w:lineRule="exact"/>
      </w:pPr>
      <w:r>
        <w:rPr>
          <w:rFonts w:hint="eastAsia"/>
        </w:rPr>
        <w:t> </w:t>
      </w:r>
    </w:p>
    <w:p w14:paraId="2497F46B">
      <w:pPr>
        <w:pStyle w:val="16"/>
        <w:spacing w:before="0" w:beforeAutospacing="0" w:after="0" w:afterAutospacing="0" w:line="420" w:lineRule="exact"/>
      </w:pPr>
      <w:r>
        <w:rPr>
          <w:rFonts w:hint="eastAsia"/>
        </w:rPr>
        <w:t>接受授权方</w:t>
      </w:r>
    </w:p>
    <w:p w14:paraId="333A3883">
      <w:pPr>
        <w:pStyle w:val="16"/>
        <w:spacing w:before="0" w:beforeAutospacing="0" w:after="0" w:afterAutospacing="0" w:line="420" w:lineRule="exact"/>
      </w:pPr>
      <w:r>
        <w:rPr>
          <w:rFonts w:hint="eastAsia"/>
        </w:rPr>
        <w:t>供应商代表签字：</w:t>
      </w:r>
      <w:r>
        <w:rPr>
          <w:rFonts w:hint="eastAsia"/>
          <w:u w:val="single"/>
        </w:rPr>
        <w:t>                   </w:t>
      </w:r>
    </w:p>
    <w:p w14:paraId="079A9127">
      <w:pPr>
        <w:pStyle w:val="16"/>
        <w:spacing w:before="0" w:beforeAutospacing="0" w:after="0" w:afterAutospacing="0" w:line="420" w:lineRule="exact"/>
      </w:pPr>
      <w:r>
        <w:rPr>
          <w:rFonts w:hint="eastAsia"/>
        </w:rPr>
        <w:t> </w:t>
      </w:r>
    </w:p>
    <w:p w14:paraId="609CD635">
      <w:pPr>
        <w:pStyle w:val="16"/>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177FBBBC">
      <w:pPr>
        <w:pStyle w:val="16"/>
        <w:spacing w:before="0" w:beforeAutospacing="0" w:after="0" w:afterAutospacing="0" w:line="420" w:lineRule="exact"/>
      </w:pPr>
      <w:r>
        <w:rPr>
          <w:rFonts w:hint="eastAsia"/>
        </w:rPr>
        <w:t>附：单位负责人、供应商代表的身份证正反面复印件</w:t>
      </w:r>
    </w:p>
    <w:tbl>
      <w:tblPr>
        <w:tblStyle w:val="21"/>
        <w:tblW w:w="5000" w:type="pct"/>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320"/>
      </w:tblGrid>
      <w:tr w14:paraId="51CF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jc w:val="center"/>
        </w:trPr>
        <w:tc>
          <w:tcPr>
            <w:tcW w:w="4967" w:type="pct"/>
            <w:noWrap w:val="0"/>
            <w:tcMar>
              <w:top w:w="0" w:type="dxa"/>
              <w:left w:w="84" w:type="dxa"/>
              <w:bottom w:w="0" w:type="dxa"/>
              <w:right w:w="84" w:type="dxa"/>
            </w:tcMar>
            <w:vAlign w:val="center"/>
          </w:tcPr>
          <w:p w14:paraId="78988637">
            <w:pPr>
              <w:pStyle w:val="16"/>
              <w:spacing w:before="0" w:beforeAutospacing="0" w:after="0" w:afterAutospacing="0" w:line="420" w:lineRule="exact"/>
              <w:jc w:val="center"/>
            </w:pPr>
            <w:r>
              <w:rPr>
                <w:rStyle w:val="24"/>
                <w:rFonts w:hint="eastAsia"/>
              </w:rPr>
              <w:t> </w:t>
            </w:r>
          </w:p>
          <w:p w14:paraId="7A46F075">
            <w:pPr>
              <w:pStyle w:val="16"/>
              <w:spacing w:before="0" w:beforeAutospacing="0" w:after="0" w:afterAutospacing="0" w:line="420" w:lineRule="exact"/>
              <w:jc w:val="center"/>
            </w:pPr>
            <w:r>
              <w:rPr>
                <w:rStyle w:val="24"/>
                <w:rFonts w:hint="eastAsia"/>
              </w:rPr>
              <w:t>要求：真实有效且内容完整、清晰、整洁。</w:t>
            </w:r>
          </w:p>
          <w:p w14:paraId="5C7C9053">
            <w:pPr>
              <w:pStyle w:val="16"/>
              <w:spacing w:before="0" w:beforeAutospacing="0" w:after="0" w:afterAutospacing="0" w:line="420" w:lineRule="exact"/>
              <w:jc w:val="center"/>
            </w:pPr>
            <w:r>
              <w:rPr>
                <w:rStyle w:val="24"/>
                <w:rFonts w:hint="eastAsia"/>
              </w:rPr>
              <w:t> </w:t>
            </w:r>
          </w:p>
        </w:tc>
      </w:tr>
    </w:tbl>
    <w:p w14:paraId="261A6361">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746D56BB">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629F3F17">
      <w:pPr>
        <w:pStyle w:val="12"/>
        <w:spacing w:line="360" w:lineRule="auto"/>
        <w:rPr>
          <w:rFonts w:hAnsi="宋体"/>
          <w:b/>
          <w:sz w:val="28"/>
          <w:szCs w:val="28"/>
        </w:rPr>
      </w:pPr>
    </w:p>
    <w:p w14:paraId="197E1A44">
      <w:pPr>
        <w:spacing w:line="360" w:lineRule="auto"/>
        <w:jc w:val="center"/>
        <w:outlineLvl w:val="1"/>
        <w:rPr>
          <w:rFonts w:ascii="楷体_GB2312" w:eastAsia="楷体_GB2312"/>
          <w:b/>
          <w:sz w:val="40"/>
          <w:szCs w:val="40"/>
        </w:rPr>
      </w:pPr>
      <w:bookmarkStart w:id="51" w:name="_Toc4313"/>
      <w:r>
        <w:rPr>
          <w:rFonts w:hint="eastAsia" w:ascii="宋体" w:hAnsi="宋体"/>
          <w:b/>
          <w:sz w:val="28"/>
          <w:szCs w:val="28"/>
        </w:rPr>
        <w:t>4.供应商需提供的其他材料</w:t>
      </w:r>
      <w:bookmarkEnd w:id="51"/>
    </w:p>
    <w:p w14:paraId="7BBCCAA2">
      <w:pPr>
        <w:pStyle w:val="42"/>
        <w:spacing w:line="360" w:lineRule="auto"/>
        <w:jc w:val="center"/>
        <w:outlineLvl w:val="2"/>
        <w:rPr>
          <w:rFonts w:hint="default" w:ascii="宋体" w:hAnsi="宋体" w:cs="宋体"/>
          <w:sz w:val="24"/>
          <w:szCs w:val="24"/>
        </w:rPr>
      </w:pPr>
      <w:bookmarkStart w:id="52" w:name="_Toc13075"/>
      <w:r>
        <w:rPr>
          <w:rFonts w:ascii="宋体" w:hAnsi="宋体" w:cs="宋体"/>
          <w:bCs/>
          <w:sz w:val="24"/>
          <w:szCs w:val="24"/>
          <w:lang w:eastAsia="zh-CN"/>
        </w:rPr>
        <w:t>（1）</w:t>
      </w:r>
      <w:r>
        <w:rPr>
          <w:rFonts w:ascii="宋体" w:hAnsi="宋体" w:cs="宋体"/>
          <w:sz w:val="24"/>
          <w:szCs w:val="24"/>
        </w:rPr>
        <w:t>标的说明一览表</w:t>
      </w:r>
      <w:bookmarkEnd w:id="52"/>
    </w:p>
    <w:p w14:paraId="14CF6CCE">
      <w:pPr>
        <w:pStyle w:val="42"/>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1"/>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5"/>
        <w:gridCol w:w="984"/>
        <w:gridCol w:w="2467"/>
        <w:gridCol w:w="3777"/>
        <w:gridCol w:w="1088"/>
      </w:tblGrid>
      <w:tr w14:paraId="6B96D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 w:type="pct"/>
            <w:noWrap w:val="0"/>
            <w:vAlign w:val="center"/>
          </w:tcPr>
          <w:p w14:paraId="1EDBDD73">
            <w:pPr>
              <w:pStyle w:val="42"/>
              <w:spacing w:line="360" w:lineRule="auto"/>
              <w:jc w:val="center"/>
              <w:rPr>
                <w:rFonts w:hint="default" w:ascii="宋体" w:hAnsi="宋体" w:cs="宋体"/>
                <w:sz w:val="24"/>
                <w:szCs w:val="24"/>
              </w:rPr>
            </w:pPr>
            <w:r>
              <w:rPr>
                <w:rFonts w:ascii="宋体" w:hAnsi="宋体" w:cs="宋体"/>
                <w:sz w:val="24"/>
                <w:szCs w:val="24"/>
                <w:lang w:eastAsia="zh-CN"/>
              </w:rPr>
              <w:t>合同</w:t>
            </w:r>
            <w:r>
              <w:rPr>
                <w:rFonts w:ascii="宋体" w:hAnsi="宋体" w:cs="宋体"/>
                <w:sz w:val="24"/>
                <w:szCs w:val="24"/>
              </w:rPr>
              <w:t>包</w:t>
            </w:r>
          </w:p>
        </w:tc>
        <w:tc>
          <w:tcPr>
            <w:tcW w:w="530" w:type="pct"/>
            <w:noWrap w:val="0"/>
            <w:vAlign w:val="center"/>
          </w:tcPr>
          <w:p w14:paraId="5A7ABEA1">
            <w:pPr>
              <w:pStyle w:val="42"/>
              <w:spacing w:line="360" w:lineRule="auto"/>
              <w:jc w:val="center"/>
              <w:rPr>
                <w:rFonts w:ascii="宋体" w:hAnsi="宋体" w:cs="宋体"/>
                <w:sz w:val="24"/>
                <w:szCs w:val="24"/>
                <w:lang w:eastAsia="zh-CN"/>
              </w:rPr>
            </w:pPr>
            <w:r>
              <w:rPr>
                <w:rFonts w:ascii="宋体" w:hAnsi="宋体" w:cs="宋体"/>
                <w:sz w:val="24"/>
                <w:szCs w:val="24"/>
                <w:lang w:eastAsia="zh-CN"/>
              </w:rPr>
              <w:t>品目号</w:t>
            </w:r>
          </w:p>
        </w:tc>
        <w:tc>
          <w:tcPr>
            <w:tcW w:w="1329" w:type="pct"/>
            <w:noWrap w:val="0"/>
            <w:vAlign w:val="center"/>
          </w:tcPr>
          <w:p w14:paraId="468C44EB">
            <w:pPr>
              <w:pStyle w:val="42"/>
              <w:spacing w:line="360" w:lineRule="auto"/>
              <w:jc w:val="center"/>
              <w:rPr>
                <w:rFonts w:hint="default" w:ascii="宋体" w:hAnsi="宋体" w:cs="宋体"/>
                <w:sz w:val="24"/>
                <w:szCs w:val="24"/>
                <w:lang w:eastAsia="zh-CN"/>
              </w:rPr>
            </w:pPr>
            <w:r>
              <w:rPr>
                <w:rFonts w:ascii="宋体" w:hAnsi="宋体" w:cs="宋体"/>
                <w:sz w:val="24"/>
                <w:szCs w:val="24"/>
                <w:lang w:eastAsia="zh-CN"/>
              </w:rPr>
              <w:t>采购标的</w:t>
            </w:r>
          </w:p>
        </w:tc>
        <w:tc>
          <w:tcPr>
            <w:tcW w:w="2035" w:type="pct"/>
            <w:noWrap w:val="0"/>
            <w:vAlign w:val="center"/>
          </w:tcPr>
          <w:p w14:paraId="3C730192">
            <w:pPr>
              <w:pStyle w:val="42"/>
              <w:spacing w:line="360" w:lineRule="auto"/>
              <w:jc w:val="center"/>
              <w:rPr>
                <w:rFonts w:hint="default" w:ascii="宋体" w:hAnsi="宋体" w:cs="宋体"/>
                <w:sz w:val="24"/>
                <w:szCs w:val="24"/>
                <w:lang w:eastAsia="zh-CN"/>
              </w:rPr>
            </w:pPr>
            <w:r>
              <w:rPr>
                <w:rFonts w:hint="eastAsia" w:ascii="宋体" w:hAnsi="宋体" w:cs="宋体"/>
                <w:sz w:val="24"/>
                <w:szCs w:val="24"/>
                <w:lang w:val="en-US" w:eastAsia="zh-CN"/>
              </w:rPr>
              <w:t>服务期限</w:t>
            </w:r>
          </w:p>
        </w:tc>
        <w:tc>
          <w:tcPr>
            <w:tcW w:w="585" w:type="pct"/>
            <w:noWrap w:val="0"/>
            <w:vAlign w:val="center"/>
          </w:tcPr>
          <w:p w14:paraId="62DDBC42">
            <w:pPr>
              <w:pStyle w:val="42"/>
              <w:spacing w:line="360" w:lineRule="auto"/>
              <w:jc w:val="center"/>
              <w:rPr>
                <w:rFonts w:hint="default" w:ascii="宋体" w:hAnsi="宋体" w:cs="宋体"/>
                <w:sz w:val="24"/>
                <w:szCs w:val="24"/>
              </w:rPr>
            </w:pPr>
            <w:r>
              <w:rPr>
                <w:rFonts w:ascii="宋体" w:hAnsi="宋体" w:cs="宋体"/>
                <w:sz w:val="24"/>
                <w:szCs w:val="24"/>
              </w:rPr>
              <w:t>来源地</w:t>
            </w:r>
          </w:p>
        </w:tc>
      </w:tr>
      <w:tr w14:paraId="455EE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7" w:hRule="atLeast"/>
        </w:trPr>
        <w:tc>
          <w:tcPr>
            <w:tcW w:w="520" w:type="pct"/>
            <w:noWrap w:val="0"/>
            <w:vAlign w:val="center"/>
          </w:tcPr>
          <w:p w14:paraId="608186FB">
            <w:pPr>
              <w:pStyle w:val="42"/>
              <w:spacing w:line="360" w:lineRule="auto"/>
              <w:jc w:val="center"/>
              <w:rPr>
                <w:rFonts w:ascii="宋体" w:hAnsi="宋体" w:cs="宋体"/>
                <w:sz w:val="24"/>
                <w:szCs w:val="24"/>
                <w:lang w:eastAsia="zh-CN"/>
              </w:rPr>
            </w:pPr>
            <w:r>
              <w:rPr>
                <w:rFonts w:ascii="宋体" w:hAnsi="宋体" w:cs="宋体"/>
                <w:sz w:val="24"/>
                <w:szCs w:val="24"/>
                <w:lang w:eastAsia="zh-CN"/>
              </w:rPr>
              <w:t>1</w:t>
            </w:r>
          </w:p>
        </w:tc>
        <w:tc>
          <w:tcPr>
            <w:tcW w:w="530" w:type="pct"/>
            <w:noWrap w:val="0"/>
            <w:vAlign w:val="center"/>
          </w:tcPr>
          <w:p w14:paraId="56403186">
            <w:pPr>
              <w:pStyle w:val="42"/>
              <w:spacing w:line="360" w:lineRule="auto"/>
              <w:jc w:val="center"/>
              <w:rPr>
                <w:rFonts w:hint="default" w:ascii="宋体" w:hAnsi="宋体" w:cs="宋体"/>
                <w:sz w:val="24"/>
                <w:szCs w:val="24"/>
                <w:lang w:eastAsia="zh-CN"/>
              </w:rPr>
            </w:pPr>
            <w:r>
              <w:rPr>
                <w:rFonts w:hint="default" w:ascii="宋体" w:hAnsi="宋体" w:cs="宋体"/>
                <w:sz w:val="24"/>
                <w:szCs w:val="24"/>
                <w:lang w:eastAsia="zh-CN"/>
              </w:rPr>
              <w:t>1-1</w:t>
            </w:r>
          </w:p>
        </w:tc>
        <w:tc>
          <w:tcPr>
            <w:tcW w:w="1329" w:type="pct"/>
            <w:noWrap w:val="0"/>
            <w:vAlign w:val="center"/>
          </w:tcPr>
          <w:p w14:paraId="68378CA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cs="宋体"/>
                <w:sz w:val="24"/>
              </w:rPr>
            </w:pPr>
          </w:p>
        </w:tc>
        <w:tc>
          <w:tcPr>
            <w:tcW w:w="2035" w:type="pct"/>
            <w:noWrap w:val="0"/>
            <w:vAlign w:val="center"/>
          </w:tcPr>
          <w:p w14:paraId="70FC22E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cs="宋体"/>
                <w:sz w:val="24"/>
              </w:rPr>
            </w:pPr>
          </w:p>
        </w:tc>
        <w:tc>
          <w:tcPr>
            <w:tcW w:w="585" w:type="pct"/>
            <w:noWrap w:val="0"/>
            <w:vAlign w:val="top"/>
          </w:tcPr>
          <w:p w14:paraId="0FDCE7C3">
            <w:pPr>
              <w:spacing w:line="360" w:lineRule="auto"/>
              <w:rPr>
                <w:rFonts w:ascii="宋体" w:hAnsi="宋体" w:cs="宋体"/>
                <w:sz w:val="24"/>
              </w:rPr>
            </w:pPr>
          </w:p>
        </w:tc>
      </w:tr>
      <w:tr w14:paraId="26F74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5"/>
            <w:noWrap w:val="0"/>
            <w:vAlign w:val="top"/>
          </w:tcPr>
          <w:p w14:paraId="1543FBDC">
            <w:pPr>
              <w:spacing w:line="360" w:lineRule="auto"/>
              <w:rPr>
                <w:rFonts w:hint="eastAsia" w:ascii="宋体" w:hAnsi="宋体" w:cs="宋体"/>
                <w:sz w:val="24"/>
              </w:rPr>
            </w:pPr>
            <w:r>
              <w:rPr>
                <w:rFonts w:hint="eastAsia" w:ascii="宋体" w:hAnsi="宋体" w:cs="宋体"/>
                <w:sz w:val="24"/>
              </w:rPr>
              <w:t>备注及需要说明事项：</w:t>
            </w:r>
          </w:p>
        </w:tc>
      </w:tr>
    </w:tbl>
    <w:p w14:paraId="10000429">
      <w:pPr>
        <w:pStyle w:val="42"/>
        <w:spacing w:line="360" w:lineRule="auto"/>
        <w:jc w:val="both"/>
        <w:rPr>
          <w:rFonts w:hint="default" w:ascii="宋体" w:hAnsi="宋体" w:cs="宋体"/>
          <w:sz w:val="24"/>
          <w:szCs w:val="24"/>
        </w:rPr>
      </w:pPr>
      <w:r>
        <w:rPr>
          <w:rFonts w:ascii="宋体" w:hAnsi="宋体" w:cs="宋体"/>
          <w:sz w:val="24"/>
          <w:szCs w:val="24"/>
        </w:rPr>
        <w:t>※注意：</w:t>
      </w:r>
    </w:p>
    <w:p w14:paraId="758B7389">
      <w:pPr>
        <w:pStyle w:val="42"/>
        <w:spacing w:line="360" w:lineRule="auto"/>
        <w:ind w:firstLine="480"/>
        <w:jc w:val="right"/>
        <w:rPr>
          <w:rFonts w:hint="default" w:ascii="宋体" w:hAnsi="宋体" w:cs="宋体"/>
          <w:sz w:val="24"/>
          <w:szCs w:val="24"/>
        </w:rPr>
      </w:pPr>
    </w:p>
    <w:p w14:paraId="51D8CFED">
      <w:pPr>
        <w:pStyle w:val="42"/>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2F941598">
      <w:pPr>
        <w:pStyle w:val="42"/>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56706AEB">
      <w:pPr>
        <w:pStyle w:val="42"/>
        <w:spacing w:line="360" w:lineRule="auto"/>
        <w:jc w:val="both"/>
        <w:rPr>
          <w:rFonts w:hint="default" w:ascii="宋体" w:hAnsi="宋体" w:cs="宋体"/>
          <w:sz w:val="24"/>
          <w:szCs w:val="24"/>
        </w:rPr>
      </w:pPr>
    </w:p>
    <w:p w14:paraId="6E71ADCA">
      <w:pPr>
        <w:pStyle w:val="4"/>
        <w:jc w:val="center"/>
        <w:outlineLvl w:val="2"/>
        <w:rPr>
          <w:rFonts w:ascii="宋体" w:hAnsi="宋体" w:cs="宋体"/>
          <w:sz w:val="24"/>
        </w:rPr>
      </w:pPr>
      <w:bookmarkStart w:id="53" w:name="_Toc17980"/>
      <w:r>
        <w:rPr>
          <w:rFonts w:hint="eastAsia" w:ascii="宋体" w:hAnsi="宋体" w:cs="宋体"/>
          <w:sz w:val="24"/>
        </w:rPr>
        <w:br w:type="page"/>
      </w:r>
      <w:r>
        <w:rPr>
          <w:rFonts w:hint="eastAsia" w:ascii="宋体" w:hAnsi="宋体" w:cs="宋体"/>
          <w:sz w:val="24"/>
        </w:rPr>
        <w:t>（2）网上竞价内容及要求偏离表</w:t>
      </w:r>
      <w:bookmarkEnd w:id="53"/>
    </w:p>
    <w:p w14:paraId="46CBA697">
      <w:pPr>
        <w:pStyle w:val="4"/>
        <w:rPr>
          <w:rFonts w:ascii="宋体" w:hAnsi="宋体" w:cs="宋体"/>
          <w:b/>
          <w:bCs/>
          <w:sz w:val="28"/>
          <w:szCs w:val="28"/>
        </w:rPr>
      </w:pPr>
    </w:p>
    <w:p w14:paraId="7ACC1A70">
      <w:pPr>
        <w:pStyle w:val="16"/>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1"/>
        <w:tblW w:w="4996" w:type="pct"/>
        <w:tblInd w:w="0" w:type="dxa"/>
        <w:tblLayout w:type="autofit"/>
        <w:tblCellMar>
          <w:top w:w="0" w:type="dxa"/>
          <w:left w:w="0" w:type="dxa"/>
          <w:bottom w:w="0" w:type="dxa"/>
          <w:right w:w="0" w:type="dxa"/>
        </w:tblCellMar>
      </w:tblPr>
      <w:tblGrid>
        <w:gridCol w:w="758"/>
        <w:gridCol w:w="3442"/>
        <w:gridCol w:w="3154"/>
        <w:gridCol w:w="1951"/>
      </w:tblGrid>
      <w:tr w14:paraId="5C51FC91">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1C58711">
            <w:pPr>
              <w:pStyle w:val="16"/>
              <w:wordWrap w:val="0"/>
              <w:spacing w:before="0" w:beforeAutospacing="0" w:after="0" w:afterAutospacing="0" w:line="360" w:lineRule="auto"/>
              <w:jc w:val="center"/>
            </w:pPr>
            <w:r>
              <w:rPr>
                <w:rFonts w:hint="eastAsia"/>
              </w:rPr>
              <w:t>合同包</w:t>
            </w: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D7640E2">
            <w:pPr>
              <w:pStyle w:val="16"/>
              <w:wordWrap w:val="0"/>
              <w:spacing w:before="0" w:beforeAutospacing="0" w:after="0" w:afterAutospacing="0" w:line="360" w:lineRule="auto"/>
              <w:jc w:val="center"/>
            </w:pPr>
            <w:r>
              <w:rPr>
                <w:rFonts w:hint="eastAsia"/>
              </w:rPr>
              <w:t>网上竞价内容及要求</w:t>
            </w: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7595516">
            <w:pPr>
              <w:pStyle w:val="16"/>
              <w:wordWrap w:val="0"/>
              <w:spacing w:before="0" w:beforeAutospacing="0" w:after="0" w:afterAutospacing="0" w:line="360" w:lineRule="auto"/>
              <w:jc w:val="center"/>
            </w:pPr>
            <w:r>
              <w:rPr>
                <w:rFonts w:hint="eastAsia"/>
              </w:rPr>
              <w:t>响应文件响应承诺</w:t>
            </w: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47FF7D1">
            <w:pPr>
              <w:pStyle w:val="16"/>
              <w:wordWrap w:val="0"/>
              <w:spacing w:before="0" w:beforeAutospacing="0" w:after="0" w:afterAutospacing="0" w:line="360" w:lineRule="auto"/>
              <w:jc w:val="center"/>
            </w:pPr>
            <w:r>
              <w:rPr>
                <w:rFonts w:hint="eastAsia"/>
              </w:rPr>
              <w:t>是否偏离及说明</w:t>
            </w:r>
          </w:p>
        </w:tc>
      </w:tr>
      <w:tr w14:paraId="27C2C6CE">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FED5741">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516100B">
            <w:pPr>
              <w:pStyle w:val="16"/>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9DF8DA0">
            <w:pPr>
              <w:pStyle w:val="16"/>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C957055">
            <w:pPr>
              <w:pStyle w:val="16"/>
              <w:wordWrap w:val="0"/>
              <w:spacing w:before="0" w:beforeAutospacing="0" w:after="0" w:afterAutospacing="0" w:line="480" w:lineRule="atLeast"/>
              <w:jc w:val="center"/>
            </w:pPr>
          </w:p>
        </w:tc>
      </w:tr>
      <w:tr w14:paraId="1F3AB909">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DE78A50">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584A5A7">
            <w:pPr>
              <w:pStyle w:val="16"/>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C0E91C8">
            <w:pPr>
              <w:pStyle w:val="16"/>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3A2382E">
            <w:pPr>
              <w:pStyle w:val="16"/>
              <w:wordWrap w:val="0"/>
              <w:spacing w:before="0" w:beforeAutospacing="0" w:after="0" w:afterAutospacing="0" w:line="480" w:lineRule="atLeast"/>
              <w:jc w:val="center"/>
            </w:pPr>
          </w:p>
        </w:tc>
      </w:tr>
      <w:tr w14:paraId="784C076E">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1101043">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32A9CF3">
            <w:pPr>
              <w:pStyle w:val="16"/>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C158B18">
            <w:pPr>
              <w:pStyle w:val="16"/>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AC1EC8C">
            <w:pPr>
              <w:pStyle w:val="16"/>
              <w:wordWrap w:val="0"/>
              <w:spacing w:before="0" w:beforeAutospacing="0" w:after="0" w:afterAutospacing="0" w:line="480" w:lineRule="atLeast"/>
              <w:jc w:val="center"/>
            </w:pPr>
          </w:p>
        </w:tc>
      </w:tr>
    </w:tbl>
    <w:p w14:paraId="3C5FAAB2">
      <w:pPr>
        <w:spacing w:line="500" w:lineRule="exact"/>
        <w:rPr>
          <w:rFonts w:hint="eastAsia" w:ascii="宋体" w:hAnsi="宋体"/>
          <w:sz w:val="24"/>
        </w:rPr>
      </w:pPr>
      <w:r>
        <w:rPr>
          <w:rFonts w:hint="eastAsia" w:ascii="宋体" w:hAnsi="宋体"/>
          <w:sz w:val="24"/>
        </w:rPr>
        <w:t>（1）供应商提交的响应文件中对网上竞价文件</w:t>
      </w:r>
      <w:r>
        <w:rPr>
          <w:rFonts w:hint="eastAsia" w:ascii="宋体" w:hAnsi="宋体"/>
          <w:b/>
          <w:sz w:val="24"/>
        </w:rPr>
        <w:t>第三章中的技术服务要求及商务要求部分的响应</w:t>
      </w:r>
      <w:r>
        <w:rPr>
          <w:rFonts w:hint="eastAsia" w:ascii="宋体" w:hAnsi="宋体"/>
          <w:sz w:val="24"/>
        </w:rPr>
        <w:t>，应在本表中把竞价文件要求与报价实际响应内容对应列出，</w:t>
      </w:r>
      <w:r>
        <w:rPr>
          <w:rFonts w:ascii="宋体" w:hAnsi="宋体" w:cs="宋体"/>
          <w:color w:val="FF0000"/>
          <w:sz w:val="24"/>
        </w:rPr>
        <w:t>作出明确的逐项响应承诺</w:t>
      </w:r>
      <w:r>
        <w:rPr>
          <w:rFonts w:ascii="宋体" w:hAnsi="宋体" w:cs="宋体"/>
          <w:sz w:val="24"/>
        </w:rPr>
        <w:t>,并对其真实性负责。</w:t>
      </w:r>
      <w:r>
        <w:rPr>
          <w:rFonts w:hint="eastAsia" w:ascii="宋体" w:hAnsi="宋体"/>
          <w:sz w:val="24"/>
        </w:rPr>
        <w:t>并在“偏离说明”项下填写以下内容：优于的，填写“正偏离”；符合的，填写“无偏离”；低于的，填写“负偏离”。若有负偏离而未如实填写的将视为虚假应标。</w:t>
      </w:r>
    </w:p>
    <w:p w14:paraId="3F34D0B0">
      <w:pPr>
        <w:spacing w:line="500" w:lineRule="exact"/>
        <w:rPr>
          <w:rFonts w:hint="eastAsia" w:ascii="宋体" w:hAnsi="宋体"/>
          <w:b/>
          <w:bCs/>
          <w:sz w:val="24"/>
        </w:rPr>
      </w:pPr>
      <w:r>
        <w:rPr>
          <w:rFonts w:hint="eastAsia" w:ascii="宋体" w:hAnsi="宋体"/>
          <w:sz w:val="24"/>
        </w:rPr>
        <w:t>（2）若事项较多，供应商可根据响应内容的实际情况另纸说明。</w:t>
      </w:r>
    </w:p>
    <w:p w14:paraId="78E7B67B">
      <w:pPr>
        <w:pStyle w:val="42"/>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539768B9">
      <w:pPr>
        <w:pStyle w:val="42"/>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22656857">
      <w:pPr>
        <w:pStyle w:val="3"/>
        <w:spacing w:line="360" w:lineRule="auto"/>
        <w:ind w:left="0" w:leftChars="0"/>
        <w:rPr>
          <w:rFonts w:ascii="宋体" w:hAnsi="宋体" w:cs="宋体"/>
          <w:sz w:val="24"/>
        </w:rPr>
      </w:pPr>
    </w:p>
    <w:p w14:paraId="57874CCA">
      <w:pPr>
        <w:pStyle w:val="4"/>
        <w:rPr>
          <w:rFonts w:ascii="宋体" w:hAnsi="宋体" w:cs="宋体"/>
          <w:sz w:val="24"/>
        </w:rPr>
      </w:pPr>
    </w:p>
    <w:p w14:paraId="44713030">
      <w:pPr>
        <w:pStyle w:val="4"/>
        <w:rPr>
          <w:rFonts w:ascii="宋体" w:hAnsi="宋体" w:cs="宋体"/>
          <w:sz w:val="24"/>
        </w:rPr>
      </w:pPr>
    </w:p>
    <w:p w14:paraId="611204BA">
      <w:pPr>
        <w:pStyle w:val="4"/>
        <w:rPr>
          <w:rFonts w:ascii="宋体" w:hAnsi="宋体" w:cs="宋体"/>
          <w:sz w:val="24"/>
        </w:rPr>
      </w:pPr>
    </w:p>
    <w:p w14:paraId="77F59089">
      <w:pPr>
        <w:pStyle w:val="4"/>
        <w:rPr>
          <w:rFonts w:ascii="宋体" w:hAnsi="宋体" w:cs="宋体"/>
          <w:sz w:val="24"/>
        </w:rPr>
      </w:pPr>
    </w:p>
    <w:p w14:paraId="3049E9E9">
      <w:pPr>
        <w:pStyle w:val="4"/>
        <w:rPr>
          <w:rFonts w:ascii="宋体" w:hAnsi="宋体" w:cs="宋体"/>
          <w:sz w:val="24"/>
        </w:rPr>
      </w:pPr>
    </w:p>
    <w:p w14:paraId="156456B4">
      <w:pPr>
        <w:pStyle w:val="4"/>
        <w:rPr>
          <w:rFonts w:ascii="宋体" w:hAnsi="宋体" w:cs="宋体"/>
          <w:sz w:val="24"/>
        </w:rPr>
      </w:pPr>
    </w:p>
    <w:p w14:paraId="2B4A658D">
      <w:pPr>
        <w:pStyle w:val="4"/>
        <w:rPr>
          <w:rFonts w:ascii="宋体" w:hAnsi="宋体" w:cs="宋体"/>
          <w:sz w:val="24"/>
        </w:rPr>
      </w:pPr>
    </w:p>
    <w:p w14:paraId="4109610D">
      <w:pPr>
        <w:pStyle w:val="4"/>
        <w:rPr>
          <w:rFonts w:ascii="宋体" w:hAnsi="宋体" w:cs="宋体"/>
          <w:sz w:val="24"/>
        </w:rPr>
      </w:pPr>
    </w:p>
    <w:p w14:paraId="0EE58D09">
      <w:pPr>
        <w:pStyle w:val="4"/>
        <w:rPr>
          <w:rFonts w:ascii="宋体" w:hAnsi="宋体" w:cs="宋体"/>
          <w:sz w:val="24"/>
        </w:rPr>
      </w:pPr>
    </w:p>
    <w:p w14:paraId="3A000CCD">
      <w:pPr>
        <w:pStyle w:val="4"/>
        <w:rPr>
          <w:rFonts w:ascii="宋体" w:hAnsi="宋体" w:cs="宋体"/>
          <w:sz w:val="24"/>
        </w:rPr>
      </w:pPr>
    </w:p>
    <w:p w14:paraId="312558EC">
      <w:pPr>
        <w:pStyle w:val="4"/>
        <w:rPr>
          <w:rFonts w:ascii="宋体" w:hAnsi="宋体" w:cs="宋体"/>
          <w:sz w:val="24"/>
        </w:rPr>
      </w:pPr>
    </w:p>
    <w:p w14:paraId="32EBA1CF">
      <w:pPr>
        <w:pStyle w:val="4"/>
        <w:rPr>
          <w:rFonts w:ascii="宋体" w:hAnsi="宋体" w:cs="宋体"/>
          <w:sz w:val="24"/>
        </w:rPr>
      </w:pPr>
    </w:p>
    <w:p w14:paraId="4EE03F3E">
      <w:pPr>
        <w:pStyle w:val="4"/>
        <w:rPr>
          <w:rFonts w:ascii="宋体" w:hAnsi="宋体" w:cs="宋体"/>
          <w:sz w:val="24"/>
        </w:rPr>
      </w:pPr>
    </w:p>
    <w:p w14:paraId="6EFCB4E4">
      <w:pPr>
        <w:pStyle w:val="4"/>
        <w:rPr>
          <w:rFonts w:ascii="宋体" w:hAnsi="宋体" w:cs="宋体"/>
          <w:sz w:val="24"/>
        </w:rPr>
      </w:pPr>
    </w:p>
    <w:p w14:paraId="54CC26DC">
      <w:pPr>
        <w:pStyle w:val="38"/>
        <w:spacing w:line="420" w:lineRule="exact"/>
        <w:jc w:val="center"/>
        <w:outlineLvl w:val="2"/>
        <w:rPr>
          <w:rFonts w:hint="eastAsia" w:hAnsi="宋体" w:cs="宋体"/>
          <w:sz w:val="24"/>
        </w:rPr>
      </w:pPr>
      <w:bookmarkStart w:id="54" w:name="_Toc26783"/>
      <w:r>
        <w:rPr>
          <w:rFonts w:hint="eastAsia" w:hAnsi="宋体" w:cs="宋体"/>
          <w:sz w:val="24"/>
        </w:rPr>
        <w:br w:type="page"/>
      </w:r>
      <w:r>
        <w:rPr>
          <w:rFonts w:hint="eastAsia" w:hAnsi="宋体" w:cs="宋体"/>
          <w:sz w:val="24"/>
        </w:rPr>
        <w:t>（3）退回保证金说明函</w:t>
      </w:r>
      <w:bookmarkEnd w:id="54"/>
    </w:p>
    <w:p w14:paraId="2605A850">
      <w:pPr>
        <w:pStyle w:val="43"/>
        <w:ind w:firstLine="0"/>
        <w:jc w:val="both"/>
        <w:rPr>
          <w:rFonts w:ascii="宋体"/>
          <w:b/>
          <w:bCs/>
          <w:sz w:val="36"/>
          <w:szCs w:val="36"/>
        </w:rPr>
      </w:pPr>
    </w:p>
    <w:p w14:paraId="5EDE4027">
      <w:pPr>
        <w:pStyle w:val="44"/>
        <w:tabs>
          <w:tab w:val="left" w:pos="900"/>
        </w:tabs>
        <w:spacing w:line="360" w:lineRule="auto"/>
        <w:ind w:left="0" w:leftChars="0"/>
        <w:jc w:val="left"/>
        <w:rPr>
          <w:rFonts w:hint="eastAsia" w:ascii="宋体" w:hAnsi="宋体" w:cs="宋体"/>
          <w:color w:val="000000"/>
        </w:rPr>
      </w:pPr>
    </w:p>
    <w:p w14:paraId="15D5C29C">
      <w:pPr>
        <w:pStyle w:val="44"/>
        <w:tabs>
          <w:tab w:val="left" w:pos="900"/>
        </w:tabs>
        <w:spacing w:line="360" w:lineRule="auto"/>
        <w:ind w:left="0" w:leftChars="0"/>
        <w:jc w:val="left"/>
        <w:rPr>
          <w:rFonts w:ascii="宋体"/>
          <w:color w:val="000000"/>
          <w:sz w:val="24"/>
          <w:szCs w:val="24"/>
        </w:rPr>
      </w:pPr>
      <w:r>
        <w:rPr>
          <w:rFonts w:hint="eastAsia" w:ascii="宋体" w:hAnsi="宋体" w:cs="宋体"/>
          <w:color w:val="000000"/>
          <w:sz w:val="24"/>
          <w:szCs w:val="24"/>
        </w:rPr>
        <w:t>致：</w:t>
      </w:r>
      <w:r>
        <w:rPr>
          <w:rFonts w:ascii="宋体" w:hAnsi="宋体" w:cs="宋体"/>
          <w:color w:val="000000"/>
          <w:sz w:val="24"/>
          <w:szCs w:val="24"/>
          <w:u w:val="single"/>
        </w:rPr>
        <w:t xml:space="preserve"> </w:t>
      </w:r>
      <w:r>
        <w:rPr>
          <w:rFonts w:hint="eastAsia" w:ascii="宋体" w:hAnsi="宋体" w:cs="宋体"/>
          <w:color w:val="000000"/>
          <w:sz w:val="24"/>
          <w:szCs w:val="24"/>
          <w:u w:val="single"/>
        </w:rPr>
        <w:t>福建省新卫招标代理有限公司</w:t>
      </w:r>
      <w:r>
        <w:rPr>
          <w:rFonts w:ascii="宋体" w:hAnsi="宋体" w:cs="宋体"/>
          <w:color w:val="000000"/>
          <w:sz w:val="24"/>
          <w:szCs w:val="24"/>
          <w:u w:val="single"/>
        </w:rPr>
        <w:t xml:space="preserve"> </w:t>
      </w:r>
    </w:p>
    <w:p w14:paraId="734FADB9">
      <w:pPr>
        <w:spacing w:line="360" w:lineRule="auto"/>
        <w:ind w:firstLine="480"/>
        <w:jc w:val="left"/>
        <w:rPr>
          <w:rFonts w:hint="eastAsia" w:ascii="宋体" w:hAnsi="宋体"/>
          <w:sz w:val="24"/>
        </w:rPr>
      </w:pPr>
      <w:r>
        <w:rPr>
          <w:rFonts w:hint="eastAsia" w:ascii="宋体" w:hAnsi="宋体" w:cs="宋体"/>
          <w:color w:val="000000"/>
          <w:sz w:val="24"/>
        </w:rPr>
        <w:t>我方参与项目编号为</w:t>
      </w:r>
      <w:r>
        <w:rPr>
          <w:rFonts w:ascii="宋体" w:hAnsi="宋体" w:cs="宋体"/>
          <w:color w:val="000000"/>
          <w:sz w:val="24"/>
          <w:u w:val="single"/>
        </w:rPr>
        <w:t xml:space="preserve">           </w:t>
      </w:r>
      <w:r>
        <w:rPr>
          <w:rFonts w:hint="eastAsia" w:ascii="宋体" w:hAnsi="宋体" w:cs="宋体"/>
          <w:color w:val="000000"/>
          <w:sz w:val="24"/>
          <w:u w:val="single"/>
        </w:rPr>
        <w:t>的</w:t>
      </w:r>
      <w:r>
        <w:rPr>
          <w:rFonts w:ascii="宋体" w:hAnsi="宋体" w:cs="宋体"/>
          <w:color w:val="000000"/>
          <w:sz w:val="24"/>
          <w:u w:val="single"/>
        </w:rPr>
        <w:t xml:space="preserve">     </w:t>
      </w:r>
      <w:r>
        <w:rPr>
          <w:rFonts w:hint="eastAsia" w:ascii="宋体" w:hAnsi="宋体" w:cs="宋体"/>
          <w:color w:val="000000"/>
          <w:sz w:val="24"/>
          <w:u w:val="single"/>
        </w:rPr>
        <w:t>（项目名称）</w:t>
      </w:r>
      <w:r>
        <w:rPr>
          <w:rFonts w:ascii="宋体" w:hAnsi="宋体" w:cs="宋体"/>
          <w:color w:val="000000"/>
          <w:sz w:val="24"/>
          <w:u w:val="single"/>
        </w:rPr>
        <w:t xml:space="preserve">     </w:t>
      </w:r>
      <w:r>
        <w:rPr>
          <w:rFonts w:hint="eastAsia" w:ascii="宋体" w:hAnsi="宋体" w:cs="宋体"/>
          <w:color w:val="000000"/>
          <w:sz w:val="24"/>
          <w:u w:val="single"/>
        </w:rPr>
        <w:t>网上竞价，</w:t>
      </w:r>
      <w:r>
        <w:rPr>
          <w:rFonts w:hint="eastAsia" w:ascii="宋体" w:hAnsi="宋体" w:cs="宋体"/>
          <w:color w:val="000000"/>
          <w:sz w:val="24"/>
        </w:rPr>
        <w:t>提供人民币</w:t>
      </w:r>
      <w:r>
        <w:rPr>
          <w:rFonts w:ascii="宋体" w:hAnsi="宋体" w:cs="宋体"/>
          <w:color w:val="000000"/>
          <w:sz w:val="24"/>
          <w:u w:val="single"/>
        </w:rPr>
        <w:t xml:space="preserve">          </w:t>
      </w:r>
      <w:r>
        <w:rPr>
          <w:rFonts w:hint="eastAsia" w:ascii="宋体" w:hAnsi="宋体" w:cs="宋体"/>
          <w:color w:val="000000"/>
          <w:sz w:val="24"/>
        </w:rPr>
        <w:t>元竞价保证金，</w:t>
      </w:r>
      <w:r>
        <w:rPr>
          <w:rFonts w:hint="eastAsia" w:ascii="宋体" w:hAnsi="宋体"/>
          <w:sz w:val="24"/>
        </w:rPr>
        <w:t>当可以退回时，请退回到我公司以下账户：</w:t>
      </w:r>
    </w:p>
    <w:p w14:paraId="65E7ED7D">
      <w:pPr>
        <w:spacing w:line="360" w:lineRule="auto"/>
        <w:ind w:firstLine="480"/>
        <w:jc w:val="left"/>
        <w:rPr>
          <w:rFonts w:hint="eastAsia" w:ascii="宋体" w:hAnsi="宋体"/>
          <w:sz w:val="24"/>
        </w:rPr>
      </w:pPr>
      <w:r>
        <w:rPr>
          <w:rFonts w:hint="eastAsia" w:ascii="宋体" w:hAnsi="宋体"/>
          <w:sz w:val="24"/>
        </w:rPr>
        <w:t xml:space="preserve">开户名：                                </w:t>
      </w:r>
    </w:p>
    <w:p w14:paraId="53417E65">
      <w:pPr>
        <w:spacing w:line="360" w:lineRule="auto"/>
        <w:ind w:firstLine="480"/>
        <w:jc w:val="left"/>
        <w:rPr>
          <w:rFonts w:hint="eastAsia" w:ascii="宋体" w:hAnsi="宋体"/>
          <w:sz w:val="24"/>
        </w:rPr>
      </w:pPr>
      <w:r>
        <w:rPr>
          <w:rFonts w:hint="eastAsia" w:ascii="宋体" w:hAnsi="宋体"/>
          <w:sz w:val="24"/>
        </w:rPr>
        <w:t xml:space="preserve">开户行：                                </w:t>
      </w:r>
    </w:p>
    <w:p w14:paraId="2410AB9B">
      <w:pPr>
        <w:spacing w:line="360" w:lineRule="auto"/>
        <w:ind w:firstLine="480"/>
        <w:jc w:val="left"/>
        <w:rPr>
          <w:rFonts w:ascii="宋体"/>
          <w:b/>
          <w:bCs/>
          <w:color w:val="000000"/>
          <w:sz w:val="24"/>
        </w:rPr>
      </w:pPr>
      <w:r>
        <w:rPr>
          <w:rFonts w:hint="eastAsia" w:ascii="宋体" w:hAnsi="宋体"/>
          <w:sz w:val="24"/>
        </w:rPr>
        <w:t xml:space="preserve">帐  号：   </w:t>
      </w:r>
      <w:r>
        <w:rPr>
          <w:rFonts w:ascii="宋体" w:hAnsi="宋体" w:cs="宋体"/>
          <w:color w:val="000000"/>
          <w:sz w:val="24"/>
          <w:u w:val="single"/>
        </w:rPr>
        <w:t xml:space="preserve">                             </w:t>
      </w:r>
    </w:p>
    <w:p w14:paraId="4BF2A708">
      <w:pPr>
        <w:spacing w:line="360" w:lineRule="auto"/>
        <w:ind w:firstLine="479" w:firstLineChars="199"/>
        <w:rPr>
          <w:rFonts w:ascii="宋体"/>
          <w:b/>
          <w:bCs/>
          <w:color w:val="000000"/>
          <w:sz w:val="24"/>
        </w:rPr>
      </w:pPr>
    </w:p>
    <w:p w14:paraId="6311A973">
      <w:pPr>
        <w:spacing w:line="360" w:lineRule="auto"/>
        <w:rPr>
          <w:rFonts w:ascii="宋体"/>
          <w:color w:val="000000"/>
          <w:sz w:val="24"/>
          <w:u w:val="single"/>
        </w:rPr>
      </w:pPr>
      <w:r>
        <w:rPr>
          <w:rFonts w:hint="eastAsia" w:ascii="宋体" w:hAnsi="宋体" w:cs="宋体"/>
          <w:color w:val="000000"/>
          <w:sz w:val="24"/>
        </w:rPr>
        <w:t>供应商（全称并加盖供应商公章）： </w:t>
      </w:r>
    </w:p>
    <w:p w14:paraId="1698E7E6">
      <w:pPr>
        <w:spacing w:line="360" w:lineRule="auto"/>
        <w:rPr>
          <w:rFonts w:ascii="宋体"/>
          <w:color w:val="000000"/>
          <w:sz w:val="24"/>
        </w:rPr>
      </w:pPr>
      <w:r>
        <w:rPr>
          <w:rFonts w:hint="eastAsia" w:ascii="宋体" w:hAnsi="宋体" w:cs="宋体"/>
          <w:color w:val="000000"/>
          <w:sz w:val="24"/>
        </w:rPr>
        <w:t>供应商代表签字：</w:t>
      </w:r>
      <w:r>
        <w:rPr>
          <w:rFonts w:ascii="宋体" w:hAnsi="宋体" w:cs="宋体"/>
          <w:color w:val="000000"/>
          <w:sz w:val="24"/>
          <w:u w:val="single"/>
        </w:rPr>
        <w:t>___________________</w:t>
      </w:r>
      <w:r>
        <w:rPr>
          <w:rFonts w:hint="eastAsia" w:ascii="宋体" w:hAnsi="宋体" w:cs="宋体"/>
          <w:color w:val="000000"/>
          <w:sz w:val="24"/>
        </w:rPr>
        <w:t> </w:t>
      </w:r>
      <w:r>
        <w:rPr>
          <w:rFonts w:ascii="宋体" w:hAnsi="宋体" w:cs="宋体"/>
          <w:color w:val="000000"/>
          <w:sz w:val="24"/>
        </w:rPr>
        <w:t xml:space="preserve"> </w:t>
      </w:r>
    </w:p>
    <w:p w14:paraId="452402E3">
      <w:pPr>
        <w:spacing w:line="360" w:lineRule="auto"/>
        <w:rPr>
          <w:rFonts w:ascii="宋体"/>
          <w:color w:val="000000"/>
          <w:sz w:val="24"/>
        </w:rPr>
      </w:pPr>
      <w:r>
        <w:rPr>
          <w:rFonts w:hint="eastAsia" w:ascii="宋体" w:hAnsi="宋体" w:cs="宋体"/>
          <w:color w:val="000000"/>
          <w:sz w:val="24"/>
        </w:rPr>
        <w:t>供应商联系方式：</w:t>
      </w:r>
      <w:r>
        <w:rPr>
          <w:rFonts w:ascii="宋体" w:hAnsi="宋体" w:cs="宋体"/>
          <w:color w:val="000000"/>
          <w:sz w:val="24"/>
          <w:u w:val="single"/>
        </w:rPr>
        <w:t>___________________</w:t>
      </w:r>
    </w:p>
    <w:p w14:paraId="136C3771">
      <w:pPr>
        <w:spacing w:line="340" w:lineRule="atLeast"/>
        <w:rPr>
          <w:rFonts w:ascii="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p w14:paraId="2DD03703">
      <w:pPr>
        <w:spacing w:line="400" w:lineRule="exact"/>
        <w:rPr>
          <w:rFonts w:hint="eastAsia" w:hAnsi="宋体" w:cs="宋体"/>
          <w:b/>
          <w:sz w:val="28"/>
          <w:szCs w:val="28"/>
        </w:rPr>
      </w:pPr>
      <w:r>
        <w:rPr>
          <w:rFonts w:hint="eastAsia" w:ascii="宋体" w:hAnsi="宋体" w:cs="宋体"/>
          <w:b/>
          <w:bCs/>
          <w:color w:val="000000"/>
          <w:sz w:val="28"/>
          <w:szCs w:val="28"/>
        </w:rPr>
        <w:t>附：本次项目竞价保证金汇款单</w:t>
      </w:r>
    </w:p>
    <w:p w14:paraId="5304DD97">
      <w:pPr>
        <w:pStyle w:val="3"/>
        <w:spacing w:line="360" w:lineRule="auto"/>
        <w:ind w:left="0" w:leftChars="0"/>
        <w:jc w:val="center"/>
        <w:rPr>
          <w:rFonts w:ascii="宋体" w:hAnsi="宋体" w:cs="宋体"/>
          <w:b/>
          <w:bCs/>
          <w:sz w:val="28"/>
          <w:szCs w:val="28"/>
        </w:rPr>
      </w:pPr>
    </w:p>
    <w:p w14:paraId="67286880">
      <w:pPr>
        <w:pStyle w:val="3"/>
        <w:spacing w:line="360" w:lineRule="auto"/>
        <w:ind w:left="0" w:leftChars="0"/>
        <w:jc w:val="center"/>
        <w:rPr>
          <w:rFonts w:ascii="宋体" w:hAnsi="宋体" w:cs="宋体"/>
          <w:b/>
          <w:bCs/>
          <w:sz w:val="28"/>
          <w:szCs w:val="28"/>
        </w:rPr>
      </w:pPr>
    </w:p>
    <w:p w14:paraId="6895151C">
      <w:pPr>
        <w:pStyle w:val="3"/>
        <w:spacing w:line="360" w:lineRule="auto"/>
        <w:ind w:left="0" w:leftChars="0"/>
        <w:jc w:val="center"/>
        <w:rPr>
          <w:rFonts w:ascii="宋体" w:hAnsi="宋体" w:cs="宋体"/>
          <w:b/>
          <w:bCs/>
          <w:sz w:val="28"/>
          <w:szCs w:val="28"/>
        </w:rPr>
      </w:pPr>
    </w:p>
    <w:p w14:paraId="7C283094">
      <w:pPr>
        <w:pStyle w:val="3"/>
        <w:spacing w:line="360" w:lineRule="auto"/>
        <w:ind w:left="0" w:leftChars="0"/>
        <w:jc w:val="center"/>
        <w:rPr>
          <w:rFonts w:ascii="宋体" w:hAnsi="宋体" w:cs="宋体"/>
          <w:b/>
          <w:bCs/>
          <w:sz w:val="28"/>
          <w:szCs w:val="28"/>
        </w:rPr>
      </w:pPr>
    </w:p>
    <w:p w14:paraId="15B635B7">
      <w:pPr>
        <w:pStyle w:val="3"/>
        <w:spacing w:line="360" w:lineRule="auto"/>
        <w:ind w:left="0" w:leftChars="0"/>
        <w:jc w:val="center"/>
        <w:rPr>
          <w:rFonts w:ascii="宋体" w:hAnsi="宋体" w:cs="宋体"/>
          <w:b/>
          <w:bCs/>
          <w:sz w:val="28"/>
          <w:szCs w:val="28"/>
        </w:rPr>
      </w:pPr>
    </w:p>
    <w:p w14:paraId="1B379291">
      <w:pPr>
        <w:pStyle w:val="3"/>
        <w:spacing w:line="360" w:lineRule="auto"/>
        <w:ind w:left="0" w:leftChars="0"/>
        <w:jc w:val="center"/>
        <w:rPr>
          <w:rFonts w:ascii="宋体" w:hAnsi="宋体" w:cs="宋体"/>
          <w:b/>
          <w:bCs/>
          <w:sz w:val="28"/>
          <w:szCs w:val="28"/>
        </w:rPr>
      </w:pPr>
    </w:p>
    <w:p w14:paraId="1B152695">
      <w:pPr>
        <w:pStyle w:val="3"/>
        <w:spacing w:line="360" w:lineRule="auto"/>
        <w:ind w:left="0" w:leftChars="0"/>
        <w:jc w:val="center"/>
        <w:rPr>
          <w:rFonts w:ascii="宋体" w:hAnsi="宋体" w:cs="宋体"/>
          <w:b/>
          <w:bCs/>
          <w:sz w:val="28"/>
          <w:szCs w:val="28"/>
        </w:rPr>
      </w:pPr>
    </w:p>
    <w:p w14:paraId="16DDDED4">
      <w:pPr>
        <w:pStyle w:val="4"/>
      </w:pPr>
    </w:p>
    <w:p w14:paraId="3BBD68CE">
      <w:pPr>
        <w:pStyle w:val="3"/>
        <w:spacing w:line="360" w:lineRule="auto"/>
        <w:ind w:left="0" w:leftChars="0"/>
        <w:jc w:val="center"/>
        <w:outlineLvl w:val="2"/>
        <w:rPr>
          <w:rFonts w:ascii="宋体" w:hAnsi="宋体" w:cs="宋体"/>
          <w:b/>
          <w:bCs/>
          <w:sz w:val="28"/>
          <w:szCs w:val="28"/>
        </w:rPr>
      </w:pPr>
      <w:r>
        <w:rPr>
          <w:rFonts w:hint="eastAsia" w:ascii="宋体" w:hAnsi="宋体" w:cs="宋体"/>
          <w:b/>
          <w:bCs/>
          <w:sz w:val="28"/>
          <w:szCs w:val="28"/>
        </w:rPr>
        <w:br w:type="page"/>
      </w:r>
      <w:bookmarkStart w:id="55" w:name="_Toc28114"/>
      <w:r>
        <w:rPr>
          <w:rFonts w:hint="eastAsia" w:ascii="宋体" w:hAnsi="宋体" w:cs="宋体"/>
          <w:kern w:val="0"/>
          <w:sz w:val="24"/>
        </w:rPr>
        <w:t>（4）其他必要的相关证明材料（如有）</w:t>
      </w:r>
      <w:bookmarkEnd w:id="55"/>
    </w:p>
    <w:p w14:paraId="6EF091B2">
      <w:pPr>
        <w:pStyle w:val="8"/>
        <w:rPr>
          <w:rFonts w:ascii="楷体_GB2312" w:eastAsia="楷体_GB2312"/>
          <w:b/>
          <w:sz w:val="40"/>
          <w:szCs w:val="40"/>
        </w:rPr>
      </w:pPr>
    </w:p>
    <w:p w14:paraId="5B649CBC">
      <w:pPr>
        <w:pStyle w:val="3"/>
        <w:rPr>
          <w:rFonts w:ascii="楷体_GB2312" w:eastAsia="楷体_GB2312"/>
          <w:b/>
          <w:sz w:val="40"/>
          <w:szCs w:val="40"/>
        </w:rPr>
      </w:pPr>
    </w:p>
    <w:p w14:paraId="2B84387E">
      <w:pPr>
        <w:pStyle w:val="4"/>
        <w:rPr>
          <w:rFonts w:ascii="楷体_GB2312" w:eastAsia="楷体_GB2312"/>
          <w:b/>
          <w:sz w:val="44"/>
          <w:szCs w:val="44"/>
        </w:rPr>
      </w:pPr>
    </w:p>
    <w:p w14:paraId="3EEBBA2F">
      <w:pPr>
        <w:pStyle w:val="4"/>
        <w:rPr>
          <w:rFonts w:ascii="楷体_GB2312" w:eastAsia="楷体_GB2312"/>
          <w:b/>
          <w:sz w:val="44"/>
          <w:szCs w:val="44"/>
        </w:rPr>
      </w:pPr>
    </w:p>
    <w:p w14:paraId="5B29AFA0">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br w:type="page"/>
      </w:r>
      <w:r>
        <w:rPr>
          <w:rFonts w:hint="eastAsia" w:ascii="黑体" w:hAnsi="黑体" w:eastAsia="黑体"/>
          <w:color w:val="000000"/>
          <w:sz w:val="96"/>
          <w:szCs w:val="96"/>
        </w:rPr>
        <w:t>响应文件</w:t>
      </w:r>
    </w:p>
    <w:p w14:paraId="40CDF19D">
      <w:pPr>
        <w:pStyle w:val="38"/>
        <w:spacing w:after="120" w:line="500" w:lineRule="exact"/>
        <w:outlineLvl w:val="9"/>
        <w:rPr>
          <w:rStyle w:val="37"/>
          <w:rFonts w:hAnsi="宋体" w:cs="宋体"/>
          <w:b/>
          <w:bCs/>
          <w:color w:val="FF0000"/>
          <w:sz w:val="44"/>
          <w:szCs w:val="44"/>
        </w:rPr>
      </w:pPr>
    </w:p>
    <w:p w14:paraId="41B9B514">
      <w:pPr>
        <w:pStyle w:val="38"/>
        <w:spacing w:after="120" w:line="500" w:lineRule="exact"/>
        <w:jc w:val="center"/>
        <w:outlineLvl w:val="1"/>
        <w:rPr>
          <w:rStyle w:val="37"/>
          <w:rFonts w:hAnsi="宋体" w:cs="宋体"/>
          <w:b/>
          <w:bCs/>
          <w:sz w:val="44"/>
          <w:szCs w:val="44"/>
        </w:rPr>
      </w:pPr>
      <w:bookmarkStart w:id="56" w:name="_Toc6357"/>
      <w:r>
        <w:rPr>
          <w:rStyle w:val="37"/>
          <w:rFonts w:hint="eastAsia" w:hAnsi="宋体" w:cs="宋体"/>
          <w:b/>
          <w:bCs/>
          <w:sz w:val="44"/>
          <w:szCs w:val="44"/>
        </w:rPr>
        <w:t>（第二部分  报价部分）</w:t>
      </w:r>
      <w:bookmarkEnd w:id="56"/>
    </w:p>
    <w:p w14:paraId="527E4B4A">
      <w:pPr>
        <w:spacing w:line="1000" w:lineRule="exact"/>
        <w:ind w:firstLine="1920" w:firstLineChars="200"/>
        <w:jc w:val="left"/>
        <w:rPr>
          <w:color w:val="000000"/>
          <w:sz w:val="96"/>
          <w:szCs w:val="96"/>
        </w:rPr>
      </w:pPr>
    </w:p>
    <w:p w14:paraId="3AED26EE">
      <w:pPr>
        <w:spacing w:line="1000" w:lineRule="exact"/>
        <w:ind w:firstLine="1920" w:firstLineChars="200"/>
        <w:jc w:val="left"/>
        <w:rPr>
          <w:color w:val="000000"/>
          <w:sz w:val="96"/>
          <w:szCs w:val="96"/>
        </w:rPr>
      </w:pPr>
    </w:p>
    <w:p w14:paraId="28176947">
      <w:pPr>
        <w:pStyle w:val="6"/>
      </w:pPr>
    </w:p>
    <w:p w14:paraId="79B025D2">
      <w:pPr>
        <w:spacing w:line="1000" w:lineRule="exact"/>
        <w:ind w:firstLine="1920" w:firstLineChars="200"/>
        <w:jc w:val="left"/>
        <w:rPr>
          <w:color w:val="000000"/>
          <w:sz w:val="96"/>
          <w:szCs w:val="96"/>
        </w:rPr>
      </w:pPr>
    </w:p>
    <w:p w14:paraId="5922D94C">
      <w:pPr>
        <w:pStyle w:val="12"/>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70D13479">
      <w:pPr>
        <w:pStyle w:val="12"/>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4251BBC6">
      <w:pPr>
        <w:pStyle w:val="12"/>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5F6D9073">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1F8B9152">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305BC49E">
      <w:pPr>
        <w:spacing w:line="360" w:lineRule="auto"/>
        <w:ind w:firstLine="738" w:firstLineChars="245"/>
        <w:rPr>
          <w:rFonts w:hint="eastAsia" w:ascii="宋体" w:hAnsi="宋体" w:cs="宋体"/>
          <w:b/>
          <w:sz w:val="30"/>
          <w:u w:val="single"/>
        </w:rPr>
      </w:pPr>
      <w:r>
        <w:rPr>
          <w:rFonts w:hint="eastAsia" w:ascii="宋体" w:hAnsi="宋体" w:cs="宋体"/>
          <w:b/>
          <w:sz w:val="30"/>
        </w:rPr>
        <w:t>电话：</w:t>
      </w:r>
      <w:r>
        <w:rPr>
          <w:rFonts w:hint="eastAsia" w:ascii="宋体" w:hAnsi="宋体" w:cs="宋体"/>
          <w:b/>
          <w:sz w:val="30"/>
          <w:u w:val="single"/>
        </w:rPr>
        <w:t xml:space="preserve">            </w:t>
      </w:r>
      <w:r>
        <w:rPr>
          <w:rFonts w:hint="eastAsia" w:ascii="宋体" w:hAnsi="宋体" w:cs="宋体"/>
          <w:b/>
          <w:sz w:val="30"/>
        </w:rPr>
        <w:t>传真：</w:t>
      </w:r>
      <w:r>
        <w:rPr>
          <w:rFonts w:hint="eastAsia" w:ascii="宋体" w:hAnsi="宋体" w:cs="宋体"/>
          <w:b/>
          <w:sz w:val="30"/>
          <w:u w:val="single"/>
        </w:rPr>
        <w:t xml:space="preserve">         </w:t>
      </w:r>
      <w:r>
        <w:rPr>
          <w:rFonts w:hint="eastAsia" w:ascii="宋体" w:hAnsi="宋体" w:cs="宋体"/>
          <w:b/>
          <w:sz w:val="30"/>
        </w:rPr>
        <w:t>邮编：</w:t>
      </w:r>
      <w:r>
        <w:rPr>
          <w:rFonts w:hint="eastAsia" w:ascii="宋体" w:hAnsi="宋体" w:cs="宋体"/>
          <w:b/>
          <w:sz w:val="30"/>
          <w:u w:val="single"/>
        </w:rPr>
        <w:t xml:space="preserve">                </w:t>
      </w:r>
    </w:p>
    <w:p w14:paraId="6D46CAF9">
      <w:pPr>
        <w:spacing w:line="360" w:lineRule="auto"/>
        <w:ind w:firstLine="741" w:firstLineChars="246"/>
        <w:rPr>
          <w:rFonts w:hint="eastAsia" w:ascii="宋体" w:hAnsi="宋体" w:cs="宋体"/>
          <w:b/>
          <w:sz w:val="30"/>
          <w:u w:val="single"/>
        </w:rPr>
      </w:pPr>
      <w:r>
        <w:rPr>
          <w:rFonts w:hint="eastAsia" w:ascii="宋体" w:hAnsi="宋体" w:cs="宋体"/>
          <w:b/>
          <w:sz w:val="30"/>
        </w:rPr>
        <w:t>供应商代表（印刷体）：</w:t>
      </w:r>
      <w:r>
        <w:rPr>
          <w:rFonts w:hint="eastAsia" w:ascii="宋体" w:hAnsi="宋体" w:cs="宋体"/>
          <w:b/>
          <w:sz w:val="30"/>
          <w:u w:val="single"/>
        </w:rPr>
        <w:t xml:space="preserve">         </w:t>
      </w:r>
      <w:r>
        <w:rPr>
          <w:rFonts w:hint="eastAsia" w:ascii="宋体" w:hAnsi="宋体" w:cs="宋体"/>
          <w:b/>
          <w:sz w:val="30"/>
        </w:rPr>
        <w:t xml:space="preserve"> 签字：</w:t>
      </w:r>
      <w:r>
        <w:rPr>
          <w:rFonts w:hint="eastAsia" w:ascii="宋体" w:hAnsi="宋体" w:cs="宋体"/>
          <w:b/>
          <w:sz w:val="30"/>
          <w:u w:val="single"/>
        </w:rPr>
        <w:t xml:space="preserve">           </w:t>
      </w:r>
    </w:p>
    <w:p w14:paraId="71624BD0">
      <w:pPr>
        <w:spacing w:line="360" w:lineRule="auto"/>
        <w:ind w:firstLine="741" w:firstLineChars="246"/>
        <w:rPr>
          <w:rFonts w:hint="eastAsia" w:ascii="宋体" w:hAnsi="宋体" w:cs="宋体"/>
          <w:b/>
          <w:sz w:val="30"/>
        </w:rPr>
      </w:pPr>
      <w:r>
        <w:rPr>
          <w:rFonts w:hint="eastAsia" w:ascii="宋体" w:hAnsi="宋体" w:cs="宋体"/>
          <w:b/>
          <w:sz w:val="30"/>
        </w:rPr>
        <w:t>手机：</w:t>
      </w:r>
      <w:r>
        <w:rPr>
          <w:rFonts w:hint="eastAsia" w:ascii="宋体" w:hAnsi="宋体" w:cs="宋体"/>
          <w:b/>
          <w:sz w:val="30"/>
          <w:u w:val="single"/>
        </w:rPr>
        <w:t xml:space="preserve">              </w:t>
      </w:r>
      <w:r>
        <w:rPr>
          <w:rFonts w:hint="eastAsia" w:ascii="宋体" w:hAnsi="宋体" w:cs="宋体"/>
          <w:b/>
          <w:sz w:val="30"/>
        </w:rPr>
        <w:t xml:space="preserve">         日期 ：</w:t>
      </w:r>
      <w:r>
        <w:rPr>
          <w:rFonts w:hint="eastAsia" w:ascii="宋体" w:hAnsi="宋体" w:cs="宋体"/>
          <w:b/>
          <w:sz w:val="30"/>
          <w:u w:val="single"/>
        </w:rPr>
        <w:t xml:space="preserve">  年 月 日</w:t>
      </w:r>
    </w:p>
    <w:p w14:paraId="2BF214A0"/>
    <w:p w14:paraId="198B914D">
      <w:pPr>
        <w:pStyle w:val="4"/>
      </w:pPr>
    </w:p>
    <w:p w14:paraId="17658147">
      <w:pPr>
        <w:pStyle w:val="7"/>
        <w:keepNext w:val="0"/>
        <w:keepLines w:val="0"/>
        <w:jc w:val="center"/>
      </w:pPr>
    </w:p>
    <w:p w14:paraId="2830986A"/>
    <w:p w14:paraId="30711824">
      <w:pPr>
        <w:pStyle w:val="7"/>
        <w:keepNext w:val="0"/>
        <w:keepLines w:val="0"/>
        <w:jc w:val="center"/>
      </w:pPr>
      <w:bookmarkStart w:id="57" w:name="_Toc10472"/>
      <w:r>
        <w:t>1、报价一览表</w:t>
      </w:r>
      <w:bookmarkEnd w:id="57"/>
    </w:p>
    <w:p w14:paraId="3CF24FA2">
      <w:pPr>
        <w:pStyle w:val="6"/>
        <w:rPr>
          <w:sz w:val="24"/>
          <w:szCs w:val="24"/>
        </w:rPr>
      </w:pPr>
      <w:bookmarkStart w:id="58" w:name="_Toc17032"/>
      <w:r>
        <w:rPr>
          <w:rFonts w:hint="eastAsia"/>
          <w:sz w:val="24"/>
          <w:szCs w:val="24"/>
        </w:rPr>
        <w:t>项目编号：</w:t>
      </w:r>
      <w:bookmarkEnd w:id="58"/>
      <w:r>
        <w:rPr>
          <w:rFonts w:hint="eastAsia"/>
          <w:sz w:val="24"/>
          <w:szCs w:val="24"/>
        </w:rPr>
        <w:t xml:space="preserve">    </w:t>
      </w:r>
    </w:p>
    <w:p w14:paraId="59CF6A02">
      <w:pPr>
        <w:pStyle w:val="6"/>
        <w:jc w:val="both"/>
        <w:rPr>
          <w:rFonts w:cs="宋体"/>
          <w:sz w:val="24"/>
        </w:rPr>
      </w:pPr>
      <w:bookmarkStart w:id="59" w:name="_Toc24722"/>
      <w:r>
        <w:rPr>
          <w:rFonts w:hint="eastAsia"/>
          <w:sz w:val="24"/>
          <w:szCs w:val="24"/>
        </w:rPr>
        <w:t>项目名称：</w:t>
      </w:r>
      <w:bookmarkEnd w:id="59"/>
      <w:r>
        <w:rPr>
          <w:rFonts w:hint="eastAsia"/>
          <w:sz w:val="24"/>
          <w:szCs w:val="24"/>
        </w:rPr>
        <w:t xml:space="preserve"> </w:t>
      </w:r>
    </w:p>
    <w:p w14:paraId="21D47215">
      <w:pPr>
        <w:pStyle w:val="40"/>
        <w:ind w:firstLine="6240" w:firstLineChars="2600"/>
        <w:rPr>
          <w:rFonts w:ascii="宋体" w:hAnsi="宋体"/>
          <w:sz w:val="24"/>
        </w:rPr>
      </w:pPr>
      <w:r>
        <w:rPr>
          <w:rFonts w:hint="eastAsia" w:ascii="宋体" w:hAnsi="宋体"/>
          <w:sz w:val="24"/>
        </w:rPr>
        <w:t>金额单位：人民币元</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803"/>
        <w:gridCol w:w="1478"/>
        <w:gridCol w:w="3920"/>
      </w:tblGrid>
      <w:tr w14:paraId="6192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blHeader/>
          <w:jc w:val="center"/>
        </w:trPr>
        <w:tc>
          <w:tcPr>
            <w:tcW w:w="582" w:type="pct"/>
            <w:shd w:val="clear" w:color="auto" w:fill="BFBFBF"/>
            <w:noWrap w:val="0"/>
            <w:vAlign w:val="center"/>
          </w:tcPr>
          <w:p w14:paraId="4CA7E32C">
            <w:pPr>
              <w:spacing w:line="276" w:lineRule="auto"/>
              <w:jc w:val="center"/>
              <w:rPr>
                <w:rFonts w:hint="eastAsia" w:ascii="宋体" w:hAnsi="宋体" w:cs="宋体"/>
                <w:b/>
                <w:bCs/>
                <w:sz w:val="24"/>
              </w:rPr>
            </w:pPr>
            <w:r>
              <w:rPr>
                <w:rFonts w:hint="eastAsia" w:ascii="宋体" w:hAnsi="宋体" w:cs="宋体"/>
                <w:b/>
                <w:bCs/>
                <w:sz w:val="24"/>
              </w:rPr>
              <w:t>合同包</w:t>
            </w:r>
          </w:p>
        </w:tc>
        <w:tc>
          <w:tcPr>
            <w:tcW w:w="1510" w:type="pct"/>
            <w:shd w:val="clear" w:color="auto" w:fill="BFBFBF"/>
            <w:noWrap w:val="0"/>
            <w:vAlign w:val="center"/>
          </w:tcPr>
          <w:p w14:paraId="25F6CB10">
            <w:pPr>
              <w:spacing w:line="276" w:lineRule="auto"/>
              <w:jc w:val="center"/>
              <w:rPr>
                <w:rFonts w:ascii="宋体" w:hAnsi="宋体" w:cs="宋体"/>
                <w:b/>
                <w:sz w:val="24"/>
              </w:rPr>
            </w:pPr>
            <w:r>
              <w:rPr>
                <w:rFonts w:hint="eastAsia" w:ascii="宋体" w:hAnsi="宋体" w:cs="宋体"/>
                <w:b/>
                <w:bCs/>
                <w:sz w:val="24"/>
              </w:rPr>
              <w:t>采购标的</w:t>
            </w:r>
          </w:p>
        </w:tc>
        <w:tc>
          <w:tcPr>
            <w:tcW w:w="796" w:type="pct"/>
            <w:shd w:val="clear" w:color="auto" w:fill="BFBFBF"/>
            <w:noWrap w:val="0"/>
            <w:vAlign w:val="center"/>
          </w:tcPr>
          <w:p w14:paraId="6D6D6825">
            <w:pPr>
              <w:spacing w:line="276" w:lineRule="auto"/>
              <w:jc w:val="center"/>
              <w:rPr>
                <w:rFonts w:hint="default" w:ascii="宋体" w:hAnsi="宋体" w:eastAsia="宋体" w:cs="宋体"/>
                <w:b/>
                <w:sz w:val="24"/>
                <w:lang w:val="en-US" w:eastAsia="zh-CN"/>
              </w:rPr>
            </w:pPr>
            <w:r>
              <w:rPr>
                <w:rFonts w:hint="eastAsia" w:ascii="宋体" w:hAnsi="宋体" w:cs="宋体"/>
                <w:b/>
                <w:sz w:val="24"/>
                <w:lang w:val="en-US" w:eastAsia="zh-CN"/>
              </w:rPr>
              <w:t>服务期限</w:t>
            </w:r>
          </w:p>
        </w:tc>
        <w:tc>
          <w:tcPr>
            <w:tcW w:w="2110" w:type="pct"/>
            <w:shd w:val="clear" w:color="auto" w:fill="BFBFBF"/>
            <w:noWrap w:val="0"/>
            <w:vAlign w:val="center"/>
          </w:tcPr>
          <w:p w14:paraId="40A38E7D">
            <w:pPr>
              <w:spacing w:line="276" w:lineRule="auto"/>
              <w:jc w:val="center"/>
              <w:rPr>
                <w:rFonts w:hint="eastAsia" w:ascii="宋体" w:hAnsi="宋体" w:cs="宋体"/>
                <w:b/>
                <w:sz w:val="24"/>
              </w:rPr>
            </w:pPr>
            <w:r>
              <w:rPr>
                <w:rFonts w:hint="eastAsia" w:ascii="宋体" w:hAnsi="宋体" w:cs="宋体"/>
                <w:b/>
                <w:sz w:val="24"/>
                <w:lang w:val="en-US" w:eastAsia="zh-CN"/>
              </w:rPr>
              <w:t>折扣</w:t>
            </w:r>
          </w:p>
        </w:tc>
      </w:tr>
      <w:tr w14:paraId="1FE3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582" w:type="pct"/>
            <w:noWrap w:val="0"/>
            <w:vAlign w:val="center"/>
          </w:tcPr>
          <w:p w14:paraId="3C95218C">
            <w:pPr>
              <w:widowControl/>
              <w:spacing w:line="276" w:lineRule="auto"/>
              <w:jc w:val="center"/>
              <w:rPr>
                <w:rFonts w:hint="eastAsia" w:ascii="宋体" w:hAnsi="宋体" w:cs="宋体"/>
                <w:kern w:val="0"/>
                <w:sz w:val="24"/>
              </w:rPr>
            </w:pPr>
            <w:r>
              <w:rPr>
                <w:rFonts w:hint="eastAsia" w:ascii="宋体" w:hAnsi="宋体" w:cs="宋体"/>
                <w:kern w:val="0"/>
                <w:sz w:val="24"/>
              </w:rPr>
              <w:t>1</w:t>
            </w:r>
          </w:p>
        </w:tc>
        <w:tc>
          <w:tcPr>
            <w:tcW w:w="1510" w:type="pct"/>
            <w:noWrap w:val="0"/>
            <w:vAlign w:val="center"/>
          </w:tcPr>
          <w:p w14:paraId="68B4DFDD">
            <w:pPr>
              <w:jc w:val="center"/>
              <w:rPr>
                <w:rFonts w:hint="eastAsia" w:ascii="宋体" w:hAnsi="宋体" w:cs="宋体"/>
                <w:kern w:val="0"/>
                <w:sz w:val="24"/>
                <w:lang w:bidi="ar"/>
              </w:rPr>
            </w:pPr>
          </w:p>
        </w:tc>
        <w:tc>
          <w:tcPr>
            <w:tcW w:w="796" w:type="pct"/>
            <w:noWrap w:val="0"/>
            <w:vAlign w:val="center"/>
          </w:tcPr>
          <w:p w14:paraId="72F148EF">
            <w:pPr>
              <w:jc w:val="center"/>
              <w:rPr>
                <w:rFonts w:hint="eastAsia" w:ascii="宋体" w:hAnsi="宋体" w:cs="宋体"/>
                <w:sz w:val="24"/>
              </w:rPr>
            </w:pPr>
          </w:p>
        </w:tc>
        <w:tc>
          <w:tcPr>
            <w:tcW w:w="2110" w:type="pct"/>
            <w:noWrap w:val="0"/>
            <w:vAlign w:val="center"/>
          </w:tcPr>
          <w:p w14:paraId="2296052F">
            <w:pPr>
              <w:spacing w:line="276" w:lineRule="auto"/>
              <w:jc w:val="center"/>
              <w:rPr>
                <w:rFonts w:hint="eastAsia" w:ascii="宋体" w:hAnsi="宋体" w:cs="宋体"/>
                <w:sz w:val="24"/>
              </w:rPr>
            </w:pPr>
          </w:p>
        </w:tc>
      </w:tr>
      <w:tr w14:paraId="1E73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000" w:type="pct"/>
            <w:gridSpan w:val="4"/>
            <w:noWrap w:val="0"/>
            <w:vAlign w:val="top"/>
          </w:tcPr>
          <w:p w14:paraId="6EAFEBC3">
            <w:pPr>
              <w:spacing w:line="276" w:lineRule="auto"/>
              <w:rPr>
                <w:rFonts w:hint="eastAsia" w:ascii="宋体" w:hAnsi="宋体" w:cs="宋体"/>
                <w:sz w:val="24"/>
              </w:rPr>
            </w:pPr>
            <w:r>
              <w:rPr>
                <w:rFonts w:hint="eastAsia" w:ascii="宋体" w:hAnsi="宋体" w:cs="宋体"/>
                <w:sz w:val="24"/>
              </w:rPr>
              <w:t>备注及需要说明事项：</w:t>
            </w:r>
          </w:p>
        </w:tc>
      </w:tr>
    </w:tbl>
    <w:p w14:paraId="0B104DF5">
      <w:pPr>
        <w:pStyle w:val="40"/>
        <w:ind w:firstLine="6240" w:firstLineChars="2600"/>
        <w:rPr>
          <w:rFonts w:ascii="宋体" w:hAnsi="宋体"/>
          <w:sz w:val="24"/>
        </w:rPr>
      </w:pPr>
    </w:p>
    <w:p w14:paraId="538683B4">
      <w:pPr>
        <w:pStyle w:val="16"/>
        <w:spacing w:before="75" w:beforeAutospacing="0" w:after="75" w:afterAutospacing="0"/>
        <w:rPr>
          <w:sz w:val="28"/>
          <w:szCs w:val="28"/>
        </w:rPr>
      </w:pPr>
    </w:p>
    <w:p w14:paraId="48427390">
      <w:pPr>
        <w:spacing w:line="360" w:lineRule="auto"/>
        <w:ind w:firstLine="3240" w:firstLineChars="1350"/>
        <w:rPr>
          <w:rFonts w:ascii="宋体" w:hAnsi="宋体"/>
          <w:sz w:val="24"/>
        </w:rPr>
      </w:pPr>
      <w:r>
        <w:rPr>
          <w:rFonts w:hint="eastAsia" w:ascii="宋体" w:hAnsi="宋体"/>
          <w:sz w:val="24"/>
        </w:rPr>
        <w:t>供应商（全称并加盖公章）：</w:t>
      </w:r>
    </w:p>
    <w:p w14:paraId="1ADE14C1">
      <w:pPr>
        <w:spacing w:line="360" w:lineRule="auto"/>
        <w:ind w:firstLine="3240" w:firstLineChars="1350"/>
        <w:rPr>
          <w:rFonts w:ascii="宋体" w:hAnsi="宋体"/>
          <w:sz w:val="24"/>
        </w:rPr>
      </w:pPr>
      <w:r>
        <w:rPr>
          <w:rFonts w:hint="eastAsia" w:ascii="宋体" w:hAnsi="宋体"/>
          <w:sz w:val="24"/>
        </w:rPr>
        <w:t>供应商代表签字：</w:t>
      </w:r>
    </w:p>
    <w:p w14:paraId="20AE1C64">
      <w:pPr>
        <w:spacing w:line="360" w:lineRule="auto"/>
        <w:ind w:firstLine="3240" w:firstLineChars="1350"/>
      </w:pPr>
      <w:r>
        <w:rPr>
          <w:rFonts w:hint="eastAsia" w:ascii="宋体" w:hAnsi="宋体"/>
          <w:sz w:val="24"/>
        </w:rPr>
        <w:t>日期：</w:t>
      </w:r>
    </w:p>
    <w:p w14:paraId="735976B1">
      <w:pPr>
        <w:spacing w:line="360" w:lineRule="auto"/>
      </w:pPr>
    </w:p>
    <w:p w14:paraId="661FF574"/>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05E6C">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A483EB">
                          <w:pPr>
                            <w:pStyle w:val="14"/>
                          </w:pPr>
                          <w:r>
                            <w:fldChar w:fldCharType="begin"/>
                          </w:r>
                          <w:r>
                            <w:instrText xml:space="preserve"> PAGE  \* MERGEFORMAT </w:instrText>
                          </w:r>
                          <w:r>
                            <w:fldChar w:fldCharType="separate"/>
                          </w:r>
                          <w:r>
                            <w:t>23</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jRuS8cBAACbAwAADgAAAGRycy9lMm9Eb2MueG1srVPNjtMwEL6vxDtY&#10;vtNkK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m84c8LSg59//jj/ejw/fGfL&#10;JE/vsaKqO091cXgPAy3NHEcKJtZDG2z6Eh9GeRL3dBFXDZHJdGm1XK1KSknKzQ7hF0/XfcD4QYFl&#10;yah5oNfLoorjJ4xj6VySujm41cbkFzTurwBhjhGVV2C6nZiMEycrDrthoreD5kTselqDmjvaes7M&#10;R0cqp42ZjTAbu8lIHdG/O0QaI0+XUEcoYpUcerPMb9qvtBR/+rnq6Z/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gjRuS8cBAACbAwAADgAAAAAAAAABACAAAAAeAQAAZHJzL2Uyb0RvYy54&#10;bWxQSwUGAAAAAAYABgBZAQAAVwUAAAAA&#10;">
              <v:fill on="f" focussize="0,0"/>
              <v:stroke on="f"/>
              <v:imagedata o:title=""/>
              <o:lock v:ext="edit" aspectratio="f"/>
              <v:textbox inset="0mm,0mm,0mm,0mm" style="mso-fit-shape-to-text:t;">
                <w:txbxContent>
                  <w:p w14:paraId="67A483EB">
                    <w:pPr>
                      <w:pStyle w:val="1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E20F5">
    <w:pPr>
      <w:pStyle w:val="15"/>
      <w:jc w:val="left"/>
    </w:pPr>
    <w:r>
      <w:rPr>
        <w:rFonts w:hint="eastAsia" w:ascii="仿宋_GB2312" w:eastAsia="仿宋_GB2312"/>
      </w:rPr>
      <w:t>福建省新卫招标代理有限公司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4MzE5NTM0ZGRlN2Q3Y2YyMWNlMTM4ZTlkMjFiZDYifQ=="/>
  </w:docVars>
  <w:rsids>
    <w:rsidRoot w:val="005C5EF0"/>
    <w:rsid w:val="000655C6"/>
    <w:rsid w:val="000B0042"/>
    <w:rsid w:val="0013436C"/>
    <w:rsid w:val="0014686C"/>
    <w:rsid w:val="001E5DC0"/>
    <w:rsid w:val="001F17D0"/>
    <w:rsid w:val="00201E19"/>
    <w:rsid w:val="00202DA8"/>
    <w:rsid w:val="002366E9"/>
    <w:rsid w:val="002524B7"/>
    <w:rsid w:val="002E1BCF"/>
    <w:rsid w:val="00320C00"/>
    <w:rsid w:val="00346129"/>
    <w:rsid w:val="003C1F95"/>
    <w:rsid w:val="003F5BFD"/>
    <w:rsid w:val="00422C7A"/>
    <w:rsid w:val="00457D2A"/>
    <w:rsid w:val="00481991"/>
    <w:rsid w:val="004A73DF"/>
    <w:rsid w:val="004E733C"/>
    <w:rsid w:val="00521857"/>
    <w:rsid w:val="00555C93"/>
    <w:rsid w:val="00557D46"/>
    <w:rsid w:val="005C5EF0"/>
    <w:rsid w:val="005D33EC"/>
    <w:rsid w:val="00601984"/>
    <w:rsid w:val="006270BA"/>
    <w:rsid w:val="00687E16"/>
    <w:rsid w:val="006B2012"/>
    <w:rsid w:val="006F2566"/>
    <w:rsid w:val="00761976"/>
    <w:rsid w:val="007B013E"/>
    <w:rsid w:val="007B2E0E"/>
    <w:rsid w:val="00815878"/>
    <w:rsid w:val="008A3AB1"/>
    <w:rsid w:val="008F68CE"/>
    <w:rsid w:val="00950FD7"/>
    <w:rsid w:val="00985739"/>
    <w:rsid w:val="009A6554"/>
    <w:rsid w:val="00A0167E"/>
    <w:rsid w:val="00A61654"/>
    <w:rsid w:val="00A769E3"/>
    <w:rsid w:val="00A76F84"/>
    <w:rsid w:val="00A83509"/>
    <w:rsid w:val="00A87B0B"/>
    <w:rsid w:val="00AA295B"/>
    <w:rsid w:val="00AB36A2"/>
    <w:rsid w:val="00AE1660"/>
    <w:rsid w:val="00B031C5"/>
    <w:rsid w:val="00B1497F"/>
    <w:rsid w:val="00B5443F"/>
    <w:rsid w:val="00B717A0"/>
    <w:rsid w:val="00B8008D"/>
    <w:rsid w:val="00BB7ED2"/>
    <w:rsid w:val="00C37637"/>
    <w:rsid w:val="00C6664C"/>
    <w:rsid w:val="00C97546"/>
    <w:rsid w:val="00DE0A0C"/>
    <w:rsid w:val="00DE15BA"/>
    <w:rsid w:val="00E01527"/>
    <w:rsid w:val="00E662DD"/>
    <w:rsid w:val="00E77F76"/>
    <w:rsid w:val="00EE3B3C"/>
    <w:rsid w:val="00FD2ACA"/>
    <w:rsid w:val="01042CD0"/>
    <w:rsid w:val="01222B7A"/>
    <w:rsid w:val="012D43B3"/>
    <w:rsid w:val="01D230FE"/>
    <w:rsid w:val="01FA1431"/>
    <w:rsid w:val="02122BF7"/>
    <w:rsid w:val="02663C42"/>
    <w:rsid w:val="02867E41"/>
    <w:rsid w:val="02DF67E3"/>
    <w:rsid w:val="03436125"/>
    <w:rsid w:val="03822CFE"/>
    <w:rsid w:val="040B4EE7"/>
    <w:rsid w:val="041A1188"/>
    <w:rsid w:val="042553A4"/>
    <w:rsid w:val="044E2BE0"/>
    <w:rsid w:val="048B7990"/>
    <w:rsid w:val="04D05CEB"/>
    <w:rsid w:val="050A3F93"/>
    <w:rsid w:val="05500BDA"/>
    <w:rsid w:val="055C757F"/>
    <w:rsid w:val="056F07B2"/>
    <w:rsid w:val="0575419C"/>
    <w:rsid w:val="05B8135F"/>
    <w:rsid w:val="05BF3798"/>
    <w:rsid w:val="05C54F6F"/>
    <w:rsid w:val="06043E9E"/>
    <w:rsid w:val="06255BC2"/>
    <w:rsid w:val="063C038A"/>
    <w:rsid w:val="067C6374"/>
    <w:rsid w:val="06E65352"/>
    <w:rsid w:val="06F3181D"/>
    <w:rsid w:val="070954E4"/>
    <w:rsid w:val="07824010"/>
    <w:rsid w:val="078C75B0"/>
    <w:rsid w:val="08181E21"/>
    <w:rsid w:val="082D0D5E"/>
    <w:rsid w:val="084560A8"/>
    <w:rsid w:val="086A1FB2"/>
    <w:rsid w:val="08774A04"/>
    <w:rsid w:val="08AC438E"/>
    <w:rsid w:val="08C622BE"/>
    <w:rsid w:val="08F0070A"/>
    <w:rsid w:val="090715AF"/>
    <w:rsid w:val="092412DD"/>
    <w:rsid w:val="0958005D"/>
    <w:rsid w:val="0966277A"/>
    <w:rsid w:val="09A15F0C"/>
    <w:rsid w:val="0A516F86"/>
    <w:rsid w:val="0A984BB5"/>
    <w:rsid w:val="0AA7304A"/>
    <w:rsid w:val="0ABE0297"/>
    <w:rsid w:val="0ABF0FBB"/>
    <w:rsid w:val="0AD11E75"/>
    <w:rsid w:val="0AE803B0"/>
    <w:rsid w:val="0B8D6557"/>
    <w:rsid w:val="0BCD6AE0"/>
    <w:rsid w:val="0C85560D"/>
    <w:rsid w:val="0CAC2095"/>
    <w:rsid w:val="0CF90E1F"/>
    <w:rsid w:val="0D284657"/>
    <w:rsid w:val="0D336BA9"/>
    <w:rsid w:val="0DAD6BC9"/>
    <w:rsid w:val="0DCD1019"/>
    <w:rsid w:val="0DD21E65"/>
    <w:rsid w:val="0DE95727"/>
    <w:rsid w:val="0E462B7A"/>
    <w:rsid w:val="0E4806A0"/>
    <w:rsid w:val="0E5C05EF"/>
    <w:rsid w:val="0E762F9C"/>
    <w:rsid w:val="0EE505E5"/>
    <w:rsid w:val="0F5C52CC"/>
    <w:rsid w:val="0FA91612"/>
    <w:rsid w:val="0FB22FB5"/>
    <w:rsid w:val="0FB618F1"/>
    <w:rsid w:val="0FFB6765"/>
    <w:rsid w:val="10262CC6"/>
    <w:rsid w:val="103145A0"/>
    <w:rsid w:val="104A4BA3"/>
    <w:rsid w:val="104D6442"/>
    <w:rsid w:val="106D3839"/>
    <w:rsid w:val="10885D0E"/>
    <w:rsid w:val="109C2F25"/>
    <w:rsid w:val="110333BD"/>
    <w:rsid w:val="110B4F9D"/>
    <w:rsid w:val="115267C3"/>
    <w:rsid w:val="11535CDA"/>
    <w:rsid w:val="115608ED"/>
    <w:rsid w:val="11A025A1"/>
    <w:rsid w:val="12CD73C6"/>
    <w:rsid w:val="130A23C8"/>
    <w:rsid w:val="131744B4"/>
    <w:rsid w:val="135D2E40"/>
    <w:rsid w:val="13B642FE"/>
    <w:rsid w:val="13D053C0"/>
    <w:rsid w:val="14151024"/>
    <w:rsid w:val="14471600"/>
    <w:rsid w:val="1461426A"/>
    <w:rsid w:val="146A3400"/>
    <w:rsid w:val="146E4BD8"/>
    <w:rsid w:val="14882308"/>
    <w:rsid w:val="14F94098"/>
    <w:rsid w:val="1608026A"/>
    <w:rsid w:val="164D29F0"/>
    <w:rsid w:val="166149F5"/>
    <w:rsid w:val="16AD3796"/>
    <w:rsid w:val="16C3745D"/>
    <w:rsid w:val="173C0FBE"/>
    <w:rsid w:val="1767428D"/>
    <w:rsid w:val="179B3F36"/>
    <w:rsid w:val="17BD5C5B"/>
    <w:rsid w:val="17D40C31"/>
    <w:rsid w:val="187F73B4"/>
    <w:rsid w:val="18EB16E7"/>
    <w:rsid w:val="18F25DD8"/>
    <w:rsid w:val="18F2B601"/>
    <w:rsid w:val="194E3437"/>
    <w:rsid w:val="19622F5E"/>
    <w:rsid w:val="199D176C"/>
    <w:rsid w:val="19CF7EC7"/>
    <w:rsid w:val="1A070E2D"/>
    <w:rsid w:val="1A352420"/>
    <w:rsid w:val="1A376928"/>
    <w:rsid w:val="1A7D0CC2"/>
    <w:rsid w:val="1A82574E"/>
    <w:rsid w:val="1A88349A"/>
    <w:rsid w:val="1A8B7A46"/>
    <w:rsid w:val="1AA020AE"/>
    <w:rsid w:val="1ABA1D83"/>
    <w:rsid w:val="1AFA40DE"/>
    <w:rsid w:val="1AFB75B5"/>
    <w:rsid w:val="1B3C4ACB"/>
    <w:rsid w:val="1B5F527B"/>
    <w:rsid w:val="1BAF2969"/>
    <w:rsid w:val="1C0C5403"/>
    <w:rsid w:val="1C13053F"/>
    <w:rsid w:val="1C5A1C26"/>
    <w:rsid w:val="1CD13F56"/>
    <w:rsid w:val="1DD65CC8"/>
    <w:rsid w:val="1DE437A9"/>
    <w:rsid w:val="1DFE64DC"/>
    <w:rsid w:val="1E0F36AA"/>
    <w:rsid w:val="1E2039E2"/>
    <w:rsid w:val="1E28404A"/>
    <w:rsid w:val="1E7534ED"/>
    <w:rsid w:val="1EBC51FA"/>
    <w:rsid w:val="1F0979D8"/>
    <w:rsid w:val="1F5E079B"/>
    <w:rsid w:val="201C198C"/>
    <w:rsid w:val="207D408F"/>
    <w:rsid w:val="20BF0C96"/>
    <w:rsid w:val="20D56C9B"/>
    <w:rsid w:val="20F85F56"/>
    <w:rsid w:val="21391C6B"/>
    <w:rsid w:val="21790EF4"/>
    <w:rsid w:val="218157A8"/>
    <w:rsid w:val="21D839C3"/>
    <w:rsid w:val="22014934"/>
    <w:rsid w:val="2208666C"/>
    <w:rsid w:val="221E19EC"/>
    <w:rsid w:val="22AC6FF8"/>
    <w:rsid w:val="23001110"/>
    <w:rsid w:val="23066890"/>
    <w:rsid w:val="23475C49"/>
    <w:rsid w:val="23B343B6"/>
    <w:rsid w:val="245F0100"/>
    <w:rsid w:val="24855912"/>
    <w:rsid w:val="24A02B8C"/>
    <w:rsid w:val="24BD373E"/>
    <w:rsid w:val="24D40A88"/>
    <w:rsid w:val="24D9609E"/>
    <w:rsid w:val="24DB0068"/>
    <w:rsid w:val="25292B82"/>
    <w:rsid w:val="2536529E"/>
    <w:rsid w:val="254B104C"/>
    <w:rsid w:val="25B6351E"/>
    <w:rsid w:val="25D16D75"/>
    <w:rsid w:val="25FD7B6A"/>
    <w:rsid w:val="26062EC3"/>
    <w:rsid w:val="266F6CBA"/>
    <w:rsid w:val="26C012C4"/>
    <w:rsid w:val="26ED346D"/>
    <w:rsid w:val="271F8697"/>
    <w:rsid w:val="273D6C74"/>
    <w:rsid w:val="275F0ADD"/>
    <w:rsid w:val="276E7E4E"/>
    <w:rsid w:val="277C1366"/>
    <w:rsid w:val="278F0E5E"/>
    <w:rsid w:val="280E7FA6"/>
    <w:rsid w:val="282633A8"/>
    <w:rsid w:val="28822293"/>
    <w:rsid w:val="28FB4835"/>
    <w:rsid w:val="29755D95"/>
    <w:rsid w:val="29A06E67"/>
    <w:rsid w:val="29A21154"/>
    <w:rsid w:val="2A2658E2"/>
    <w:rsid w:val="2A403FBB"/>
    <w:rsid w:val="2A414B4F"/>
    <w:rsid w:val="2A481CFC"/>
    <w:rsid w:val="2A9467BE"/>
    <w:rsid w:val="2AC569D9"/>
    <w:rsid w:val="2ADC0696"/>
    <w:rsid w:val="2B526659"/>
    <w:rsid w:val="2B764836"/>
    <w:rsid w:val="2B834B23"/>
    <w:rsid w:val="2C46226B"/>
    <w:rsid w:val="2C7212B2"/>
    <w:rsid w:val="2C893CDB"/>
    <w:rsid w:val="2CBE44F7"/>
    <w:rsid w:val="2CC87124"/>
    <w:rsid w:val="2CE618B8"/>
    <w:rsid w:val="2CF63C91"/>
    <w:rsid w:val="2CF94C56"/>
    <w:rsid w:val="2D0E09B2"/>
    <w:rsid w:val="2D222E4A"/>
    <w:rsid w:val="2D360531"/>
    <w:rsid w:val="2D446F9F"/>
    <w:rsid w:val="2D4C1B03"/>
    <w:rsid w:val="2DC93154"/>
    <w:rsid w:val="2E2A55E4"/>
    <w:rsid w:val="2E4B3539"/>
    <w:rsid w:val="2E854A94"/>
    <w:rsid w:val="2EE11DA2"/>
    <w:rsid w:val="2F0E4E92"/>
    <w:rsid w:val="2F175C89"/>
    <w:rsid w:val="2F4039D2"/>
    <w:rsid w:val="2F4B7B98"/>
    <w:rsid w:val="2F691A8B"/>
    <w:rsid w:val="2F6B5FFF"/>
    <w:rsid w:val="2F8D1F5F"/>
    <w:rsid w:val="2FD7142C"/>
    <w:rsid w:val="2FEA1501"/>
    <w:rsid w:val="2FF975F4"/>
    <w:rsid w:val="303B55E7"/>
    <w:rsid w:val="30450A8C"/>
    <w:rsid w:val="306A22A0"/>
    <w:rsid w:val="30845705"/>
    <w:rsid w:val="30C3032E"/>
    <w:rsid w:val="30DA11D4"/>
    <w:rsid w:val="30ED0AB9"/>
    <w:rsid w:val="30F15C91"/>
    <w:rsid w:val="31061FC9"/>
    <w:rsid w:val="312C66EB"/>
    <w:rsid w:val="31305298"/>
    <w:rsid w:val="31934CB3"/>
    <w:rsid w:val="31B10A37"/>
    <w:rsid w:val="31D81A9D"/>
    <w:rsid w:val="31E247E4"/>
    <w:rsid w:val="32251A38"/>
    <w:rsid w:val="323A7E0D"/>
    <w:rsid w:val="323D6EC9"/>
    <w:rsid w:val="32794A1C"/>
    <w:rsid w:val="328750D5"/>
    <w:rsid w:val="33242BDA"/>
    <w:rsid w:val="334963D6"/>
    <w:rsid w:val="33A61841"/>
    <w:rsid w:val="33AE764F"/>
    <w:rsid w:val="33D16F18"/>
    <w:rsid w:val="33F543C4"/>
    <w:rsid w:val="34DB24D5"/>
    <w:rsid w:val="352D221A"/>
    <w:rsid w:val="35DE169E"/>
    <w:rsid w:val="35E050F4"/>
    <w:rsid w:val="35E054DE"/>
    <w:rsid w:val="35F71ED6"/>
    <w:rsid w:val="366C4FC4"/>
    <w:rsid w:val="369462C9"/>
    <w:rsid w:val="36C26231"/>
    <w:rsid w:val="36D84407"/>
    <w:rsid w:val="36F40B16"/>
    <w:rsid w:val="370945C1"/>
    <w:rsid w:val="3715740A"/>
    <w:rsid w:val="37462EA2"/>
    <w:rsid w:val="374C2700"/>
    <w:rsid w:val="37936580"/>
    <w:rsid w:val="37BF5B0B"/>
    <w:rsid w:val="37FF1756"/>
    <w:rsid w:val="383B4C4E"/>
    <w:rsid w:val="38613912"/>
    <w:rsid w:val="386E196D"/>
    <w:rsid w:val="3880528F"/>
    <w:rsid w:val="38CF7E18"/>
    <w:rsid w:val="38D452E8"/>
    <w:rsid w:val="393F42CA"/>
    <w:rsid w:val="39561614"/>
    <w:rsid w:val="39682DFF"/>
    <w:rsid w:val="3995038E"/>
    <w:rsid w:val="39CD5D7A"/>
    <w:rsid w:val="3A152974"/>
    <w:rsid w:val="3A412EAD"/>
    <w:rsid w:val="3A8117EE"/>
    <w:rsid w:val="3B184B07"/>
    <w:rsid w:val="3B2908EA"/>
    <w:rsid w:val="3B392F9B"/>
    <w:rsid w:val="3B7364AD"/>
    <w:rsid w:val="3B7F4F3E"/>
    <w:rsid w:val="3B8D5F83"/>
    <w:rsid w:val="3B8F735A"/>
    <w:rsid w:val="3C57155F"/>
    <w:rsid w:val="3C63633C"/>
    <w:rsid w:val="3C90308E"/>
    <w:rsid w:val="3C9D704D"/>
    <w:rsid w:val="3CD25455"/>
    <w:rsid w:val="3CE31410"/>
    <w:rsid w:val="3CE912FC"/>
    <w:rsid w:val="3CF473AD"/>
    <w:rsid w:val="3D436353"/>
    <w:rsid w:val="3DC834AA"/>
    <w:rsid w:val="3E133F77"/>
    <w:rsid w:val="3E263CAA"/>
    <w:rsid w:val="3E5F540E"/>
    <w:rsid w:val="3E9C3F6D"/>
    <w:rsid w:val="3EA64E69"/>
    <w:rsid w:val="3EC973BD"/>
    <w:rsid w:val="3F2301EA"/>
    <w:rsid w:val="3F703980"/>
    <w:rsid w:val="3F8F587F"/>
    <w:rsid w:val="3FBB7E42"/>
    <w:rsid w:val="405C39B3"/>
    <w:rsid w:val="407D392A"/>
    <w:rsid w:val="40A86AE0"/>
    <w:rsid w:val="40CB0359"/>
    <w:rsid w:val="40FF71E1"/>
    <w:rsid w:val="410460FD"/>
    <w:rsid w:val="41261C25"/>
    <w:rsid w:val="414D154E"/>
    <w:rsid w:val="42114C71"/>
    <w:rsid w:val="425A2175"/>
    <w:rsid w:val="42750D5C"/>
    <w:rsid w:val="42917353"/>
    <w:rsid w:val="42A81E35"/>
    <w:rsid w:val="43E647C5"/>
    <w:rsid w:val="43F846FA"/>
    <w:rsid w:val="4452279A"/>
    <w:rsid w:val="446D6B3D"/>
    <w:rsid w:val="44F3065E"/>
    <w:rsid w:val="44FF22A9"/>
    <w:rsid w:val="456B4699"/>
    <w:rsid w:val="45A858ED"/>
    <w:rsid w:val="46070D98"/>
    <w:rsid w:val="462F0B0F"/>
    <w:rsid w:val="46641814"/>
    <w:rsid w:val="467F4AE4"/>
    <w:rsid w:val="468054CC"/>
    <w:rsid w:val="470E352E"/>
    <w:rsid w:val="472871D6"/>
    <w:rsid w:val="47374EF4"/>
    <w:rsid w:val="474D4586"/>
    <w:rsid w:val="47701AE9"/>
    <w:rsid w:val="47AE00BE"/>
    <w:rsid w:val="47BC1266"/>
    <w:rsid w:val="48084421"/>
    <w:rsid w:val="48617FA5"/>
    <w:rsid w:val="48653621"/>
    <w:rsid w:val="487A3570"/>
    <w:rsid w:val="488E145A"/>
    <w:rsid w:val="49646711"/>
    <w:rsid w:val="497547B1"/>
    <w:rsid w:val="49757360"/>
    <w:rsid w:val="4A28714E"/>
    <w:rsid w:val="4A7B712C"/>
    <w:rsid w:val="4A806386"/>
    <w:rsid w:val="4AC4476E"/>
    <w:rsid w:val="4ADD7DE7"/>
    <w:rsid w:val="4B355036"/>
    <w:rsid w:val="4B667DDC"/>
    <w:rsid w:val="4BBD3B9E"/>
    <w:rsid w:val="4BFD1F72"/>
    <w:rsid w:val="4C3677AE"/>
    <w:rsid w:val="4C5B6EA0"/>
    <w:rsid w:val="4C754636"/>
    <w:rsid w:val="4C863E30"/>
    <w:rsid w:val="4C9D5A7F"/>
    <w:rsid w:val="4CAA04F6"/>
    <w:rsid w:val="4CB132D9"/>
    <w:rsid w:val="4CF36A7B"/>
    <w:rsid w:val="4D6E11CA"/>
    <w:rsid w:val="4D9549A9"/>
    <w:rsid w:val="4DA846DC"/>
    <w:rsid w:val="4DF30D9B"/>
    <w:rsid w:val="4E2143F5"/>
    <w:rsid w:val="4E753631"/>
    <w:rsid w:val="4E8F13F8"/>
    <w:rsid w:val="4EAA6994"/>
    <w:rsid w:val="4EAD7AD0"/>
    <w:rsid w:val="4EC91EB8"/>
    <w:rsid w:val="4F0B5B7D"/>
    <w:rsid w:val="4F4C553B"/>
    <w:rsid w:val="4F5468D7"/>
    <w:rsid w:val="503F44EC"/>
    <w:rsid w:val="50414974"/>
    <w:rsid w:val="507E3801"/>
    <w:rsid w:val="50C42A5A"/>
    <w:rsid w:val="50D81DED"/>
    <w:rsid w:val="518823DC"/>
    <w:rsid w:val="51A3244E"/>
    <w:rsid w:val="51AC22C1"/>
    <w:rsid w:val="51AE7DE7"/>
    <w:rsid w:val="51B77390"/>
    <w:rsid w:val="51DF2696"/>
    <w:rsid w:val="51EB5070"/>
    <w:rsid w:val="520D7203"/>
    <w:rsid w:val="52CA0166"/>
    <w:rsid w:val="53634328"/>
    <w:rsid w:val="53B85205"/>
    <w:rsid w:val="53C66AE8"/>
    <w:rsid w:val="53EF2A4A"/>
    <w:rsid w:val="542603BD"/>
    <w:rsid w:val="544B5DC1"/>
    <w:rsid w:val="54520EFE"/>
    <w:rsid w:val="54A26E92"/>
    <w:rsid w:val="54C93645"/>
    <w:rsid w:val="54CC1A7D"/>
    <w:rsid w:val="54CD2C7A"/>
    <w:rsid w:val="54F47E1D"/>
    <w:rsid w:val="54FD443B"/>
    <w:rsid w:val="55613240"/>
    <w:rsid w:val="55676C2B"/>
    <w:rsid w:val="557D01FC"/>
    <w:rsid w:val="563665FD"/>
    <w:rsid w:val="566378BC"/>
    <w:rsid w:val="56CBFB1C"/>
    <w:rsid w:val="56D5201D"/>
    <w:rsid w:val="56E66275"/>
    <w:rsid w:val="571E4E7F"/>
    <w:rsid w:val="572F0FBE"/>
    <w:rsid w:val="57306D23"/>
    <w:rsid w:val="573E4CB8"/>
    <w:rsid w:val="576C7903"/>
    <w:rsid w:val="57805D82"/>
    <w:rsid w:val="57B11D59"/>
    <w:rsid w:val="57BEC863"/>
    <w:rsid w:val="57CE7B56"/>
    <w:rsid w:val="57E50E7E"/>
    <w:rsid w:val="57F81DBC"/>
    <w:rsid w:val="57F86260"/>
    <w:rsid w:val="57F95B34"/>
    <w:rsid w:val="58112EE2"/>
    <w:rsid w:val="58143353"/>
    <w:rsid w:val="582F2B1B"/>
    <w:rsid w:val="58670CF0"/>
    <w:rsid w:val="589870FB"/>
    <w:rsid w:val="58A14202"/>
    <w:rsid w:val="592E0B62"/>
    <w:rsid w:val="59491E7E"/>
    <w:rsid w:val="598D4786"/>
    <w:rsid w:val="59BA3BD8"/>
    <w:rsid w:val="5A421A14"/>
    <w:rsid w:val="5AB07D83"/>
    <w:rsid w:val="5AC73CC7"/>
    <w:rsid w:val="5ACA2FD2"/>
    <w:rsid w:val="5AD709D8"/>
    <w:rsid w:val="5C5D2B35"/>
    <w:rsid w:val="5C9B7F63"/>
    <w:rsid w:val="5CE81E9A"/>
    <w:rsid w:val="5D0A60B0"/>
    <w:rsid w:val="5D7A14C5"/>
    <w:rsid w:val="5D860E1F"/>
    <w:rsid w:val="5DB71E71"/>
    <w:rsid w:val="5DBB71D5"/>
    <w:rsid w:val="5DE54B90"/>
    <w:rsid w:val="5E0A3569"/>
    <w:rsid w:val="5E2D4087"/>
    <w:rsid w:val="5E3C6562"/>
    <w:rsid w:val="5E9D190F"/>
    <w:rsid w:val="5ED15115"/>
    <w:rsid w:val="5EFFE0F1"/>
    <w:rsid w:val="5F5C5326"/>
    <w:rsid w:val="5FD7FF27"/>
    <w:rsid w:val="5FF73D3C"/>
    <w:rsid w:val="5FFF5CB2"/>
    <w:rsid w:val="5FFF676C"/>
    <w:rsid w:val="60567FC7"/>
    <w:rsid w:val="60716961"/>
    <w:rsid w:val="60820DBC"/>
    <w:rsid w:val="608C39E9"/>
    <w:rsid w:val="60905A22"/>
    <w:rsid w:val="60FF6D5D"/>
    <w:rsid w:val="611F660B"/>
    <w:rsid w:val="612012AA"/>
    <w:rsid w:val="616D177C"/>
    <w:rsid w:val="618F2593"/>
    <w:rsid w:val="62D653BA"/>
    <w:rsid w:val="62E66870"/>
    <w:rsid w:val="62FE5BC9"/>
    <w:rsid w:val="63090E9D"/>
    <w:rsid w:val="63185A08"/>
    <w:rsid w:val="638459D4"/>
    <w:rsid w:val="63D323A3"/>
    <w:rsid w:val="63EF5F1D"/>
    <w:rsid w:val="644A018E"/>
    <w:rsid w:val="645C7B76"/>
    <w:rsid w:val="64794284"/>
    <w:rsid w:val="64CB0B90"/>
    <w:rsid w:val="65006754"/>
    <w:rsid w:val="6516333A"/>
    <w:rsid w:val="65254141"/>
    <w:rsid w:val="652E1513"/>
    <w:rsid w:val="653463FD"/>
    <w:rsid w:val="65C47781"/>
    <w:rsid w:val="65F239B4"/>
    <w:rsid w:val="66042274"/>
    <w:rsid w:val="66223820"/>
    <w:rsid w:val="662D5327"/>
    <w:rsid w:val="66C33EDD"/>
    <w:rsid w:val="66D63C10"/>
    <w:rsid w:val="66EFF89E"/>
    <w:rsid w:val="66FD53E4"/>
    <w:rsid w:val="679118E5"/>
    <w:rsid w:val="6796291B"/>
    <w:rsid w:val="67EE0AE5"/>
    <w:rsid w:val="68064081"/>
    <w:rsid w:val="683F58EC"/>
    <w:rsid w:val="684150B9"/>
    <w:rsid w:val="68461B1F"/>
    <w:rsid w:val="68AD3C62"/>
    <w:rsid w:val="68CA2217"/>
    <w:rsid w:val="69140A20"/>
    <w:rsid w:val="69144D0D"/>
    <w:rsid w:val="692D445E"/>
    <w:rsid w:val="69A360C4"/>
    <w:rsid w:val="69A9560C"/>
    <w:rsid w:val="6A3E5DD4"/>
    <w:rsid w:val="6AAD1077"/>
    <w:rsid w:val="6AC326FD"/>
    <w:rsid w:val="6AE12B83"/>
    <w:rsid w:val="6B0D3978"/>
    <w:rsid w:val="6B1B639F"/>
    <w:rsid w:val="6B3B6B45"/>
    <w:rsid w:val="6B4C44A1"/>
    <w:rsid w:val="6BFE2C89"/>
    <w:rsid w:val="6C094140"/>
    <w:rsid w:val="6CA83FFB"/>
    <w:rsid w:val="6CD75FEC"/>
    <w:rsid w:val="6D197F56"/>
    <w:rsid w:val="6D4E17BB"/>
    <w:rsid w:val="6D575F67"/>
    <w:rsid w:val="6DAA0345"/>
    <w:rsid w:val="6DCD4CF6"/>
    <w:rsid w:val="6DE94229"/>
    <w:rsid w:val="6E1B45FE"/>
    <w:rsid w:val="6E4F53F3"/>
    <w:rsid w:val="6E6935BC"/>
    <w:rsid w:val="6EED1AF7"/>
    <w:rsid w:val="6EFFAC9C"/>
    <w:rsid w:val="6F1562FA"/>
    <w:rsid w:val="6F265009"/>
    <w:rsid w:val="6F290612"/>
    <w:rsid w:val="6F655B31"/>
    <w:rsid w:val="6FCC3E02"/>
    <w:rsid w:val="6FEF6D85"/>
    <w:rsid w:val="70630B23"/>
    <w:rsid w:val="70871AD7"/>
    <w:rsid w:val="70D159A6"/>
    <w:rsid w:val="70F25F17"/>
    <w:rsid w:val="70F57389"/>
    <w:rsid w:val="70FE1CF4"/>
    <w:rsid w:val="718839E1"/>
    <w:rsid w:val="71CC7AF3"/>
    <w:rsid w:val="71E05943"/>
    <w:rsid w:val="722C6DDA"/>
    <w:rsid w:val="72851EF0"/>
    <w:rsid w:val="72930C07"/>
    <w:rsid w:val="72957E92"/>
    <w:rsid w:val="72A66B8C"/>
    <w:rsid w:val="731C48E6"/>
    <w:rsid w:val="73336121"/>
    <w:rsid w:val="73787192"/>
    <w:rsid w:val="73DC038C"/>
    <w:rsid w:val="73FC2280"/>
    <w:rsid w:val="745C63BD"/>
    <w:rsid w:val="74D86DA5"/>
    <w:rsid w:val="74E25E76"/>
    <w:rsid w:val="74F636CF"/>
    <w:rsid w:val="750A2CD7"/>
    <w:rsid w:val="75297601"/>
    <w:rsid w:val="75297866"/>
    <w:rsid w:val="75D43A11"/>
    <w:rsid w:val="75EA705F"/>
    <w:rsid w:val="7671125F"/>
    <w:rsid w:val="76AD449B"/>
    <w:rsid w:val="76D87530"/>
    <w:rsid w:val="76DF266D"/>
    <w:rsid w:val="771F42D7"/>
    <w:rsid w:val="77334767"/>
    <w:rsid w:val="77747543"/>
    <w:rsid w:val="778925D9"/>
    <w:rsid w:val="77E727E6"/>
    <w:rsid w:val="77EF7D1C"/>
    <w:rsid w:val="782F4F2E"/>
    <w:rsid w:val="787B4617"/>
    <w:rsid w:val="78BE4BC7"/>
    <w:rsid w:val="78D074E5"/>
    <w:rsid w:val="7903342F"/>
    <w:rsid w:val="79503011"/>
    <w:rsid w:val="795C52C9"/>
    <w:rsid w:val="7961380D"/>
    <w:rsid w:val="796C0046"/>
    <w:rsid w:val="797572B9"/>
    <w:rsid w:val="7A3727C0"/>
    <w:rsid w:val="7ABD24CF"/>
    <w:rsid w:val="7B8712D0"/>
    <w:rsid w:val="7BA87332"/>
    <w:rsid w:val="7BB7AAB1"/>
    <w:rsid w:val="7BFC15CB"/>
    <w:rsid w:val="7C301BF6"/>
    <w:rsid w:val="7C6158D2"/>
    <w:rsid w:val="7C8737CE"/>
    <w:rsid w:val="7CAE6BF7"/>
    <w:rsid w:val="7CB24380"/>
    <w:rsid w:val="7CCF0A8E"/>
    <w:rsid w:val="7D6F401F"/>
    <w:rsid w:val="7D7654E6"/>
    <w:rsid w:val="7D864A03"/>
    <w:rsid w:val="7DE53E24"/>
    <w:rsid w:val="7E221091"/>
    <w:rsid w:val="7E6A3164"/>
    <w:rsid w:val="7E887B04"/>
    <w:rsid w:val="7EAB1087"/>
    <w:rsid w:val="7EC469CB"/>
    <w:rsid w:val="7EE75D6F"/>
    <w:rsid w:val="7F4F235A"/>
    <w:rsid w:val="7F62208D"/>
    <w:rsid w:val="7F67208A"/>
    <w:rsid w:val="7F757FA4"/>
    <w:rsid w:val="7FEE3EF8"/>
    <w:rsid w:val="7FFCBDE2"/>
    <w:rsid w:val="7FFD36D6"/>
    <w:rsid w:val="7FFDB0FC"/>
    <w:rsid w:val="9ACB4C23"/>
    <w:rsid w:val="9FFF66C3"/>
    <w:rsid w:val="A49BC422"/>
    <w:rsid w:val="B4FB1E5D"/>
    <w:rsid w:val="BD3738E6"/>
    <w:rsid w:val="BEB7B988"/>
    <w:rsid w:val="BEF4D4F6"/>
    <w:rsid w:val="BEFCEF9E"/>
    <w:rsid w:val="D98F6491"/>
    <w:rsid w:val="DE6FFA60"/>
    <w:rsid w:val="DF5F0B01"/>
    <w:rsid w:val="DF7F006F"/>
    <w:rsid w:val="DFDF10D7"/>
    <w:rsid w:val="E1671879"/>
    <w:rsid w:val="E3ED171E"/>
    <w:rsid w:val="F3B9B50D"/>
    <w:rsid w:val="F6F858F7"/>
    <w:rsid w:val="FA7F1C96"/>
    <w:rsid w:val="FEFE73E8"/>
    <w:rsid w:val="FF37BC76"/>
    <w:rsid w:val="FF7384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6">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7">
    <w:name w:val="heading 3"/>
    <w:basedOn w:val="1"/>
    <w:next w:val="1"/>
    <w:qFormat/>
    <w:uiPriority w:val="9"/>
    <w:pPr>
      <w:keepNext/>
      <w:keepLines/>
      <w:spacing w:before="260" w:after="260" w:line="416" w:lineRule="auto"/>
      <w:outlineLvl w:val="2"/>
    </w:pPr>
    <w:rPr>
      <w:sz w:val="32"/>
      <w:szCs w:val="32"/>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4606"/>
      </w:tabs>
      <w:ind w:firstLine="42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8">
    <w:name w:val="Normal Indent"/>
    <w:basedOn w:val="1"/>
    <w:next w:val="3"/>
    <w:qFormat/>
    <w:uiPriority w:val="0"/>
    <w:pPr>
      <w:ind w:firstLine="420"/>
    </w:pPr>
    <w:rPr>
      <w:szCs w:val="20"/>
    </w:rPr>
  </w:style>
  <w:style w:type="paragraph" w:styleId="9">
    <w:name w:val="annotation text"/>
    <w:basedOn w:val="1"/>
    <w:link w:val="29"/>
    <w:qFormat/>
    <w:uiPriority w:val="0"/>
    <w:pPr>
      <w:jc w:val="left"/>
    </w:pPr>
  </w:style>
  <w:style w:type="paragraph" w:styleId="10">
    <w:name w:val="Body Text"/>
    <w:basedOn w:val="1"/>
    <w:next w:val="1"/>
    <w:qFormat/>
    <w:uiPriority w:val="0"/>
    <w:pPr>
      <w:spacing w:after="120"/>
    </w:pPr>
  </w:style>
  <w:style w:type="paragraph" w:styleId="11">
    <w:name w:val="toc 5"/>
    <w:basedOn w:val="1"/>
    <w:next w:val="1"/>
    <w:qFormat/>
    <w:uiPriority w:val="0"/>
    <w:pPr>
      <w:ind w:left="840"/>
      <w:jc w:val="left"/>
    </w:pPr>
    <w:rPr>
      <w:sz w:val="18"/>
      <w:szCs w:val="18"/>
    </w:rPr>
  </w:style>
  <w:style w:type="paragraph" w:styleId="12">
    <w:name w:val="Plain Text"/>
    <w:basedOn w:val="1"/>
    <w:qFormat/>
    <w:uiPriority w:val="0"/>
    <w:rPr>
      <w:rFonts w:ascii="宋体" w:hAnsi="Courier New"/>
      <w:kern w:val="0"/>
      <w:sz w:val="20"/>
    </w:rPr>
  </w:style>
  <w:style w:type="paragraph" w:styleId="13">
    <w:name w:val="Balloon Text"/>
    <w:basedOn w:val="1"/>
    <w:link w:val="30"/>
    <w:qFormat/>
    <w:uiPriority w:val="0"/>
    <w:rPr>
      <w:sz w:val="18"/>
      <w:szCs w:val="18"/>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next w:val="17"/>
    <w:qFormat/>
    <w:uiPriority w:val="0"/>
    <w:pPr>
      <w:widowControl/>
      <w:spacing w:before="100" w:beforeAutospacing="1" w:after="100" w:afterAutospacing="1"/>
      <w:jc w:val="left"/>
    </w:pPr>
    <w:rPr>
      <w:rFonts w:ascii="宋体" w:hAnsi="宋体" w:cs="宋体"/>
      <w:kern w:val="0"/>
      <w:sz w:val="24"/>
    </w:rPr>
  </w:style>
  <w:style w:type="paragraph" w:customStyle="1" w:styleId="17">
    <w:name w:val="样式 标题 3 + (中文) 黑体 小四 非加粗 段前: 7.8 磅 段后: 0 磅 行距: 固定值 20 磅"/>
    <w:basedOn w:val="7"/>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8">
    <w:name w:val="Title"/>
    <w:basedOn w:val="1"/>
    <w:next w:val="1"/>
    <w:qFormat/>
    <w:uiPriority w:val="0"/>
    <w:pPr>
      <w:spacing w:before="240" w:beforeLines="0" w:after="60" w:afterLines="0"/>
      <w:jc w:val="center"/>
      <w:outlineLvl w:val="0"/>
    </w:pPr>
    <w:rPr>
      <w:rFonts w:ascii="Cambria" w:hAnsi="Cambria"/>
      <w:b/>
      <w:bCs/>
      <w:kern w:val="0"/>
      <w:sz w:val="32"/>
      <w:szCs w:val="32"/>
    </w:rPr>
  </w:style>
  <w:style w:type="paragraph" w:styleId="19">
    <w:name w:val="annotation subject"/>
    <w:basedOn w:val="9"/>
    <w:next w:val="9"/>
    <w:link w:val="31"/>
    <w:qFormat/>
    <w:uiPriority w:val="0"/>
    <w:rPr>
      <w:b/>
      <w:bCs/>
    </w:rPr>
  </w:style>
  <w:style w:type="paragraph" w:styleId="20">
    <w:name w:val="Body Text First Indent"/>
    <w:basedOn w:val="10"/>
    <w:qFormat/>
    <w:uiPriority w:val="0"/>
    <w:pPr>
      <w:ind w:firstLine="420" w:firstLineChars="100"/>
    </w:pPr>
    <w:rPr>
      <w:rFonts w:ascii="Times New Roman" w:hAnsi="Times New Roman"/>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qFormat/>
    <w:uiPriority w:val="0"/>
  </w:style>
  <w:style w:type="character" w:styleId="26">
    <w:name w:val="Emphasis"/>
    <w:qFormat/>
    <w:uiPriority w:val="0"/>
    <w:rPr>
      <w:i/>
    </w:rPr>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character" w:customStyle="1" w:styleId="29">
    <w:name w:val="批注文字 字符"/>
    <w:link w:val="9"/>
    <w:qFormat/>
    <w:uiPriority w:val="0"/>
    <w:rPr>
      <w:rFonts w:ascii="Calibri" w:hAnsi="Calibri"/>
      <w:kern w:val="2"/>
      <w:sz w:val="21"/>
      <w:szCs w:val="24"/>
    </w:rPr>
  </w:style>
  <w:style w:type="character" w:customStyle="1" w:styleId="30">
    <w:name w:val="批注框文本 字符"/>
    <w:link w:val="13"/>
    <w:qFormat/>
    <w:uiPriority w:val="0"/>
    <w:rPr>
      <w:rFonts w:ascii="Calibri" w:hAnsi="Calibri" w:eastAsia="宋体" w:cs="Times New Roman"/>
      <w:kern w:val="2"/>
      <w:sz w:val="18"/>
      <w:szCs w:val="18"/>
    </w:rPr>
  </w:style>
  <w:style w:type="character" w:customStyle="1" w:styleId="31">
    <w:name w:val="批注主题 字符"/>
    <w:link w:val="19"/>
    <w:qFormat/>
    <w:uiPriority w:val="0"/>
    <w:rPr>
      <w:rFonts w:ascii="Calibri" w:hAnsi="Calibri"/>
      <w:b/>
      <w:bCs/>
      <w:kern w:val="2"/>
      <w:sz w:val="21"/>
      <w:szCs w:val="24"/>
    </w:rPr>
  </w:style>
  <w:style w:type="paragraph" w:customStyle="1" w:styleId="32">
    <w:name w:val="yhw3"/>
    <w:basedOn w:val="1"/>
    <w:qFormat/>
    <w:uiPriority w:val="0"/>
    <w:pPr>
      <w:ind w:firstLine="640" w:firstLineChars="200"/>
    </w:pPr>
    <w:rPr>
      <w:rFonts w:cs="宋体"/>
    </w:rPr>
  </w:style>
  <w:style w:type="paragraph" w:customStyle="1" w:styleId="33">
    <w:name w:val="一级条标题"/>
    <w:basedOn w:val="34"/>
    <w:next w:val="35"/>
    <w:qFormat/>
    <w:uiPriority w:val="0"/>
    <w:pPr>
      <w:spacing w:line="240" w:lineRule="auto"/>
      <w:ind w:left="420"/>
      <w:outlineLvl w:val="2"/>
    </w:pPr>
  </w:style>
  <w:style w:type="paragraph" w:customStyle="1" w:styleId="3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3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
    <w:name w:val="BodyText"/>
    <w:basedOn w:val="1"/>
    <w:qFormat/>
    <w:uiPriority w:val="0"/>
    <w:pPr>
      <w:spacing w:line="380" w:lineRule="exact"/>
    </w:pPr>
    <w:rPr>
      <w:sz w:val="24"/>
      <w:szCs w:val="24"/>
    </w:rPr>
  </w:style>
  <w:style w:type="character" w:customStyle="1" w:styleId="37">
    <w:name w:val="NormalCharacter"/>
    <w:semiHidden/>
    <w:qFormat/>
    <w:uiPriority w:val="0"/>
    <w:rPr>
      <w:kern w:val="2"/>
      <w:sz w:val="21"/>
      <w:szCs w:val="24"/>
      <w:lang w:val="en-US" w:eastAsia="zh-CN" w:bidi="ar-SA"/>
    </w:rPr>
  </w:style>
  <w:style w:type="paragraph" w:customStyle="1" w:styleId="38">
    <w:name w:val="样式3"/>
    <w:basedOn w:val="12"/>
    <w:qFormat/>
    <w:uiPriority w:val="0"/>
    <w:pPr>
      <w:spacing w:line="0" w:lineRule="atLeast"/>
      <w:outlineLvl w:val="0"/>
    </w:pPr>
    <w:rPr>
      <w:sz w:val="28"/>
    </w:rPr>
  </w:style>
  <w:style w:type="paragraph" w:customStyle="1" w:styleId="39">
    <w:name w:val="Fließtext"/>
    <w:basedOn w:val="1"/>
    <w:qFormat/>
    <w:uiPriority w:val="0"/>
    <w:pPr>
      <w:overflowPunct w:val="0"/>
      <w:autoSpaceDE w:val="0"/>
      <w:autoSpaceDN w:val="0"/>
      <w:adjustRightInd w:val="0"/>
      <w:textAlignment w:val="baseline"/>
    </w:pPr>
    <w:rPr>
      <w:kern w:val="28"/>
      <w:szCs w:val="20"/>
    </w:rPr>
  </w:style>
  <w:style w:type="paragraph" w:customStyle="1" w:styleId="40">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apple-converted-space"/>
    <w:qFormat/>
    <w:uiPriority w:val="0"/>
    <w:rPr>
      <w:rFonts w:ascii="Times New Roman" w:hAnsi="Times New Roman" w:eastAsia="宋体" w:cs="Times New Roman"/>
    </w:rPr>
  </w:style>
  <w:style w:type="paragraph" w:customStyle="1" w:styleId="42">
    <w:name w:val="null3"/>
    <w:qFormat/>
    <w:uiPriority w:val="0"/>
    <w:rPr>
      <w:rFonts w:hint="eastAsia" w:ascii="Calibri" w:hAnsi="Calibri" w:eastAsia="宋体" w:cs="Times New Roman"/>
      <w:lang w:val="en-US" w:eastAsia="zh-Hans" w:bidi="ar-SA"/>
    </w:rPr>
  </w:style>
  <w:style w:type="paragraph" w:customStyle="1" w:styleId="43">
    <w:name w:val="Normal Indent"/>
    <w:basedOn w:val="1"/>
    <w:qFormat/>
    <w:uiPriority w:val="0"/>
    <w:pPr>
      <w:widowControl/>
      <w:ind w:firstLine="420"/>
      <w:jc w:val="left"/>
    </w:pPr>
  </w:style>
  <w:style w:type="paragraph" w:customStyle="1" w:styleId="44">
    <w:name w:val="Date"/>
    <w:basedOn w:val="1"/>
    <w:next w:val="1"/>
    <w:qFormat/>
    <w:uiPriority w:val="0"/>
    <w:pPr>
      <w:ind w:left="100" w:leftChars="2500"/>
    </w:pPr>
    <w:rPr>
      <w:szCs w:val="21"/>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Chars="200"/>
    </w:pPr>
    <w:rPr>
      <w:rFonts w:ascii="Times New Roman" w:hAnsi="Times New Roman" w:eastAsia="宋体" w:cs="Times New Roman"/>
      <w:lang w:val="en-US" w:eastAsia="zh-CN" w:bidi="ar-SA"/>
    </w:rPr>
  </w:style>
  <w:style w:type="paragraph" w:customStyle="1" w:styleId="47">
    <w:name w:val="WPSOffice手动目录 3"/>
    <w:qFormat/>
    <w:uiPriority w:val="0"/>
    <w:pPr>
      <w:ind w:leftChars="400"/>
    </w:pPr>
    <w:rPr>
      <w:rFonts w:ascii="Times New Roman" w:hAnsi="Times New Roman" w:eastAsia="宋体" w:cs="Times New Roman"/>
      <w:lang w:val="en-US" w:eastAsia="zh-CN" w:bidi="ar-SA"/>
    </w:rPr>
  </w:style>
  <w:style w:type="paragraph" w:styleId="48">
    <w:name w:val="List Paragraph"/>
    <w:basedOn w:val="1"/>
    <w:qFormat/>
    <w:uiPriority w:val="34"/>
    <w:pPr>
      <w:ind w:firstLine="420" w:firstLineChars="200"/>
    </w:pPr>
  </w:style>
  <w:style w:type="character" w:customStyle="1" w:styleId="49">
    <w:name w:val="font21"/>
    <w:qFormat/>
    <w:uiPriority w:val="0"/>
    <w:rPr>
      <w:rFonts w:hint="eastAsia" w:ascii="宋体" w:hAnsi="宋体" w:eastAsia="宋体" w:cs="宋体"/>
      <w:color w:val="000000"/>
      <w:sz w:val="22"/>
      <w:szCs w:val="22"/>
      <w:u w:val="none"/>
    </w:rPr>
  </w:style>
  <w:style w:type="character" w:customStyle="1" w:styleId="50">
    <w:name w:val="font01"/>
    <w:qFormat/>
    <w:uiPriority w:val="0"/>
    <w:rPr>
      <w:rFonts w:hint="eastAsia" w:ascii="宋体" w:hAnsi="宋体" w:eastAsia="宋体" w:cs="宋体"/>
      <w:b/>
      <w:color w:val="000000"/>
      <w:sz w:val="22"/>
      <w:szCs w:val="22"/>
      <w:u w:val="none"/>
    </w:rPr>
  </w:style>
  <w:style w:type="paragraph" w:customStyle="1" w:styleId="51">
    <w:name w:val="首行缩进"/>
    <w:basedOn w:val="1"/>
    <w:qFormat/>
    <w:uiPriority w:val="0"/>
    <w:pPr>
      <w:spacing w:line="360" w:lineRule="auto"/>
      <w:ind w:firstLine="480" w:firstLineChars="200"/>
    </w:pPr>
    <w:rPr>
      <w:sz w:val="24"/>
      <w:szCs w:val="22"/>
      <w:lang w:val="zh-CN"/>
    </w:rPr>
  </w:style>
  <w:style w:type="paragraph" w:customStyle="1" w:styleId="52">
    <w:name w:val="正文首缩两字"/>
    <w:basedOn w:val="1"/>
    <w:qFormat/>
    <w:uiPriority w:val="0"/>
    <w:pPr>
      <w:spacing w:line="360" w:lineRule="auto"/>
      <w:ind w:firstLine="200" w:firstLineChars="200"/>
    </w:pPr>
    <w:rPr>
      <w:rFonts w:ascii="Verdana" w:hAnsi="Verdana"/>
      <w:sz w:val="24"/>
    </w:rPr>
  </w:style>
  <w:style w:type="character" w:customStyle="1" w:styleId="53">
    <w:name w:val="17"/>
    <w:qFormat/>
    <w:uiPriority w:val="0"/>
    <w:rPr>
      <w:rFonts w:hint="default" w:ascii="Times New Roman" w:hAnsi="Times New Roman" w:cs="Times New Roman"/>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14193</Words>
  <Characters>14993</Characters>
  <Lines>135</Lines>
  <Paragraphs>38</Paragraphs>
  <TotalTime>27</TotalTime>
  <ScaleCrop>false</ScaleCrop>
  <LinksUpToDate>false</LinksUpToDate>
  <CharactersWithSpaces>16240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2023-10-25T02:26:00Z</dcterms:created>
  <dc:creator>Administrator</dc:creator>
  <cp:lastModifiedBy>啊垲</cp:lastModifiedBy>
  <cp:lastPrinted>2025-03-13T17:49:00Z</cp:lastPrinted>
  <dcterms:modified xsi:type="dcterms:W3CDTF">2025-11-20T12:37:49Z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352E52D87E754F5AB881A664AF5FB8D0_13</vt:lpwstr>
  </property>
  <property fmtid="{D5CDD505-2E9C-101B-9397-08002B2CF9AE}" pid="4" name="KSOTemplateDocerSaveRecord">
    <vt:lpwstr>eyJoZGlkIjoiNjJiYjQxNDY0ODA2ODg3MjU1MDJjODc5YjU4OTE2MGUiLCJ1c2VySWQiOiIxMDQ5MzY1OTQxIn0=</vt:lpwstr>
  </property>
</Properties>
</file>